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theme/themeOverride17.xml" ContentType="application/vnd.openxmlformats-officedocument.themeOverride+xml"/>
  <Override PartName="/word/charts/chart21.xml" ContentType="application/vnd.openxmlformats-officedocument.drawingml.chart+xml"/>
  <Override PartName="/word/theme/themeOverride18.xml" ContentType="application/vnd.openxmlformats-officedocument.themeOverride+xml"/>
  <Override PartName="/word/charts/chart22.xml" ContentType="application/vnd.openxmlformats-officedocument.drawingml.chart+xml"/>
  <Override PartName="/word/theme/themeOverride19.xml" ContentType="application/vnd.openxmlformats-officedocument.themeOverride+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Override20.xml" ContentType="application/vnd.openxmlformats-officedocument.themeOverride+xml"/>
  <Override PartName="/word/charts/chart26.xml" ContentType="application/vnd.openxmlformats-officedocument.drawingml.chart+xml"/>
  <Override PartName="/word/theme/themeOverride21.xml" ContentType="application/vnd.openxmlformats-officedocument.themeOverride+xml"/>
  <Override PartName="/word/charts/chart27.xml" ContentType="application/vnd.openxmlformats-officedocument.drawingml.chart+xml"/>
  <Override PartName="/word/charts/chart28.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2.xml" ContentType="application/vnd.openxmlformats-officedocument.themeOverride+xml"/>
  <Override PartName="/word/charts/chart29.xml" ContentType="application/vnd.openxmlformats-officedocument.drawingml.chart+xml"/>
  <Override PartName="/word/charts/chart30.xml" ContentType="application/vnd.openxmlformats-officedocument.drawingml.chart+xml"/>
  <Override PartName="/word/theme/themeOverride23.xml" ContentType="application/vnd.openxmlformats-officedocument.themeOverride+xml"/>
  <Override PartName="/word/charts/chart31.xml" ContentType="application/vnd.openxmlformats-officedocument.drawingml.chart+xml"/>
  <Override PartName="/word/theme/themeOverride24.xml" ContentType="application/vnd.openxmlformats-officedocument.themeOverride+xml"/>
  <Override PartName="/word/charts/chart32.xml" ContentType="application/vnd.openxmlformats-officedocument.drawingml.chart+xml"/>
  <Override PartName="/word/theme/themeOverride25.xml" ContentType="application/vnd.openxmlformats-officedocument.themeOverride+xml"/>
  <Override PartName="/word/charts/chart33.xml" ContentType="application/vnd.openxmlformats-officedocument.drawingml.chart+xml"/>
  <Override PartName="/word/theme/themeOverride26.xml" ContentType="application/vnd.openxmlformats-officedocument.themeOverride+xml"/>
  <Override PartName="/word/charts/chart34.xml" ContentType="application/vnd.openxmlformats-officedocument.drawingml.chart+xml"/>
  <Override PartName="/word/theme/themeOverride2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CE12B" w14:textId="673780C4" w:rsidR="00D64688" w:rsidRDefault="00A15B6B">
      <w:pPr>
        <w:spacing w:after="160" w:line="259" w:lineRule="auto"/>
        <w:jc w:val="left"/>
        <w:rPr>
          <w:rFonts w:asciiTheme="majorHAnsi" w:eastAsia="Times New Roman" w:hAnsiTheme="majorHAnsi" w:cstheme="majorHAnsi"/>
          <w:b/>
          <w:bCs/>
          <w:sz w:val="32"/>
          <w:szCs w:val="32"/>
          <w:lang w:val="en"/>
        </w:rPr>
      </w:pPr>
      <w:bookmarkStart w:id="0" w:name="_Toc386644101"/>
      <w:r>
        <w:rPr>
          <w:noProof/>
          <w:sz w:val="20"/>
          <w:lang w:eastAsia="en-GB"/>
        </w:rPr>
        <w:drawing>
          <wp:anchor distT="0" distB="0" distL="114300" distR="114300" simplePos="0" relativeHeight="251659264" behindDoc="0" locked="0" layoutInCell="1" allowOverlap="1" wp14:anchorId="54D15A33" wp14:editId="52EFF521">
            <wp:simplePos x="0" y="0"/>
            <wp:positionH relativeFrom="column">
              <wp:posOffset>-393700</wp:posOffset>
            </wp:positionH>
            <wp:positionV relativeFrom="paragraph">
              <wp:posOffset>-5080</wp:posOffset>
            </wp:positionV>
            <wp:extent cx="2533650" cy="940521"/>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transparant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3650" cy="940521"/>
                    </a:xfrm>
                    <a:prstGeom prst="rect">
                      <a:avLst/>
                    </a:prstGeom>
                  </pic:spPr>
                </pic:pic>
              </a:graphicData>
            </a:graphic>
            <wp14:sizeRelH relativeFrom="page">
              <wp14:pctWidth>0</wp14:pctWidth>
            </wp14:sizeRelH>
            <wp14:sizeRelV relativeFrom="page">
              <wp14:pctHeight>0</wp14:pctHeight>
            </wp14:sizeRelV>
          </wp:anchor>
        </w:drawing>
      </w:r>
      <w:r w:rsidR="003C5026">
        <w:rPr>
          <w:noProof/>
          <w:lang w:eastAsia="en-GB"/>
        </w:rPr>
        <w:drawing>
          <wp:anchor distT="0" distB="0" distL="114300" distR="114300" simplePos="0" relativeHeight="251665408" behindDoc="1" locked="0" layoutInCell="1" allowOverlap="1" wp14:anchorId="405BBAA8" wp14:editId="44C109FF">
            <wp:simplePos x="0" y="0"/>
            <wp:positionH relativeFrom="column">
              <wp:posOffset>3763010</wp:posOffset>
            </wp:positionH>
            <wp:positionV relativeFrom="paragraph">
              <wp:posOffset>0</wp:posOffset>
            </wp:positionV>
            <wp:extent cx="2388235" cy="1016000"/>
            <wp:effectExtent l="0" t="0" r="0" b="0"/>
            <wp:wrapTight wrapText="bothSides">
              <wp:wrapPolygon edited="0">
                <wp:start x="7409" y="0"/>
                <wp:lineTo x="6203" y="810"/>
                <wp:lineTo x="6547" y="6885"/>
                <wp:lineTo x="517" y="6885"/>
                <wp:lineTo x="0" y="7695"/>
                <wp:lineTo x="689" y="13365"/>
                <wp:lineTo x="689" y="14175"/>
                <wp:lineTo x="7236" y="20655"/>
                <wp:lineTo x="11716" y="21060"/>
                <wp:lineTo x="12578" y="21060"/>
                <wp:lineTo x="21365" y="20655"/>
                <wp:lineTo x="21365" y="0"/>
                <wp:lineTo x="7409"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8235"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17B3">
        <w:rPr>
          <w:noProof/>
          <w:sz w:val="20"/>
          <w:lang w:eastAsia="en-GB"/>
        </w:rPr>
        <mc:AlternateContent>
          <mc:Choice Requires="wps">
            <w:drawing>
              <wp:anchor distT="0" distB="0" distL="114300" distR="114300" simplePos="0" relativeHeight="251651072" behindDoc="0" locked="0" layoutInCell="1" allowOverlap="1" wp14:anchorId="146628AC" wp14:editId="138F9176">
                <wp:simplePos x="0" y="0"/>
                <wp:positionH relativeFrom="column">
                  <wp:posOffset>-697230</wp:posOffset>
                </wp:positionH>
                <wp:positionV relativeFrom="paragraph">
                  <wp:posOffset>2174875</wp:posOffset>
                </wp:positionV>
                <wp:extent cx="7562215" cy="2766060"/>
                <wp:effectExtent l="0" t="0" r="63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766060"/>
                        </a:xfrm>
                        <a:prstGeom prst="rect">
                          <a:avLst/>
                        </a:prstGeom>
                        <a:solidFill>
                          <a:srgbClr val="C00000"/>
                        </a:solidFill>
                        <a:ln>
                          <a:noFill/>
                        </a:ln>
                      </wps:spPr>
                      <wps:txbx>
                        <w:txbxContent>
                          <w:sdt>
                            <w:sdtPr>
                              <w:rPr>
                                <w:bCs/>
                              </w:rPr>
                              <w:alias w:val="Title"/>
                              <w:tag w:val=""/>
                              <w:id w:val="-1252423397"/>
                              <w:dataBinding w:prefixMappings="xmlns:ns0='http://purl.org/dc/elements/1.1/' xmlns:ns1='http://schemas.openxmlformats.org/package/2006/metadata/core-properties' " w:xpath="/ns1:coreProperties[1]/ns0:title[1]" w:storeItemID="{6C3C8BC8-F283-45AE-878A-BAB7291924A1}"/>
                              <w:text/>
                            </w:sdtPr>
                            <w:sdtEndPr/>
                            <w:sdtContent>
                              <w:p w14:paraId="40D94770" w14:textId="182E7BA9" w:rsidR="00580AF8" w:rsidRDefault="00580AF8" w:rsidP="0005687F">
                                <w:pPr>
                                  <w:pStyle w:val="CoverTitle"/>
                                  <w:ind w:right="810"/>
                                  <w:jc w:val="left"/>
                                </w:pPr>
                                <w:r>
                                  <w:rPr>
                                    <w:bCs/>
                                  </w:rPr>
                                  <w:t>FINAL report</w:t>
                                </w:r>
                              </w:p>
                            </w:sdtContent>
                          </w:sdt>
                          <w:p w14:paraId="6A965F97" w14:textId="77777777" w:rsidR="00580AF8" w:rsidRDefault="00580AF8" w:rsidP="0005687F">
                            <w:pPr>
                              <w:pStyle w:val="CoverSubtitle"/>
                              <w:rPr>
                                <w:caps/>
                              </w:rPr>
                            </w:pPr>
                            <w:r>
                              <w:rPr>
                                <w:caps/>
                              </w:rPr>
                              <w:t>REGULATORY IMPACT ASSESSMENT</w:t>
                            </w:r>
                          </w:p>
                          <w:p w14:paraId="25DE14C6" w14:textId="77777777" w:rsidR="00580AF8" w:rsidRDefault="00580AF8" w:rsidP="0005687F">
                            <w:pPr>
                              <w:pStyle w:val="CoverSubtitle"/>
                              <w:rPr>
                                <w:caps/>
                              </w:rPr>
                            </w:pPr>
                            <w:r>
                              <w:rPr>
                                <w:caps/>
                              </w:rPr>
                              <w:t xml:space="preserve">C189 - DOMESTIC WORKERS CONVENTION </w:t>
                            </w:r>
                          </w:p>
                          <w:sdt>
                            <w:sdtPr>
                              <w:rPr>
                                <w:caps/>
                              </w:rPr>
                              <w:alias w:val="Status"/>
                              <w:tag w:val="Status"/>
                              <w:id w:val="802434551"/>
                              <w:dropDownList>
                                <w:listItem w:displayText="DRAFT" w:value="DRAFT"/>
                                <w:listItem w:displayText="FINAL" w:value="FINAL"/>
                              </w:dropDownList>
                            </w:sdtPr>
                            <w:sdtEndPr/>
                            <w:sdtContent>
                              <w:p w14:paraId="53CFBF81" w14:textId="378F214B" w:rsidR="00580AF8" w:rsidRPr="00E56516" w:rsidRDefault="00820762" w:rsidP="0005687F">
                                <w:pPr>
                                  <w:pStyle w:val="CoverSubtitle"/>
                                  <w:rPr>
                                    <w:caps/>
                                  </w:rPr>
                                </w:pPr>
                                <w:r>
                                  <w:rPr>
                                    <w:caps/>
                                  </w:rPr>
                                  <w:t>FINAL</w:t>
                                </w:r>
                              </w:p>
                            </w:sdtContent>
                          </w:sdt>
                        </w:txbxContent>
                      </wps:txbx>
                      <wps:bodyPr rot="0" vert="horz" wrap="square" lIns="91440" tIns="457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628AC" id="_x0000_t202" coordsize="21600,21600" o:spt="202" path="m,l,21600r21600,l21600,xe">
                <v:stroke joinstyle="miter"/>
                <v:path gradientshapeok="t" o:connecttype="rect"/>
              </v:shapetype>
              <v:shape id="Text Box 4" o:spid="_x0000_s1026" type="#_x0000_t202" style="position:absolute;margin-left:-54.9pt;margin-top:171.25pt;width:595.45pt;height:217.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" fillcolor="#c00000" stroked="f">
                <v:textbox inset=",36pt">
                  <w:txbxContent>
                    <w:sdt>
                      <w:sdtPr>
                        <w:rPr>
                          <w:bCs/>
                        </w:rPr>
                        <w:alias w:val="Title"/>
                        <w:tag w:val=""/>
                        <w:id w:val="-1252423397"/>
                        <w:dataBinding w:prefixMappings="xmlns:ns0='http://purl.org/dc/elements/1.1/' xmlns:ns1='http://schemas.openxmlformats.org/package/2006/metadata/core-properties' " w:xpath="/ns1:coreProperties[1]/ns0:title[1]" w:storeItemID="{6C3C8BC8-F283-45AE-878A-BAB7291924A1}"/>
                        <w:text/>
                      </w:sdtPr>
                      <w:sdtEndPr/>
                      <w:sdtContent>
                        <w:p w14:paraId="40D94770" w14:textId="182E7BA9" w:rsidR="00580AF8" w:rsidRDefault="00580AF8" w:rsidP="0005687F">
                          <w:pPr>
                            <w:pStyle w:val="CoverTitle"/>
                            <w:ind w:right="810"/>
                            <w:jc w:val="left"/>
                          </w:pPr>
                          <w:r>
                            <w:rPr>
                              <w:bCs/>
                            </w:rPr>
                            <w:t>FINAL report</w:t>
                          </w:r>
                        </w:p>
                      </w:sdtContent>
                    </w:sdt>
                    <w:p w14:paraId="6A965F97" w14:textId="77777777" w:rsidR="00580AF8" w:rsidRDefault="00580AF8" w:rsidP="0005687F">
                      <w:pPr>
                        <w:pStyle w:val="CoverSubtitle"/>
                        <w:rPr>
                          <w:caps/>
                        </w:rPr>
                      </w:pPr>
                      <w:r>
                        <w:rPr>
                          <w:caps/>
                        </w:rPr>
                        <w:t>REGULATORY IMPACT ASSESSMENT</w:t>
                      </w:r>
                    </w:p>
                    <w:p w14:paraId="25DE14C6" w14:textId="77777777" w:rsidR="00580AF8" w:rsidRDefault="00580AF8" w:rsidP="0005687F">
                      <w:pPr>
                        <w:pStyle w:val="CoverSubtitle"/>
                        <w:rPr>
                          <w:caps/>
                        </w:rPr>
                      </w:pPr>
                      <w:r>
                        <w:rPr>
                          <w:caps/>
                        </w:rPr>
                        <w:t xml:space="preserve">C189 - DOMESTIC WORKERS CONVENTION </w:t>
                      </w:r>
                    </w:p>
                    <w:sdt>
                      <w:sdtPr>
                        <w:rPr>
                          <w:caps/>
                        </w:rPr>
                        <w:alias w:val="Status"/>
                        <w:tag w:val="Status"/>
                        <w:id w:val="802434551"/>
                        <w:dropDownList>
                          <w:listItem w:displayText="DRAFT" w:value="DRAFT"/>
                          <w:listItem w:displayText="FINAL" w:value="FINAL"/>
                        </w:dropDownList>
                      </w:sdtPr>
                      <w:sdtEndPr/>
                      <w:sdtContent>
                        <w:p w14:paraId="53CFBF81" w14:textId="378F214B" w:rsidR="00580AF8" w:rsidRPr="00E56516" w:rsidRDefault="00820762" w:rsidP="0005687F">
                          <w:pPr>
                            <w:pStyle w:val="CoverSubtitle"/>
                            <w:rPr>
                              <w:caps/>
                            </w:rPr>
                          </w:pPr>
                          <w:r>
                            <w:rPr>
                              <w:caps/>
                            </w:rPr>
                            <w:t>FINAL</w:t>
                          </w:r>
                        </w:p>
                      </w:sdtContent>
                    </w:sdt>
                  </w:txbxContent>
                </v:textbox>
              </v:shape>
            </w:pict>
          </mc:Fallback>
        </mc:AlternateContent>
      </w:r>
      <w:r w:rsidR="003917B3">
        <w:rPr>
          <w:noProof/>
          <w:sz w:val="20"/>
          <w:lang w:eastAsia="en-GB"/>
        </w:rPr>
        <mc:AlternateContent>
          <mc:Choice Requires="wps">
            <w:drawing>
              <wp:anchor distT="0" distB="0" distL="114300" distR="114300" simplePos="0" relativeHeight="251653120" behindDoc="0" locked="0" layoutInCell="1" allowOverlap="1" wp14:anchorId="465EA9BB" wp14:editId="0697A13A">
                <wp:simplePos x="0" y="0"/>
                <wp:positionH relativeFrom="column">
                  <wp:posOffset>-796290</wp:posOffset>
                </wp:positionH>
                <wp:positionV relativeFrom="paragraph">
                  <wp:posOffset>4617085</wp:posOffset>
                </wp:positionV>
                <wp:extent cx="7623175" cy="5158740"/>
                <wp:effectExtent l="0" t="0" r="0"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3175" cy="5158740"/>
                        </a:xfrm>
                        <a:prstGeom prst="rect">
                          <a:avLst/>
                        </a:prstGeom>
                        <a:noFill/>
                        <a:ln>
                          <a:noFill/>
                        </a:ln>
                      </wps:spPr>
                      <wps:txbx>
                        <w:txbxContent>
                          <w:p w14:paraId="34F318BC" w14:textId="77777777" w:rsidR="00580AF8" w:rsidRDefault="00580AF8" w:rsidP="006A1641">
                            <w:pPr>
                              <w:pStyle w:val="TitlePageSubtitle"/>
                              <w:rPr>
                                <w:sz w:val="28"/>
                              </w:rPr>
                            </w:pPr>
                          </w:p>
                          <w:p w14:paraId="6D08A449" w14:textId="11474A3C" w:rsidR="00580AF8" w:rsidRPr="006A1641" w:rsidRDefault="00580AF8" w:rsidP="006A1641">
                            <w:pPr>
                              <w:pStyle w:val="CoverFooter"/>
                              <w:rPr>
                                <w:color w:val="auto"/>
                              </w:rPr>
                            </w:pPr>
                            <w:r w:rsidRPr="006A1641">
                              <w:rPr>
                                <w:color w:val="auto"/>
                              </w:rPr>
                              <w:fldChar w:fldCharType="begin"/>
                            </w:r>
                            <w:r w:rsidRPr="006A1641">
                              <w:rPr>
                                <w:color w:val="auto"/>
                              </w:rPr>
                              <w:instrText xml:space="preserve"> DATE \@ "dddd, MMMM dd, yyyy" </w:instrText>
                            </w:r>
                            <w:r w:rsidRPr="006A1641">
                              <w:rPr>
                                <w:color w:val="auto"/>
                              </w:rPr>
                              <w:fldChar w:fldCharType="separate"/>
                            </w:r>
                            <w:r w:rsidR="003C5026">
                              <w:rPr>
                                <w:noProof/>
                                <w:color w:val="auto"/>
                              </w:rPr>
                              <w:t>Monday, February 15, 2021</w:t>
                            </w:r>
                            <w:r w:rsidRPr="006A1641">
                              <w:rPr>
                                <w:noProof/>
                                <w:color w:val="auto"/>
                              </w:rPr>
                              <w:fldChar w:fldCharType="end"/>
                            </w:r>
                          </w:p>
                          <w:p w14:paraId="7F936300" w14:textId="77777777" w:rsidR="00580AF8" w:rsidRDefault="00580AF8" w:rsidP="006A1641">
                            <w:pPr>
                              <w:pStyle w:val="CoverFooter"/>
                            </w:pPr>
                          </w:p>
                        </w:txbxContent>
                      </wps:txbx>
                      <wps:bodyPr rot="0" vert="horz" wrap="square" lIns="91440" tIns="411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EA9BB" id="Text Box 5" o:spid="_x0000_s1027" type="#_x0000_t202" style="position:absolute;margin-left:-62.7pt;margin-top:363.55pt;width:600.25pt;height:406.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" filled="f" stroked="f">
                <v:textbox inset=",324pt">
                  <w:txbxContent>
                    <w:p w14:paraId="34F318BC" w14:textId="77777777" w:rsidR="00580AF8" w:rsidRDefault="00580AF8" w:rsidP="006A1641">
                      <w:pPr>
                        <w:pStyle w:val="TitlePageSubtitle"/>
                        <w:rPr>
                          <w:sz w:val="28"/>
                        </w:rPr>
                      </w:pPr>
                    </w:p>
                    <w:p w14:paraId="6D08A449" w14:textId="11474A3C" w:rsidR="00580AF8" w:rsidRPr="006A1641" w:rsidRDefault="00580AF8" w:rsidP="006A1641">
                      <w:pPr>
                        <w:pStyle w:val="CoverFooter"/>
                        <w:rPr>
                          <w:color w:val="auto"/>
                        </w:rPr>
                      </w:pPr>
                      <w:r w:rsidRPr="006A1641">
                        <w:rPr>
                          <w:color w:val="auto"/>
                        </w:rPr>
                        <w:fldChar w:fldCharType="begin"/>
                      </w:r>
                      <w:r w:rsidRPr="006A1641">
                        <w:rPr>
                          <w:color w:val="auto"/>
                        </w:rPr>
                        <w:instrText xml:space="preserve"> DATE \@ "dddd, MMMM dd, yyyy" </w:instrText>
                      </w:r>
                      <w:r w:rsidRPr="006A1641">
                        <w:rPr>
                          <w:color w:val="auto"/>
                        </w:rPr>
                        <w:fldChar w:fldCharType="separate"/>
                      </w:r>
                      <w:r w:rsidR="003C5026">
                        <w:rPr>
                          <w:noProof/>
                          <w:color w:val="auto"/>
                        </w:rPr>
                        <w:t>Monday, February 15, 2021</w:t>
                      </w:r>
                      <w:r w:rsidRPr="006A1641">
                        <w:rPr>
                          <w:noProof/>
                          <w:color w:val="auto"/>
                        </w:rPr>
                        <w:fldChar w:fldCharType="end"/>
                      </w:r>
                    </w:p>
                    <w:p w14:paraId="7F936300" w14:textId="77777777" w:rsidR="00580AF8" w:rsidRDefault="00580AF8" w:rsidP="006A1641">
                      <w:pPr>
                        <w:pStyle w:val="CoverFooter"/>
                      </w:pPr>
                    </w:p>
                  </w:txbxContent>
                </v:textbox>
              </v:shape>
            </w:pict>
          </mc:Fallback>
        </mc:AlternateContent>
      </w:r>
      <w:r w:rsidR="000D577C">
        <w:rPr>
          <w:rFonts w:asciiTheme="majorHAnsi" w:eastAsia="Times New Roman" w:hAnsiTheme="majorHAnsi" w:cstheme="majorHAnsi"/>
          <w:b/>
          <w:bCs/>
          <w:sz w:val="32"/>
          <w:szCs w:val="32"/>
          <w:lang w:val="ka-GE"/>
        </w:rPr>
        <w:t xml:space="preserve"> </w:t>
      </w:r>
      <w:r w:rsidR="00D64688">
        <w:rPr>
          <w:rFonts w:asciiTheme="majorHAnsi" w:eastAsia="Times New Roman" w:hAnsiTheme="majorHAnsi" w:cstheme="majorHAnsi"/>
          <w:b/>
          <w:bCs/>
          <w:sz w:val="32"/>
          <w:szCs w:val="32"/>
          <w:lang w:val="en"/>
        </w:rPr>
        <w:br w:type="page"/>
      </w:r>
    </w:p>
    <w:sdt>
      <w:sdtPr>
        <w:rPr>
          <w:rFonts w:ascii="Times New Roman" w:eastAsiaTheme="minorHAnsi" w:hAnsi="Times New Roman" w:cs="Times New Roman"/>
          <w:color w:val="auto"/>
          <w:sz w:val="22"/>
          <w:szCs w:val="22"/>
          <w:lang w:val="en-GB"/>
        </w:rPr>
        <w:id w:val="316474086"/>
        <w:docPartObj>
          <w:docPartGallery w:val="Table of Contents"/>
          <w:docPartUnique/>
        </w:docPartObj>
      </w:sdtPr>
      <w:sdtEndPr>
        <w:rPr>
          <w:rFonts w:asciiTheme="majorHAnsi" w:eastAsiaTheme="majorEastAsia" w:hAnsiTheme="majorHAnsi" w:cstheme="majorBidi"/>
          <w:b/>
          <w:bCs/>
          <w:noProof/>
          <w:color w:val="2F5496" w:themeColor="accent1" w:themeShade="BF"/>
          <w:sz w:val="32"/>
          <w:szCs w:val="32"/>
        </w:rPr>
      </w:sdtEndPr>
      <w:sdtContent>
        <w:p w14:paraId="1B9EFF4F" w14:textId="69A210E4" w:rsidR="00BF2B58" w:rsidRPr="00B416AE" w:rsidRDefault="00BF2B58">
          <w:pPr>
            <w:pStyle w:val="TOCHeading"/>
            <w:rPr>
              <w:lang w:val="en-GB"/>
            </w:rPr>
          </w:pPr>
          <w:r w:rsidRPr="00B416AE">
            <w:rPr>
              <w:lang w:val="en-GB"/>
            </w:rPr>
            <w:t>Contents</w:t>
          </w:r>
        </w:p>
        <w:p w14:paraId="79918B69" w14:textId="77777777" w:rsidR="00807FE9" w:rsidRPr="006C67CC" w:rsidRDefault="00BF2B58">
          <w:pPr>
            <w:pStyle w:val="TOC1"/>
            <w:tabs>
              <w:tab w:val="right" w:leader="dot" w:pos="9019"/>
            </w:tabs>
            <w:rPr>
              <w:rFonts w:ascii="Calibri Light" w:eastAsiaTheme="minorEastAsia" w:hAnsi="Calibri Light" w:cs="Calibri Light"/>
              <w:noProof/>
              <w:sz w:val="20"/>
              <w:szCs w:val="20"/>
              <w:lang w:val="en-US"/>
            </w:rPr>
          </w:pPr>
          <w:r w:rsidRPr="006C67CC">
            <w:rPr>
              <w:rFonts w:ascii="Calibri Light" w:hAnsi="Calibri Light" w:cs="Calibri Light"/>
              <w:sz w:val="20"/>
              <w:szCs w:val="20"/>
            </w:rPr>
            <w:fldChar w:fldCharType="begin"/>
          </w:r>
          <w:r w:rsidRPr="006C67CC">
            <w:rPr>
              <w:rFonts w:ascii="Calibri Light" w:hAnsi="Calibri Light" w:cs="Calibri Light"/>
              <w:sz w:val="20"/>
              <w:szCs w:val="20"/>
            </w:rPr>
            <w:instrText xml:space="preserve"> TOC \o "1-3" \h \z \u </w:instrText>
          </w:r>
          <w:r w:rsidRPr="006C67CC">
            <w:rPr>
              <w:rFonts w:ascii="Calibri Light" w:hAnsi="Calibri Light" w:cs="Calibri Light"/>
              <w:sz w:val="20"/>
              <w:szCs w:val="20"/>
            </w:rPr>
            <w:fldChar w:fldCharType="separate"/>
          </w:r>
          <w:hyperlink w:anchor="_Toc61559646" w:history="1">
            <w:r w:rsidR="00807FE9" w:rsidRPr="006C67CC">
              <w:rPr>
                <w:rStyle w:val="Hyperlink"/>
                <w:rFonts w:ascii="Calibri Light" w:hAnsi="Calibri Light" w:cs="Calibri Light"/>
                <w:noProof/>
                <w:sz w:val="20"/>
                <w:szCs w:val="20"/>
              </w:rPr>
              <w:t>Acronyms and abbreviations</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_Toc61559646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3</w:t>
            </w:r>
            <w:r w:rsidR="00807FE9" w:rsidRPr="006C67CC">
              <w:rPr>
                <w:rFonts w:ascii="Calibri Light" w:hAnsi="Calibri Light" w:cs="Calibri Light"/>
                <w:noProof/>
                <w:webHidden/>
                <w:sz w:val="20"/>
                <w:szCs w:val="20"/>
              </w:rPr>
              <w:fldChar w:fldCharType="end"/>
            </w:r>
          </w:hyperlink>
        </w:p>
        <w:p w14:paraId="5F9E422A" w14:textId="77777777" w:rsidR="00807FE9" w:rsidRPr="006C67CC" w:rsidRDefault="005531EB">
          <w:pPr>
            <w:pStyle w:val="TOC1"/>
            <w:tabs>
              <w:tab w:val="right" w:leader="dot" w:pos="9019"/>
            </w:tabs>
            <w:rPr>
              <w:rFonts w:ascii="Calibri Light" w:eastAsiaTheme="minorEastAsia" w:hAnsi="Calibri Light" w:cs="Calibri Light"/>
              <w:noProof/>
              <w:sz w:val="20"/>
              <w:szCs w:val="20"/>
              <w:lang w:val="en-US"/>
            </w:rPr>
          </w:pPr>
          <w:hyperlink w:anchor="_Toc61559647" w:history="1">
            <w:r w:rsidR="00807FE9" w:rsidRPr="006C67CC">
              <w:rPr>
                <w:rStyle w:val="Hyperlink"/>
                <w:rFonts w:ascii="Calibri Light" w:hAnsi="Calibri Light" w:cs="Calibri Light"/>
                <w:noProof/>
                <w:sz w:val="20"/>
                <w:szCs w:val="20"/>
              </w:rPr>
              <w:t>I. Executive summary</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_Toc61559647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4</w:t>
            </w:r>
            <w:r w:rsidR="00807FE9" w:rsidRPr="006C67CC">
              <w:rPr>
                <w:rFonts w:ascii="Calibri Light" w:hAnsi="Calibri Light" w:cs="Calibri Light"/>
                <w:noProof/>
                <w:webHidden/>
                <w:sz w:val="20"/>
                <w:szCs w:val="20"/>
              </w:rPr>
              <w:fldChar w:fldCharType="end"/>
            </w:r>
          </w:hyperlink>
        </w:p>
        <w:p w14:paraId="555D2B3C" w14:textId="77777777" w:rsidR="00807FE9" w:rsidRPr="006C67CC" w:rsidRDefault="005531EB">
          <w:pPr>
            <w:pStyle w:val="TOC1"/>
            <w:tabs>
              <w:tab w:val="right" w:leader="dot" w:pos="9019"/>
            </w:tabs>
            <w:rPr>
              <w:rFonts w:ascii="Calibri Light" w:eastAsiaTheme="minorEastAsia" w:hAnsi="Calibri Light" w:cs="Calibri Light"/>
              <w:noProof/>
              <w:sz w:val="20"/>
              <w:szCs w:val="20"/>
              <w:lang w:val="en-US"/>
            </w:rPr>
          </w:pPr>
          <w:hyperlink w:anchor="_Toc61559648" w:history="1">
            <w:r w:rsidR="00807FE9" w:rsidRPr="006C67CC">
              <w:rPr>
                <w:rStyle w:val="Hyperlink"/>
                <w:rFonts w:ascii="Calibri Light" w:eastAsia="Times New Roman" w:hAnsi="Calibri Light" w:cs="Calibri Light"/>
                <w:noProof/>
                <w:sz w:val="20"/>
                <w:szCs w:val="20"/>
              </w:rPr>
              <w:t>II. Problem definition</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_Toc61559648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7</w:t>
            </w:r>
            <w:r w:rsidR="00807FE9" w:rsidRPr="006C67CC">
              <w:rPr>
                <w:rFonts w:ascii="Calibri Light" w:hAnsi="Calibri Light" w:cs="Calibri Light"/>
                <w:noProof/>
                <w:webHidden/>
                <w:sz w:val="20"/>
                <w:szCs w:val="20"/>
              </w:rPr>
              <w:fldChar w:fldCharType="end"/>
            </w:r>
          </w:hyperlink>
        </w:p>
        <w:p w14:paraId="72507ECD"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49" w:history="1">
            <w:r w:rsidR="00807FE9" w:rsidRPr="006C67CC">
              <w:rPr>
                <w:rStyle w:val="Hyperlink"/>
                <w:rFonts w:ascii="Calibri Light" w:hAnsi="Calibri Light" w:cs="Calibri Light"/>
                <w:noProof/>
                <w:sz w:val="20"/>
                <w:szCs w:val="20"/>
              </w:rPr>
              <w:t>A. Policy context</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_Toc61559649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7</w:t>
            </w:r>
            <w:r w:rsidR="00807FE9" w:rsidRPr="006C67CC">
              <w:rPr>
                <w:rFonts w:ascii="Calibri Light" w:hAnsi="Calibri Light" w:cs="Calibri Light"/>
                <w:noProof/>
                <w:webHidden/>
                <w:sz w:val="20"/>
                <w:szCs w:val="20"/>
              </w:rPr>
              <w:fldChar w:fldCharType="end"/>
            </w:r>
          </w:hyperlink>
        </w:p>
        <w:p w14:paraId="151D6ECB"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50" w:history="1">
            <w:r w:rsidR="00807FE9" w:rsidRPr="006C67CC">
              <w:rPr>
                <w:rStyle w:val="Hyperlink"/>
                <w:rFonts w:ascii="Calibri Light" w:hAnsi="Calibri Light" w:cs="Calibri Light"/>
                <w:noProof/>
                <w:sz w:val="20"/>
                <w:szCs w:val="20"/>
              </w:rPr>
              <w:t>B. Problem definition</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_Toc61559650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12</w:t>
            </w:r>
            <w:r w:rsidR="00807FE9" w:rsidRPr="006C67CC">
              <w:rPr>
                <w:rFonts w:ascii="Calibri Light" w:hAnsi="Calibri Light" w:cs="Calibri Light"/>
                <w:noProof/>
                <w:webHidden/>
                <w:sz w:val="20"/>
                <w:szCs w:val="20"/>
              </w:rPr>
              <w:fldChar w:fldCharType="end"/>
            </w:r>
          </w:hyperlink>
        </w:p>
        <w:p w14:paraId="25302003"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51" w:history="1">
            <w:r w:rsidR="00807FE9" w:rsidRPr="006C67CC">
              <w:rPr>
                <w:rStyle w:val="Hyperlink"/>
                <w:rFonts w:ascii="Calibri Light" w:hAnsi="Calibri Light" w:cs="Calibri Light"/>
                <w:noProof/>
                <w:sz w:val="20"/>
                <w:szCs w:val="20"/>
              </w:rPr>
              <w:t>C. Data analysis of the problem: Existing trends</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_Toc61559651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22</w:t>
            </w:r>
            <w:r w:rsidR="00807FE9" w:rsidRPr="006C67CC">
              <w:rPr>
                <w:rFonts w:ascii="Calibri Light" w:hAnsi="Calibri Light" w:cs="Calibri Light"/>
                <w:noProof/>
                <w:webHidden/>
                <w:sz w:val="20"/>
                <w:szCs w:val="20"/>
              </w:rPr>
              <w:fldChar w:fldCharType="end"/>
            </w:r>
          </w:hyperlink>
        </w:p>
        <w:p w14:paraId="4248EAC2"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52" w:history="1">
            <w:r w:rsidR="00807FE9" w:rsidRPr="006C67CC">
              <w:rPr>
                <w:rStyle w:val="Hyperlink"/>
                <w:rFonts w:ascii="Calibri Light" w:hAnsi="Calibri Light" w:cs="Calibri Light"/>
                <w:noProof/>
                <w:sz w:val="20"/>
                <w:szCs w:val="20"/>
              </w:rPr>
              <w:t>D. Projection of the baseline scenario</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_Toc61559652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33</w:t>
            </w:r>
            <w:r w:rsidR="00807FE9" w:rsidRPr="006C67CC">
              <w:rPr>
                <w:rFonts w:ascii="Calibri Light" w:hAnsi="Calibri Light" w:cs="Calibri Light"/>
                <w:noProof/>
                <w:webHidden/>
                <w:sz w:val="20"/>
                <w:szCs w:val="20"/>
              </w:rPr>
              <w:fldChar w:fldCharType="end"/>
            </w:r>
          </w:hyperlink>
        </w:p>
        <w:p w14:paraId="0262DBE3" w14:textId="77777777" w:rsidR="00807FE9" w:rsidRPr="006C67CC" w:rsidRDefault="005531EB">
          <w:pPr>
            <w:pStyle w:val="TOC1"/>
            <w:tabs>
              <w:tab w:val="right" w:leader="dot" w:pos="9019"/>
            </w:tabs>
            <w:rPr>
              <w:rFonts w:ascii="Calibri Light" w:eastAsiaTheme="minorEastAsia" w:hAnsi="Calibri Light" w:cs="Calibri Light"/>
              <w:noProof/>
              <w:sz w:val="20"/>
              <w:szCs w:val="20"/>
              <w:lang w:val="en-US"/>
            </w:rPr>
          </w:pPr>
          <w:hyperlink w:anchor="_Toc61559653" w:history="1">
            <w:r w:rsidR="00807FE9" w:rsidRPr="006C67CC">
              <w:rPr>
                <w:rStyle w:val="Hyperlink"/>
                <w:rFonts w:ascii="Calibri Light" w:eastAsia="Times New Roman" w:hAnsi="Calibri Light" w:cs="Calibri Light"/>
                <w:noProof/>
                <w:sz w:val="20"/>
                <w:szCs w:val="20"/>
              </w:rPr>
              <w:t xml:space="preserve">III. Objectives </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_Toc61559653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35</w:t>
            </w:r>
            <w:r w:rsidR="00807FE9" w:rsidRPr="006C67CC">
              <w:rPr>
                <w:rFonts w:ascii="Calibri Light" w:hAnsi="Calibri Light" w:cs="Calibri Light"/>
                <w:noProof/>
                <w:webHidden/>
                <w:sz w:val="20"/>
                <w:szCs w:val="20"/>
              </w:rPr>
              <w:fldChar w:fldCharType="end"/>
            </w:r>
          </w:hyperlink>
        </w:p>
        <w:p w14:paraId="259A4AEA"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54" w:history="1">
            <w:r w:rsidR="00807FE9" w:rsidRPr="006C67CC">
              <w:rPr>
                <w:rStyle w:val="Hyperlink"/>
                <w:rFonts w:ascii="Calibri Light" w:hAnsi="Calibri Light" w:cs="Calibri Light"/>
                <w:noProof/>
                <w:sz w:val="20"/>
                <w:szCs w:val="20"/>
              </w:rPr>
              <w:t>A. General objective</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_Toc61559654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35</w:t>
            </w:r>
            <w:r w:rsidR="00807FE9" w:rsidRPr="006C67CC">
              <w:rPr>
                <w:rFonts w:ascii="Calibri Light" w:hAnsi="Calibri Light" w:cs="Calibri Light"/>
                <w:noProof/>
                <w:webHidden/>
                <w:sz w:val="20"/>
                <w:szCs w:val="20"/>
              </w:rPr>
              <w:fldChar w:fldCharType="end"/>
            </w:r>
          </w:hyperlink>
        </w:p>
        <w:p w14:paraId="2B38B65F"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55" w:history="1">
            <w:r w:rsidR="00807FE9" w:rsidRPr="006C67CC">
              <w:rPr>
                <w:rStyle w:val="Hyperlink"/>
                <w:rFonts w:ascii="Calibri Light" w:hAnsi="Calibri Light" w:cs="Calibri Light"/>
                <w:noProof/>
                <w:sz w:val="20"/>
                <w:szCs w:val="20"/>
              </w:rPr>
              <w:t>B. Specific and operational objectives</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_Toc61559655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35</w:t>
            </w:r>
            <w:r w:rsidR="00807FE9" w:rsidRPr="006C67CC">
              <w:rPr>
                <w:rFonts w:ascii="Calibri Light" w:hAnsi="Calibri Light" w:cs="Calibri Light"/>
                <w:noProof/>
                <w:webHidden/>
                <w:sz w:val="20"/>
                <w:szCs w:val="20"/>
              </w:rPr>
              <w:fldChar w:fldCharType="end"/>
            </w:r>
          </w:hyperlink>
        </w:p>
        <w:p w14:paraId="39B9304E" w14:textId="77777777" w:rsidR="00807FE9" w:rsidRPr="006C67CC" w:rsidRDefault="005531EB">
          <w:pPr>
            <w:pStyle w:val="TOC1"/>
            <w:tabs>
              <w:tab w:val="right" w:leader="dot" w:pos="9019"/>
            </w:tabs>
            <w:rPr>
              <w:rFonts w:ascii="Calibri Light" w:eastAsiaTheme="minorEastAsia" w:hAnsi="Calibri Light" w:cs="Calibri Light"/>
              <w:noProof/>
              <w:sz w:val="20"/>
              <w:szCs w:val="20"/>
              <w:lang w:val="en-US"/>
            </w:rPr>
          </w:pPr>
          <w:hyperlink w:anchor="_Toc61559656" w:history="1">
            <w:r w:rsidR="00807FE9" w:rsidRPr="006C67CC">
              <w:rPr>
                <w:rStyle w:val="Hyperlink"/>
                <w:rFonts w:ascii="Calibri Light" w:eastAsia="Times New Roman" w:hAnsi="Calibri Light" w:cs="Calibri Light"/>
                <w:noProof/>
                <w:sz w:val="20"/>
                <w:szCs w:val="20"/>
              </w:rPr>
              <w:t>IV. Development of options alternative to the baseline scenario</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_Toc61559656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39</w:t>
            </w:r>
            <w:r w:rsidR="00807FE9" w:rsidRPr="006C67CC">
              <w:rPr>
                <w:rFonts w:ascii="Calibri Light" w:hAnsi="Calibri Light" w:cs="Calibri Light"/>
                <w:noProof/>
                <w:webHidden/>
                <w:sz w:val="20"/>
                <w:szCs w:val="20"/>
              </w:rPr>
              <w:fldChar w:fldCharType="end"/>
            </w:r>
          </w:hyperlink>
        </w:p>
        <w:p w14:paraId="107EF95B"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57" w:history="1">
            <w:r w:rsidR="00807FE9" w:rsidRPr="006C67CC">
              <w:rPr>
                <w:rStyle w:val="Hyperlink"/>
                <w:rFonts w:ascii="Calibri Light" w:hAnsi="Calibri Light" w:cs="Calibri Light"/>
                <w:noProof/>
                <w:sz w:val="20"/>
                <w:szCs w:val="20"/>
              </w:rPr>
              <w:t>A. Policy Option 0: Status quo scenario</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_Toc61559657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39</w:t>
            </w:r>
            <w:r w:rsidR="00807FE9" w:rsidRPr="006C67CC">
              <w:rPr>
                <w:rFonts w:ascii="Calibri Light" w:hAnsi="Calibri Light" w:cs="Calibri Light"/>
                <w:noProof/>
                <w:webHidden/>
                <w:sz w:val="20"/>
                <w:szCs w:val="20"/>
              </w:rPr>
              <w:fldChar w:fldCharType="end"/>
            </w:r>
          </w:hyperlink>
        </w:p>
        <w:p w14:paraId="7230C370"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58" w:history="1">
            <w:r w:rsidR="00807FE9" w:rsidRPr="006C67CC">
              <w:rPr>
                <w:rStyle w:val="Hyperlink"/>
                <w:rFonts w:ascii="Calibri Light" w:hAnsi="Calibri Light" w:cs="Calibri Light"/>
                <w:noProof/>
                <w:sz w:val="20"/>
                <w:szCs w:val="20"/>
              </w:rPr>
              <w:t>B. Policy Option 1: Regulatory solution – Acknowledging domestic work as a labour relationship</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_Toc61559658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40</w:t>
            </w:r>
            <w:r w:rsidR="00807FE9" w:rsidRPr="006C67CC">
              <w:rPr>
                <w:rFonts w:ascii="Calibri Light" w:hAnsi="Calibri Light" w:cs="Calibri Light"/>
                <w:noProof/>
                <w:webHidden/>
                <w:sz w:val="20"/>
                <w:szCs w:val="20"/>
              </w:rPr>
              <w:fldChar w:fldCharType="end"/>
            </w:r>
          </w:hyperlink>
        </w:p>
        <w:p w14:paraId="53C6A668"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59" w:history="1">
            <w:r w:rsidR="00807FE9" w:rsidRPr="006C67CC">
              <w:rPr>
                <w:rStyle w:val="Hyperlink"/>
                <w:rFonts w:ascii="Calibri Light" w:hAnsi="Calibri Light" w:cs="Calibri Light"/>
                <w:noProof/>
                <w:sz w:val="20"/>
                <w:szCs w:val="20"/>
              </w:rPr>
              <w:t>C. Policy Option 2: Encouraging domestic workers to establish informal/formal associations and increase domestic workers’ awareness level regarding their current rights</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_Toc61559659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41</w:t>
            </w:r>
            <w:r w:rsidR="00807FE9" w:rsidRPr="006C67CC">
              <w:rPr>
                <w:rFonts w:ascii="Calibri Light" w:hAnsi="Calibri Light" w:cs="Calibri Light"/>
                <w:noProof/>
                <w:webHidden/>
                <w:sz w:val="20"/>
                <w:szCs w:val="20"/>
              </w:rPr>
              <w:fldChar w:fldCharType="end"/>
            </w:r>
          </w:hyperlink>
        </w:p>
        <w:p w14:paraId="06EAD441"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60" w:history="1">
            <w:r w:rsidR="00807FE9" w:rsidRPr="006C67CC">
              <w:rPr>
                <w:rStyle w:val="Hyperlink"/>
                <w:rFonts w:ascii="Calibri Light" w:hAnsi="Calibri Light" w:cs="Calibri Light"/>
                <w:noProof/>
                <w:sz w:val="20"/>
                <w:szCs w:val="20"/>
              </w:rPr>
              <w:t>D. Policy Option 3: Transitional option – Increasing the awareness of domestic workers initially and introducing the regulatory solution after two years</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_Toc61559660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43</w:t>
            </w:r>
            <w:r w:rsidR="00807FE9" w:rsidRPr="006C67CC">
              <w:rPr>
                <w:rFonts w:ascii="Calibri Light" w:hAnsi="Calibri Light" w:cs="Calibri Light"/>
                <w:noProof/>
                <w:webHidden/>
                <w:sz w:val="20"/>
                <w:szCs w:val="20"/>
              </w:rPr>
              <w:fldChar w:fldCharType="end"/>
            </w:r>
          </w:hyperlink>
        </w:p>
        <w:p w14:paraId="79DD6760"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61" w:history="1">
            <w:r w:rsidR="00807FE9" w:rsidRPr="006C67CC">
              <w:rPr>
                <w:rStyle w:val="Hyperlink"/>
                <w:rFonts w:ascii="Calibri Light" w:hAnsi="Calibri Light" w:cs="Calibri Light"/>
                <w:noProof/>
                <w:sz w:val="20"/>
                <w:szCs w:val="20"/>
              </w:rPr>
              <w:t>E. Highlights from the domestic workers’ survey about attitudes towards the proposed policy options</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_Toc61559661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44</w:t>
            </w:r>
            <w:r w:rsidR="00807FE9" w:rsidRPr="006C67CC">
              <w:rPr>
                <w:rFonts w:ascii="Calibri Light" w:hAnsi="Calibri Light" w:cs="Calibri Light"/>
                <w:noProof/>
                <w:webHidden/>
                <w:sz w:val="20"/>
                <w:szCs w:val="20"/>
              </w:rPr>
              <w:fldChar w:fldCharType="end"/>
            </w:r>
          </w:hyperlink>
        </w:p>
        <w:p w14:paraId="3DD3BCB2" w14:textId="77777777" w:rsidR="00807FE9" w:rsidRPr="006C67CC" w:rsidRDefault="005531EB">
          <w:pPr>
            <w:pStyle w:val="TOC1"/>
            <w:tabs>
              <w:tab w:val="right" w:leader="dot" w:pos="9019"/>
            </w:tabs>
            <w:rPr>
              <w:rFonts w:ascii="Calibri Light" w:eastAsiaTheme="minorEastAsia" w:hAnsi="Calibri Light" w:cs="Calibri Light"/>
              <w:noProof/>
              <w:sz w:val="20"/>
              <w:szCs w:val="20"/>
              <w:lang w:val="en-US"/>
            </w:rPr>
          </w:pPr>
          <w:hyperlink w:anchor="_Toc61559662" w:history="1">
            <w:r w:rsidR="00807FE9" w:rsidRPr="006C67CC">
              <w:rPr>
                <w:rStyle w:val="Hyperlink"/>
                <w:rFonts w:ascii="Calibri Light" w:eastAsia="Times New Roman" w:hAnsi="Calibri Light" w:cs="Calibri Light"/>
                <w:noProof/>
                <w:sz w:val="20"/>
                <w:szCs w:val="20"/>
              </w:rPr>
              <w:t>V. Analysis of impacts</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_Toc61559662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45</w:t>
            </w:r>
            <w:r w:rsidR="00807FE9" w:rsidRPr="006C67CC">
              <w:rPr>
                <w:rFonts w:ascii="Calibri Light" w:hAnsi="Calibri Light" w:cs="Calibri Light"/>
                <w:noProof/>
                <w:webHidden/>
                <w:sz w:val="20"/>
                <w:szCs w:val="20"/>
              </w:rPr>
              <w:fldChar w:fldCharType="end"/>
            </w:r>
          </w:hyperlink>
        </w:p>
        <w:p w14:paraId="7EFAC503"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63" w:history="1">
            <w:r w:rsidR="00807FE9" w:rsidRPr="006C67CC">
              <w:rPr>
                <w:rStyle w:val="Hyperlink"/>
                <w:rFonts w:ascii="Calibri Light" w:hAnsi="Calibri Light" w:cs="Calibri Light"/>
                <w:noProof/>
                <w:sz w:val="20"/>
                <w:szCs w:val="20"/>
              </w:rPr>
              <w:t>A. Identification of possible impacts</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_Toc61559663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45</w:t>
            </w:r>
            <w:r w:rsidR="00807FE9" w:rsidRPr="006C67CC">
              <w:rPr>
                <w:rFonts w:ascii="Calibri Light" w:hAnsi="Calibri Light" w:cs="Calibri Light"/>
                <w:noProof/>
                <w:webHidden/>
                <w:sz w:val="20"/>
                <w:szCs w:val="20"/>
              </w:rPr>
              <w:fldChar w:fldCharType="end"/>
            </w:r>
          </w:hyperlink>
        </w:p>
        <w:p w14:paraId="756507D0"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64" w:history="1">
            <w:r w:rsidR="00807FE9" w:rsidRPr="006C67CC">
              <w:rPr>
                <w:rStyle w:val="Hyperlink"/>
                <w:rFonts w:ascii="Calibri Light" w:hAnsi="Calibri Light" w:cs="Calibri Light"/>
                <w:noProof/>
                <w:sz w:val="20"/>
                <w:szCs w:val="20"/>
              </w:rPr>
              <w:t>B. Methodological approach</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_Toc61559664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54</w:t>
            </w:r>
            <w:r w:rsidR="00807FE9" w:rsidRPr="006C67CC">
              <w:rPr>
                <w:rFonts w:ascii="Calibri Light" w:hAnsi="Calibri Light" w:cs="Calibri Light"/>
                <w:noProof/>
                <w:webHidden/>
                <w:sz w:val="20"/>
                <w:szCs w:val="20"/>
              </w:rPr>
              <w:fldChar w:fldCharType="end"/>
            </w:r>
          </w:hyperlink>
        </w:p>
        <w:p w14:paraId="3FE99CD7"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65" w:history="1">
            <w:r w:rsidR="00807FE9" w:rsidRPr="006C67CC">
              <w:rPr>
                <w:rStyle w:val="Hyperlink"/>
                <w:rFonts w:ascii="Calibri Light" w:hAnsi="Calibri Light" w:cs="Calibri Light"/>
                <w:noProof/>
                <w:sz w:val="20"/>
                <w:szCs w:val="20"/>
              </w:rPr>
              <w:t>C. Cost-benefit analysis</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_Toc61559665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58</w:t>
            </w:r>
            <w:r w:rsidR="00807FE9" w:rsidRPr="006C67CC">
              <w:rPr>
                <w:rFonts w:ascii="Calibri Light" w:hAnsi="Calibri Light" w:cs="Calibri Light"/>
                <w:noProof/>
                <w:webHidden/>
                <w:sz w:val="20"/>
                <w:szCs w:val="20"/>
              </w:rPr>
              <w:fldChar w:fldCharType="end"/>
            </w:r>
          </w:hyperlink>
        </w:p>
        <w:p w14:paraId="0032BBB3"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66" w:history="1">
            <w:r w:rsidR="00807FE9" w:rsidRPr="006C67CC">
              <w:rPr>
                <w:rStyle w:val="Hyperlink"/>
                <w:rFonts w:ascii="Calibri Light" w:hAnsi="Calibri Light" w:cs="Calibri Light"/>
                <w:noProof/>
                <w:sz w:val="20"/>
                <w:szCs w:val="20"/>
              </w:rPr>
              <w:t>D. Summary of quantitative results</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_Toc61559666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59</w:t>
            </w:r>
            <w:r w:rsidR="00807FE9" w:rsidRPr="006C67CC">
              <w:rPr>
                <w:rFonts w:ascii="Calibri Light" w:hAnsi="Calibri Light" w:cs="Calibri Light"/>
                <w:noProof/>
                <w:webHidden/>
                <w:sz w:val="20"/>
                <w:szCs w:val="20"/>
              </w:rPr>
              <w:fldChar w:fldCharType="end"/>
            </w:r>
          </w:hyperlink>
        </w:p>
        <w:p w14:paraId="35578277"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67" w:history="1">
            <w:r w:rsidR="00807FE9" w:rsidRPr="006C67CC">
              <w:rPr>
                <w:rStyle w:val="Hyperlink"/>
                <w:rFonts w:ascii="Calibri Light" w:hAnsi="Calibri Light" w:cs="Calibri Light"/>
                <w:noProof/>
                <w:sz w:val="20"/>
                <w:szCs w:val="20"/>
              </w:rPr>
              <w:t>E. Sensitivity analysis results</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_Toc61559667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60</w:t>
            </w:r>
            <w:r w:rsidR="00807FE9" w:rsidRPr="006C67CC">
              <w:rPr>
                <w:rFonts w:ascii="Calibri Light" w:hAnsi="Calibri Light" w:cs="Calibri Light"/>
                <w:noProof/>
                <w:webHidden/>
                <w:sz w:val="20"/>
                <w:szCs w:val="20"/>
              </w:rPr>
              <w:fldChar w:fldCharType="end"/>
            </w:r>
          </w:hyperlink>
        </w:p>
        <w:p w14:paraId="7934F129" w14:textId="77777777" w:rsidR="00807FE9" w:rsidRPr="006C67CC" w:rsidRDefault="005531EB">
          <w:pPr>
            <w:pStyle w:val="TOC1"/>
            <w:tabs>
              <w:tab w:val="right" w:leader="dot" w:pos="9019"/>
            </w:tabs>
            <w:rPr>
              <w:rFonts w:ascii="Calibri Light" w:eastAsiaTheme="minorEastAsia" w:hAnsi="Calibri Light" w:cs="Calibri Light"/>
              <w:noProof/>
              <w:sz w:val="20"/>
              <w:szCs w:val="20"/>
              <w:lang w:val="en-US"/>
            </w:rPr>
          </w:pPr>
          <w:hyperlink w:anchor="_Toc61559668" w:history="1">
            <w:r w:rsidR="00807FE9" w:rsidRPr="006C67CC">
              <w:rPr>
                <w:rStyle w:val="Hyperlink"/>
                <w:rFonts w:ascii="Calibri Light" w:eastAsia="Times New Roman" w:hAnsi="Calibri Light" w:cs="Calibri Light"/>
                <w:noProof/>
                <w:sz w:val="20"/>
                <w:szCs w:val="20"/>
              </w:rPr>
              <w:t>VI. Comparing the options</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_Toc61559668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62</w:t>
            </w:r>
            <w:r w:rsidR="00807FE9" w:rsidRPr="006C67CC">
              <w:rPr>
                <w:rFonts w:ascii="Calibri Light" w:hAnsi="Calibri Light" w:cs="Calibri Light"/>
                <w:noProof/>
                <w:webHidden/>
                <w:sz w:val="20"/>
                <w:szCs w:val="20"/>
              </w:rPr>
              <w:fldChar w:fldCharType="end"/>
            </w:r>
          </w:hyperlink>
        </w:p>
        <w:p w14:paraId="7F14A9A0"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69" w:history="1">
            <w:r w:rsidR="00807FE9" w:rsidRPr="006C67CC">
              <w:rPr>
                <w:rStyle w:val="Hyperlink"/>
                <w:rFonts w:ascii="Calibri Light" w:hAnsi="Calibri Light" w:cs="Calibri Light"/>
                <w:noProof/>
                <w:sz w:val="20"/>
                <w:szCs w:val="20"/>
              </w:rPr>
              <w:t>A. Summary of options</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_Toc61559669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63</w:t>
            </w:r>
            <w:r w:rsidR="00807FE9" w:rsidRPr="006C67CC">
              <w:rPr>
                <w:rFonts w:ascii="Calibri Light" w:hAnsi="Calibri Light" w:cs="Calibri Light"/>
                <w:noProof/>
                <w:webHidden/>
                <w:sz w:val="20"/>
                <w:szCs w:val="20"/>
              </w:rPr>
              <w:fldChar w:fldCharType="end"/>
            </w:r>
          </w:hyperlink>
        </w:p>
        <w:p w14:paraId="56BC695E"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70" w:history="1">
            <w:r w:rsidR="00807FE9" w:rsidRPr="006C67CC">
              <w:rPr>
                <w:rStyle w:val="Hyperlink"/>
                <w:rFonts w:ascii="Calibri Light" w:hAnsi="Calibri Light" w:cs="Calibri Light"/>
                <w:noProof/>
                <w:sz w:val="20"/>
                <w:szCs w:val="20"/>
              </w:rPr>
              <w:t>B. Preferred option</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_Toc61559670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63</w:t>
            </w:r>
            <w:r w:rsidR="00807FE9" w:rsidRPr="006C67CC">
              <w:rPr>
                <w:rFonts w:ascii="Calibri Light" w:hAnsi="Calibri Light" w:cs="Calibri Light"/>
                <w:noProof/>
                <w:webHidden/>
                <w:sz w:val="20"/>
                <w:szCs w:val="20"/>
              </w:rPr>
              <w:fldChar w:fldCharType="end"/>
            </w:r>
          </w:hyperlink>
        </w:p>
        <w:p w14:paraId="152319F0" w14:textId="77777777" w:rsidR="00807FE9" w:rsidRPr="006C67CC" w:rsidRDefault="005531EB">
          <w:pPr>
            <w:pStyle w:val="TOC1"/>
            <w:tabs>
              <w:tab w:val="right" w:leader="dot" w:pos="9019"/>
            </w:tabs>
            <w:rPr>
              <w:rFonts w:ascii="Calibri Light" w:eastAsiaTheme="minorEastAsia" w:hAnsi="Calibri Light" w:cs="Calibri Light"/>
              <w:noProof/>
              <w:sz w:val="20"/>
              <w:szCs w:val="20"/>
              <w:lang w:val="en-US"/>
            </w:rPr>
          </w:pPr>
          <w:hyperlink w:anchor="_Toc61559671" w:history="1">
            <w:r w:rsidR="00807FE9" w:rsidRPr="006C67CC">
              <w:rPr>
                <w:rStyle w:val="Hyperlink"/>
                <w:rFonts w:ascii="Calibri Light" w:eastAsia="Times New Roman" w:hAnsi="Calibri Light" w:cs="Calibri Light"/>
                <w:noProof/>
                <w:sz w:val="20"/>
                <w:szCs w:val="20"/>
              </w:rPr>
              <w:t>VII. Monitoring and evaluation plan (for the preferred option)</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_Toc61559671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64</w:t>
            </w:r>
            <w:r w:rsidR="00807FE9" w:rsidRPr="006C67CC">
              <w:rPr>
                <w:rFonts w:ascii="Calibri Light" w:hAnsi="Calibri Light" w:cs="Calibri Light"/>
                <w:noProof/>
                <w:webHidden/>
                <w:sz w:val="20"/>
                <w:szCs w:val="20"/>
              </w:rPr>
              <w:fldChar w:fldCharType="end"/>
            </w:r>
          </w:hyperlink>
        </w:p>
        <w:p w14:paraId="7EA6B70B" w14:textId="77777777" w:rsidR="00807FE9" w:rsidRPr="006C67CC" w:rsidRDefault="005531EB">
          <w:pPr>
            <w:pStyle w:val="TOC1"/>
            <w:tabs>
              <w:tab w:val="right" w:leader="dot" w:pos="9019"/>
            </w:tabs>
            <w:rPr>
              <w:rFonts w:ascii="Calibri Light" w:eastAsiaTheme="minorEastAsia" w:hAnsi="Calibri Light" w:cs="Calibri Light"/>
              <w:noProof/>
              <w:sz w:val="20"/>
              <w:szCs w:val="20"/>
              <w:lang w:val="en-US"/>
            </w:rPr>
          </w:pPr>
          <w:hyperlink w:anchor="_Toc61559672" w:history="1">
            <w:r w:rsidR="00807FE9" w:rsidRPr="006C67CC">
              <w:rPr>
                <w:rStyle w:val="Hyperlink"/>
                <w:rFonts w:ascii="Calibri Light" w:eastAsia="Times New Roman" w:hAnsi="Calibri Light" w:cs="Calibri Light"/>
                <w:noProof/>
                <w:sz w:val="20"/>
                <w:szCs w:val="20"/>
              </w:rPr>
              <w:t>VIII. Public consultation process</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_Toc61559672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67</w:t>
            </w:r>
            <w:r w:rsidR="00807FE9" w:rsidRPr="006C67CC">
              <w:rPr>
                <w:rFonts w:ascii="Calibri Light" w:hAnsi="Calibri Light" w:cs="Calibri Light"/>
                <w:noProof/>
                <w:webHidden/>
                <w:sz w:val="20"/>
                <w:szCs w:val="20"/>
              </w:rPr>
              <w:fldChar w:fldCharType="end"/>
            </w:r>
          </w:hyperlink>
        </w:p>
        <w:p w14:paraId="5CC91D4D"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73" w:history="1">
            <w:r w:rsidR="00807FE9" w:rsidRPr="006C67CC">
              <w:rPr>
                <w:rStyle w:val="Hyperlink"/>
                <w:rFonts w:ascii="Calibri Light" w:hAnsi="Calibri Light" w:cs="Calibri Light"/>
                <w:noProof/>
                <w:sz w:val="20"/>
                <w:szCs w:val="20"/>
              </w:rPr>
              <w:t>A. Organization and timing</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_Toc61559673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67</w:t>
            </w:r>
            <w:r w:rsidR="00807FE9" w:rsidRPr="006C67CC">
              <w:rPr>
                <w:rFonts w:ascii="Calibri Light" w:hAnsi="Calibri Light" w:cs="Calibri Light"/>
                <w:noProof/>
                <w:webHidden/>
                <w:sz w:val="20"/>
                <w:szCs w:val="20"/>
              </w:rPr>
              <w:fldChar w:fldCharType="end"/>
            </w:r>
          </w:hyperlink>
        </w:p>
        <w:p w14:paraId="2A75FA00" w14:textId="77777777" w:rsidR="00807FE9" w:rsidRPr="006C67CC" w:rsidRDefault="005531EB">
          <w:pPr>
            <w:pStyle w:val="TOC3"/>
            <w:tabs>
              <w:tab w:val="right" w:leader="dot" w:pos="9019"/>
            </w:tabs>
            <w:rPr>
              <w:rFonts w:ascii="Calibri Light" w:eastAsiaTheme="minorEastAsia" w:hAnsi="Calibri Light" w:cs="Calibri Light"/>
              <w:noProof/>
              <w:sz w:val="20"/>
              <w:szCs w:val="20"/>
              <w:lang w:val="en-US"/>
            </w:rPr>
          </w:pPr>
          <w:hyperlink w:anchor="_Toc61559674" w:history="1">
            <w:r w:rsidR="00807FE9" w:rsidRPr="006C67CC">
              <w:rPr>
                <w:rStyle w:val="Hyperlink"/>
                <w:rFonts w:ascii="Calibri Light" w:hAnsi="Calibri Light" w:cs="Calibri Light"/>
                <w:noProof/>
                <w:sz w:val="20"/>
                <w:szCs w:val="20"/>
              </w:rPr>
              <w:t>B. Consultation and expertise</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_Toc61559674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67</w:t>
            </w:r>
            <w:r w:rsidR="00807FE9" w:rsidRPr="006C67CC">
              <w:rPr>
                <w:rFonts w:ascii="Calibri Light" w:hAnsi="Calibri Light" w:cs="Calibri Light"/>
                <w:noProof/>
                <w:webHidden/>
                <w:sz w:val="20"/>
                <w:szCs w:val="20"/>
              </w:rPr>
              <w:fldChar w:fldCharType="end"/>
            </w:r>
          </w:hyperlink>
        </w:p>
        <w:p w14:paraId="0B04A27A" w14:textId="77777777" w:rsidR="00807FE9" w:rsidRPr="006C67CC" w:rsidRDefault="005531EB">
          <w:pPr>
            <w:pStyle w:val="TOC1"/>
            <w:tabs>
              <w:tab w:val="right" w:leader="dot" w:pos="9019"/>
            </w:tabs>
            <w:rPr>
              <w:rFonts w:ascii="Calibri Light" w:eastAsiaTheme="minorEastAsia" w:hAnsi="Calibri Light" w:cs="Calibri Light"/>
              <w:noProof/>
              <w:sz w:val="20"/>
              <w:szCs w:val="20"/>
              <w:lang w:val="en-US"/>
            </w:rPr>
          </w:pPr>
          <w:hyperlink w:anchor="_Toc61559675" w:history="1">
            <w:r w:rsidR="00807FE9" w:rsidRPr="006C67CC">
              <w:rPr>
                <w:rStyle w:val="Hyperlink"/>
                <w:rFonts w:ascii="Calibri Light" w:eastAsia="Times New Roman" w:hAnsi="Calibri Light" w:cs="Calibri Light"/>
                <w:noProof/>
                <w:sz w:val="20"/>
                <w:szCs w:val="20"/>
              </w:rPr>
              <w:t>Annex 1. Vacancy analysis of domestic workers</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_Toc61559675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81</w:t>
            </w:r>
            <w:r w:rsidR="00807FE9" w:rsidRPr="006C67CC">
              <w:rPr>
                <w:rFonts w:ascii="Calibri Light" w:hAnsi="Calibri Light" w:cs="Calibri Light"/>
                <w:noProof/>
                <w:webHidden/>
                <w:sz w:val="20"/>
                <w:szCs w:val="20"/>
              </w:rPr>
              <w:fldChar w:fldCharType="end"/>
            </w:r>
          </w:hyperlink>
        </w:p>
        <w:p w14:paraId="4BD9D8F1" w14:textId="77777777" w:rsidR="00807FE9" w:rsidRPr="006C67CC" w:rsidRDefault="005531EB">
          <w:pPr>
            <w:pStyle w:val="TOC1"/>
            <w:tabs>
              <w:tab w:val="right" w:leader="dot" w:pos="9019"/>
            </w:tabs>
            <w:rPr>
              <w:rFonts w:ascii="Calibri Light" w:eastAsiaTheme="minorEastAsia" w:hAnsi="Calibri Light" w:cs="Calibri Light"/>
              <w:noProof/>
              <w:sz w:val="20"/>
              <w:szCs w:val="20"/>
              <w:lang w:val="en-US"/>
            </w:rPr>
          </w:pPr>
          <w:hyperlink w:anchor="_Toc61559676" w:history="1">
            <w:r w:rsidR="00807FE9" w:rsidRPr="006C67CC">
              <w:rPr>
                <w:rStyle w:val="Hyperlink"/>
                <w:rFonts w:ascii="Calibri Light" w:eastAsia="Times New Roman" w:hAnsi="Calibri Light" w:cs="Calibri Light"/>
                <w:noProof/>
                <w:sz w:val="20"/>
                <w:szCs w:val="20"/>
              </w:rPr>
              <w:t>Annex 2. Questionnaire for domestic workers</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_Toc61559676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86</w:t>
            </w:r>
            <w:r w:rsidR="00807FE9" w:rsidRPr="006C67CC">
              <w:rPr>
                <w:rFonts w:ascii="Calibri Light" w:hAnsi="Calibri Light" w:cs="Calibri Light"/>
                <w:noProof/>
                <w:webHidden/>
                <w:sz w:val="20"/>
                <w:szCs w:val="20"/>
              </w:rPr>
              <w:fldChar w:fldCharType="end"/>
            </w:r>
          </w:hyperlink>
        </w:p>
        <w:p w14:paraId="7F647F59" w14:textId="77777777" w:rsidR="00807FE9" w:rsidRPr="006C67CC" w:rsidRDefault="005531EB">
          <w:pPr>
            <w:pStyle w:val="TOC1"/>
            <w:tabs>
              <w:tab w:val="right" w:leader="dot" w:pos="9019"/>
            </w:tabs>
            <w:rPr>
              <w:rFonts w:ascii="Calibri Light" w:eastAsiaTheme="minorEastAsia" w:hAnsi="Calibri Light" w:cs="Calibri Light"/>
              <w:noProof/>
              <w:sz w:val="20"/>
              <w:szCs w:val="20"/>
              <w:lang w:val="en-US"/>
            </w:rPr>
          </w:pPr>
          <w:hyperlink w:anchor="_Toc61559677" w:history="1">
            <w:r w:rsidR="00807FE9" w:rsidRPr="006C67CC">
              <w:rPr>
                <w:rStyle w:val="Hyperlink"/>
                <w:rFonts w:ascii="Calibri Light" w:eastAsia="Times New Roman" w:hAnsi="Calibri Light" w:cs="Calibri Light"/>
                <w:noProof/>
                <w:sz w:val="20"/>
                <w:szCs w:val="20"/>
              </w:rPr>
              <w:t xml:space="preserve">Annex 3. Results of the survey of domestic workers </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_Toc61559677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92</w:t>
            </w:r>
            <w:r w:rsidR="00807FE9" w:rsidRPr="006C67CC">
              <w:rPr>
                <w:rFonts w:ascii="Calibri Light" w:hAnsi="Calibri Light" w:cs="Calibri Light"/>
                <w:noProof/>
                <w:webHidden/>
                <w:sz w:val="20"/>
                <w:szCs w:val="20"/>
              </w:rPr>
              <w:fldChar w:fldCharType="end"/>
            </w:r>
          </w:hyperlink>
        </w:p>
        <w:p w14:paraId="4D766574" w14:textId="77777777" w:rsidR="00807FE9" w:rsidRPr="006C67CC" w:rsidRDefault="005531EB">
          <w:pPr>
            <w:pStyle w:val="TOC1"/>
            <w:tabs>
              <w:tab w:val="right" w:leader="dot" w:pos="9019"/>
            </w:tabs>
            <w:rPr>
              <w:rFonts w:ascii="Calibri Light" w:eastAsiaTheme="minorEastAsia" w:hAnsi="Calibri Light" w:cs="Calibri Light"/>
              <w:noProof/>
              <w:sz w:val="20"/>
              <w:szCs w:val="20"/>
              <w:lang w:val="en-US"/>
            </w:rPr>
          </w:pPr>
          <w:hyperlink w:anchor="_Toc61559678" w:history="1">
            <w:r w:rsidR="00807FE9" w:rsidRPr="006C67CC">
              <w:rPr>
                <w:rStyle w:val="Hyperlink"/>
                <w:rFonts w:ascii="Calibri Light" w:eastAsia="Times New Roman" w:hAnsi="Calibri Light" w:cs="Calibri Light"/>
                <w:noProof/>
                <w:sz w:val="20"/>
                <w:szCs w:val="20"/>
              </w:rPr>
              <w:t>Annex 4. Results of the cost-benefit analysis for different tax levels</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_Toc61559678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103</w:t>
            </w:r>
            <w:r w:rsidR="00807FE9" w:rsidRPr="006C67CC">
              <w:rPr>
                <w:rFonts w:ascii="Calibri Light" w:hAnsi="Calibri Light" w:cs="Calibri Light"/>
                <w:noProof/>
                <w:webHidden/>
                <w:sz w:val="20"/>
                <w:szCs w:val="20"/>
              </w:rPr>
              <w:fldChar w:fldCharType="end"/>
            </w:r>
          </w:hyperlink>
        </w:p>
        <w:p w14:paraId="521EF12D" w14:textId="77777777" w:rsidR="00807FE9" w:rsidRPr="006C67CC" w:rsidRDefault="005531EB">
          <w:pPr>
            <w:pStyle w:val="TOC1"/>
            <w:tabs>
              <w:tab w:val="right" w:leader="dot" w:pos="9019"/>
            </w:tabs>
            <w:rPr>
              <w:rFonts w:asciiTheme="minorHAnsi" w:eastAsiaTheme="minorEastAsia" w:hAnsiTheme="minorHAnsi" w:cstheme="minorBidi"/>
              <w:noProof/>
              <w:sz w:val="20"/>
              <w:szCs w:val="20"/>
              <w:lang w:val="en-US"/>
            </w:rPr>
          </w:pPr>
          <w:hyperlink w:anchor="_Toc61559679" w:history="1">
            <w:r w:rsidR="00807FE9" w:rsidRPr="006C67CC">
              <w:rPr>
                <w:rStyle w:val="Hyperlink"/>
                <w:rFonts w:ascii="Calibri Light" w:hAnsi="Calibri Light" w:cs="Calibri Light"/>
                <w:noProof/>
                <w:sz w:val="20"/>
                <w:szCs w:val="20"/>
              </w:rPr>
              <w:t>Bibliography</w:t>
            </w:r>
            <w:r w:rsidR="00807FE9" w:rsidRPr="006C67CC">
              <w:rPr>
                <w:rFonts w:ascii="Calibri Light" w:hAnsi="Calibri Light" w:cs="Calibri Light"/>
                <w:noProof/>
                <w:webHidden/>
                <w:sz w:val="20"/>
                <w:szCs w:val="20"/>
              </w:rPr>
              <w:tab/>
            </w:r>
            <w:r w:rsidR="00807FE9" w:rsidRPr="006C67CC">
              <w:rPr>
                <w:rFonts w:ascii="Calibri Light" w:hAnsi="Calibri Light" w:cs="Calibri Light"/>
                <w:noProof/>
                <w:webHidden/>
                <w:sz w:val="20"/>
                <w:szCs w:val="20"/>
              </w:rPr>
              <w:fldChar w:fldCharType="begin"/>
            </w:r>
            <w:r w:rsidR="00807FE9" w:rsidRPr="006C67CC">
              <w:rPr>
                <w:rFonts w:ascii="Calibri Light" w:hAnsi="Calibri Light" w:cs="Calibri Light"/>
                <w:noProof/>
                <w:webHidden/>
                <w:sz w:val="20"/>
                <w:szCs w:val="20"/>
              </w:rPr>
              <w:instrText xml:space="preserve"> PAGEREF _Toc61559679 \h </w:instrText>
            </w:r>
            <w:r w:rsidR="00807FE9" w:rsidRPr="006C67CC">
              <w:rPr>
                <w:rFonts w:ascii="Calibri Light" w:hAnsi="Calibri Light" w:cs="Calibri Light"/>
                <w:noProof/>
                <w:webHidden/>
                <w:sz w:val="20"/>
                <w:szCs w:val="20"/>
              </w:rPr>
            </w:r>
            <w:r w:rsidR="00807FE9" w:rsidRPr="006C67CC">
              <w:rPr>
                <w:rFonts w:ascii="Calibri Light" w:hAnsi="Calibri Light" w:cs="Calibri Light"/>
                <w:noProof/>
                <w:webHidden/>
                <w:sz w:val="20"/>
                <w:szCs w:val="20"/>
              </w:rPr>
              <w:fldChar w:fldCharType="separate"/>
            </w:r>
            <w:r w:rsidR="00AB0C98">
              <w:rPr>
                <w:rFonts w:ascii="Calibri Light" w:hAnsi="Calibri Light" w:cs="Calibri Light"/>
                <w:noProof/>
                <w:webHidden/>
                <w:sz w:val="20"/>
                <w:szCs w:val="20"/>
              </w:rPr>
              <w:t>104</w:t>
            </w:r>
            <w:r w:rsidR="00807FE9" w:rsidRPr="006C67CC">
              <w:rPr>
                <w:rFonts w:ascii="Calibri Light" w:hAnsi="Calibri Light" w:cs="Calibri Light"/>
                <w:noProof/>
                <w:webHidden/>
                <w:sz w:val="20"/>
                <w:szCs w:val="20"/>
              </w:rPr>
              <w:fldChar w:fldCharType="end"/>
            </w:r>
          </w:hyperlink>
        </w:p>
        <w:p w14:paraId="707170A6" w14:textId="77777777" w:rsidR="006C67CC" w:rsidRDefault="00BF2B58" w:rsidP="00807FE9">
          <w:pPr>
            <w:pStyle w:val="Heading1"/>
            <w:rPr>
              <w:b/>
              <w:bCs/>
              <w:noProof/>
            </w:rPr>
          </w:pPr>
          <w:r w:rsidRPr="006C67CC">
            <w:rPr>
              <w:rFonts w:ascii="Calibri Light" w:hAnsi="Calibri Light" w:cs="Calibri Light"/>
              <w:b/>
              <w:bCs/>
              <w:noProof/>
              <w:sz w:val="20"/>
              <w:szCs w:val="20"/>
            </w:rPr>
            <w:lastRenderedPageBreak/>
            <w:fldChar w:fldCharType="end"/>
          </w:r>
        </w:p>
      </w:sdtContent>
    </w:sdt>
    <w:bookmarkStart w:id="1" w:name="_Toc61559646" w:displacedByCustomXml="prev"/>
    <w:p w14:paraId="4C1A24FB" w14:textId="48156D8A" w:rsidR="0095528F" w:rsidRDefault="00687082" w:rsidP="00807FE9">
      <w:pPr>
        <w:pStyle w:val="Heading1"/>
      </w:pPr>
      <w:r>
        <w:t>Acronyms and a</w:t>
      </w:r>
      <w:r w:rsidR="0095528F" w:rsidRPr="0095528F">
        <w:t>bbreviations</w:t>
      </w:r>
      <w:bookmarkEnd w:id="1"/>
      <w:r w:rsidR="0095528F" w:rsidRPr="0095528F">
        <w:t xml:space="preserve"> </w:t>
      </w:r>
    </w:p>
    <w:p w14:paraId="47231714" w14:textId="77777777" w:rsidR="008016D7" w:rsidRPr="008016D7" w:rsidRDefault="008016D7" w:rsidP="006C67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222"/>
      </w:tblGrid>
      <w:tr w:rsidR="0095528F" w14:paraId="50A7A7B5" w14:textId="77777777" w:rsidTr="006C67CC">
        <w:trPr>
          <w:trHeight w:val="308"/>
        </w:trPr>
        <w:tc>
          <w:tcPr>
            <w:tcW w:w="1526" w:type="dxa"/>
          </w:tcPr>
          <w:p w14:paraId="2209839C" w14:textId="229D4A6A" w:rsidR="0095528F" w:rsidRPr="00345370" w:rsidRDefault="001A415F" w:rsidP="006C67CC">
            <w:pPr>
              <w:spacing w:after="120" w:line="240" w:lineRule="auto"/>
              <w:jc w:val="left"/>
              <w:rPr>
                <w:rFonts w:asciiTheme="majorHAnsi" w:hAnsiTheme="majorHAnsi" w:cstheme="majorHAnsi"/>
                <w:lang w:val="en-US"/>
              </w:rPr>
            </w:pPr>
            <w:r>
              <w:rPr>
                <w:rFonts w:asciiTheme="majorHAnsi" w:hAnsiTheme="majorHAnsi" w:cstheme="majorHAnsi"/>
                <w:szCs w:val="18"/>
                <w:shd w:val="clear" w:color="auto" w:fill="FFFFFF"/>
              </w:rPr>
              <w:t>ADC</w:t>
            </w:r>
          </w:p>
        </w:tc>
        <w:tc>
          <w:tcPr>
            <w:tcW w:w="7222" w:type="dxa"/>
          </w:tcPr>
          <w:p w14:paraId="620ABAA8" w14:textId="5C45AF66" w:rsidR="0095528F" w:rsidRPr="00345370" w:rsidRDefault="001A415F" w:rsidP="006C67CC">
            <w:pPr>
              <w:spacing w:after="120" w:line="240" w:lineRule="auto"/>
              <w:jc w:val="left"/>
              <w:rPr>
                <w:rFonts w:asciiTheme="majorHAnsi" w:hAnsiTheme="majorHAnsi" w:cstheme="majorHAnsi"/>
                <w:lang w:val="en"/>
              </w:rPr>
            </w:pPr>
            <w:r w:rsidRPr="00C338CA">
              <w:rPr>
                <w:rFonts w:asciiTheme="majorHAnsi" w:hAnsiTheme="majorHAnsi" w:cstheme="majorHAnsi"/>
                <w:szCs w:val="18"/>
                <w:shd w:val="clear" w:color="auto" w:fill="FFFFFF"/>
              </w:rPr>
              <w:t>Austria</w:t>
            </w:r>
            <w:r>
              <w:rPr>
                <w:rFonts w:asciiTheme="majorHAnsi" w:hAnsiTheme="majorHAnsi" w:cstheme="majorHAnsi"/>
                <w:szCs w:val="18"/>
                <w:shd w:val="clear" w:color="auto" w:fill="FFFFFF"/>
              </w:rPr>
              <w:t>n Development Cooperation</w:t>
            </w:r>
          </w:p>
        </w:tc>
      </w:tr>
      <w:tr w:rsidR="00BC3660" w14:paraId="11A3FD2C" w14:textId="77777777" w:rsidTr="006C67CC">
        <w:trPr>
          <w:trHeight w:val="308"/>
        </w:trPr>
        <w:tc>
          <w:tcPr>
            <w:tcW w:w="1526" w:type="dxa"/>
          </w:tcPr>
          <w:p w14:paraId="76925CF1" w14:textId="5B344578" w:rsidR="00BC3660" w:rsidRDefault="00BC3660" w:rsidP="006C67CC">
            <w:pPr>
              <w:spacing w:after="120" w:line="240" w:lineRule="auto"/>
              <w:jc w:val="left"/>
              <w:rPr>
                <w:rFonts w:asciiTheme="majorHAnsi" w:hAnsiTheme="majorHAnsi" w:cstheme="majorHAnsi"/>
                <w:szCs w:val="18"/>
                <w:shd w:val="clear" w:color="auto" w:fill="FFFFFF"/>
              </w:rPr>
            </w:pPr>
            <w:r w:rsidRPr="00BC3660">
              <w:rPr>
                <w:rFonts w:asciiTheme="majorHAnsi" w:hAnsiTheme="majorHAnsi" w:cstheme="majorHAnsi"/>
                <w:szCs w:val="18"/>
                <w:shd w:val="clear" w:color="auto" w:fill="FFFFFF"/>
              </w:rPr>
              <w:t>CRRC</w:t>
            </w:r>
          </w:p>
        </w:tc>
        <w:tc>
          <w:tcPr>
            <w:tcW w:w="7222" w:type="dxa"/>
          </w:tcPr>
          <w:p w14:paraId="68048D0C" w14:textId="557851C1" w:rsidR="00BC3660" w:rsidRPr="00BC3660" w:rsidRDefault="00BC3660" w:rsidP="006C67CC">
            <w:pPr>
              <w:spacing w:after="120" w:line="240" w:lineRule="auto"/>
              <w:jc w:val="left"/>
              <w:rPr>
                <w:rFonts w:asciiTheme="majorHAnsi" w:hAnsiTheme="majorHAnsi" w:cstheme="majorHAnsi"/>
                <w:szCs w:val="18"/>
                <w:shd w:val="clear" w:color="auto" w:fill="FFFFFF"/>
                <w:lang w:val="en-US"/>
              </w:rPr>
            </w:pPr>
            <w:r>
              <w:rPr>
                <w:rFonts w:asciiTheme="majorHAnsi" w:hAnsiTheme="majorHAnsi" w:cstheme="majorHAnsi"/>
                <w:szCs w:val="18"/>
                <w:shd w:val="clear" w:color="auto" w:fill="FFFFFF"/>
                <w:lang w:val="en-US"/>
              </w:rPr>
              <w:t>Caucasus Research Resource Centers</w:t>
            </w:r>
          </w:p>
        </w:tc>
      </w:tr>
      <w:tr w:rsidR="001A415F" w14:paraId="53E08DBF" w14:textId="77777777" w:rsidTr="006C67CC">
        <w:trPr>
          <w:trHeight w:val="308"/>
        </w:trPr>
        <w:tc>
          <w:tcPr>
            <w:tcW w:w="1526" w:type="dxa"/>
          </w:tcPr>
          <w:p w14:paraId="6A1189F6" w14:textId="756BE2C8"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EMC</w:t>
            </w:r>
          </w:p>
        </w:tc>
        <w:tc>
          <w:tcPr>
            <w:tcW w:w="7222" w:type="dxa"/>
          </w:tcPr>
          <w:p w14:paraId="3DE6A1F8" w14:textId="46E80B5E"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 xml:space="preserve">Human Rights and Monitoring </w:t>
            </w:r>
            <w:r w:rsidRPr="00345370">
              <w:rPr>
                <w:rFonts w:asciiTheme="majorHAnsi" w:hAnsiTheme="majorHAnsi" w:cstheme="majorHAnsi"/>
                <w:lang w:val="en-US"/>
              </w:rPr>
              <w:t>Center</w:t>
            </w:r>
            <w:r w:rsidRPr="00345370">
              <w:rPr>
                <w:rFonts w:asciiTheme="majorHAnsi" w:hAnsiTheme="majorHAnsi" w:cstheme="majorHAnsi"/>
                <w:lang w:val="en"/>
              </w:rPr>
              <w:t xml:space="preserve"> </w:t>
            </w:r>
          </w:p>
        </w:tc>
      </w:tr>
      <w:tr w:rsidR="001A415F" w14:paraId="59B4781A" w14:textId="77777777" w:rsidTr="006C67CC">
        <w:trPr>
          <w:trHeight w:val="324"/>
        </w:trPr>
        <w:tc>
          <w:tcPr>
            <w:tcW w:w="1526" w:type="dxa"/>
          </w:tcPr>
          <w:p w14:paraId="4AD99B14" w14:textId="37AC39B3" w:rsidR="001A415F" w:rsidRPr="00345370" w:rsidRDefault="001A415F" w:rsidP="001A415F">
            <w:pPr>
              <w:spacing w:after="120" w:line="240" w:lineRule="auto"/>
              <w:jc w:val="left"/>
              <w:rPr>
                <w:rFonts w:asciiTheme="majorHAnsi" w:hAnsiTheme="majorHAnsi" w:cstheme="majorHAnsi"/>
                <w:lang w:val="en-US"/>
              </w:rPr>
            </w:pPr>
            <w:r>
              <w:rPr>
                <w:rFonts w:asciiTheme="majorHAnsi" w:hAnsiTheme="majorHAnsi" w:cstheme="majorHAnsi"/>
                <w:lang w:val="en-US"/>
              </w:rPr>
              <w:t>GEL</w:t>
            </w:r>
          </w:p>
        </w:tc>
        <w:tc>
          <w:tcPr>
            <w:tcW w:w="7222" w:type="dxa"/>
          </w:tcPr>
          <w:p w14:paraId="191F1D51" w14:textId="652E4B9C" w:rsidR="001A415F" w:rsidRPr="00345370" w:rsidRDefault="001A415F" w:rsidP="001A415F">
            <w:pPr>
              <w:spacing w:after="120" w:line="240" w:lineRule="auto"/>
              <w:jc w:val="left"/>
              <w:rPr>
                <w:rFonts w:asciiTheme="majorHAnsi" w:hAnsiTheme="majorHAnsi" w:cstheme="majorHAnsi"/>
                <w:lang w:val="en"/>
              </w:rPr>
            </w:pPr>
            <w:r>
              <w:rPr>
                <w:rFonts w:asciiTheme="majorHAnsi" w:hAnsiTheme="majorHAnsi" w:cstheme="majorHAnsi"/>
                <w:lang w:val="en"/>
              </w:rPr>
              <w:t>Georgian lari</w:t>
            </w:r>
          </w:p>
        </w:tc>
      </w:tr>
      <w:tr w:rsidR="001A415F" w14:paraId="0A4DC49C" w14:textId="77777777" w:rsidTr="006C67CC">
        <w:trPr>
          <w:trHeight w:val="308"/>
        </w:trPr>
        <w:tc>
          <w:tcPr>
            <w:tcW w:w="1526" w:type="dxa"/>
          </w:tcPr>
          <w:p w14:paraId="7B7068D0" w14:textId="77777777" w:rsidR="001A415F" w:rsidRPr="00345370" w:rsidRDefault="001A415F" w:rsidP="001A415F">
            <w:pPr>
              <w:spacing w:after="120" w:line="240" w:lineRule="auto"/>
              <w:jc w:val="left"/>
              <w:rPr>
                <w:rFonts w:asciiTheme="majorHAnsi" w:hAnsiTheme="majorHAnsi" w:cstheme="majorHAnsi"/>
                <w:lang w:val="en-US"/>
              </w:rPr>
            </w:pPr>
            <w:r w:rsidRPr="00345370">
              <w:rPr>
                <w:rFonts w:asciiTheme="majorHAnsi" w:hAnsiTheme="majorHAnsi" w:cstheme="majorHAnsi"/>
                <w:lang w:val="en-US"/>
              </w:rPr>
              <w:t>Geostat</w:t>
            </w:r>
          </w:p>
        </w:tc>
        <w:tc>
          <w:tcPr>
            <w:tcW w:w="7222" w:type="dxa"/>
          </w:tcPr>
          <w:p w14:paraId="2271FEEE" w14:textId="77777777"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National Statistics Office of Georgia</w:t>
            </w:r>
          </w:p>
        </w:tc>
      </w:tr>
      <w:tr w:rsidR="001A415F" w14:paraId="1CE5AF04" w14:textId="77777777" w:rsidTr="006C67CC">
        <w:trPr>
          <w:trHeight w:val="308"/>
        </w:trPr>
        <w:tc>
          <w:tcPr>
            <w:tcW w:w="1526" w:type="dxa"/>
          </w:tcPr>
          <w:p w14:paraId="5BF35A4E" w14:textId="61BDB650"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US"/>
              </w:rPr>
              <w:t>GoG</w:t>
            </w:r>
          </w:p>
        </w:tc>
        <w:tc>
          <w:tcPr>
            <w:tcW w:w="7222" w:type="dxa"/>
          </w:tcPr>
          <w:p w14:paraId="21DC5641" w14:textId="460803AA"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Government of Georgia</w:t>
            </w:r>
          </w:p>
        </w:tc>
      </w:tr>
      <w:tr w:rsidR="001A415F" w14:paraId="463F87FF" w14:textId="77777777" w:rsidTr="008016D7">
        <w:trPr>
          <w:trHeight w:val="308"/>
        </w:trPr>
        <w:tc>
          <w:tcPr>
            <w:tcW w:w="1526" w:type="dxa"/>
          </w:tcPr>
          <w:p w14:paraId="4BB69A92" w14:textId="74FDEF96" w:rsidR="001A415F" w:rsidRPr="00345370" w:rsidRDefault="001A415F" w:rsidP="001A415F">
            <w:pPr>
              <w:spacing w:after="120" w:line="240" w:lineRule="auto"/>
              <w:jc w:val="left"/>
              <w:rPr>
                <w:rFonts w:asciiTheme="majorHAnsi" w:hAnsiTheme="majorHAnsi" w:cstheme="majorHAnsi"/>
                <w:lang w:val="en"/>
              </w:rPr>
            </w:pPr>
            <w:r>
              <w:rPr>
                <w:rFonts w:asciiTheme="majorHAnsi" w:hAnsiTheme="majorHAnsi" w:cstheme="majorHAnsi"/>
                <w:lang w:val="en"/>
              </w:rPr>
              <w:t>GYLA</w:t>
            </w:r>
          </w:p>
        </w:tc>
        <w:tc>
          <w:tcPr>
            <w:tcW w:w="7222" w:type="dxa"/>
          </w:tcPr>
          <w:p w14:paraId="3754AB61" w14:textId="26A3DFB2" w:rsidR="001A415F" w:rsidRPr="00345370" w:rsidRDefault="001A415F" w:rsidP="001A415F">
            <w:pPr>
              <w:spacing w:after="120" w:line="240" w:lineRule="auto"/>
              <w:jc w:val="left"/>
              <w:rPr>
                <w:rFonts w:asciiTheme="majorHAnsi" w:hAnsiTheme="majorHAnsi" w:cstheme="majorHAnsi"/>
                <w:lang w:val="en"/>
              </w:rPr>
            </w:pPr>
            <w:r>
              <w:rPr>
                <w:rFonts w:asciiTheme="majorHAnsi" w:hAnsiTheme="majorHAnsi" w:cstheme="majorHAnsi"/>
                <w:lang w:val="en-US"/>
              </w:rPr>
              <w:t xml:space="preserve">Georgian </w:t>
            </w:r>
            <w:r w:rsidRPr="00CB1C84">
              <w:rPr>
                <w:rFonts w:asciiTheme="majorHAnsi" w:hAnsiTheme="majorHAnsi" w:cstheme="majorHAnsi"/>
                <w:lang w:val="en-US"/>
              </w:rPr>
              <w:t>Young Lawyers</w:t>
            </w:r>
            <w:r>
              <w:rPr>
                <w:rFonts w:asciiTheme="majorHAnsi" w:hAnsiTheme="majorHAnsi" w:cstheme="majorHAnsi"/>
                <w:lang w:val="en-US"/>
              </w:rPr>
              <w:t>’</w:t>
            </w:r>
            <w:r w:rsidRPr="00CB1C84">
              <w:rPr>
                <w:rFonts w:asciiTheme="majorHAnsi" w:hAnsiTheme="majorHAnsi" w:cstheme="majorHAnsi"/>
                <w:lang w:val="en-US"/>
              </w:rPr>
              <w:t xml:space="preserve"> Association</w:t>
            </w:r>
          </w:p>
        </w:tc>
      </w:tr>
      <w:tr w:rsidR="001A415F" w14:paraId="2E8D87B2" w14:textId="77777777" w:rsidTr="006C67CC">
        <w:trPr>
          <w:trHeight w:val="308"/>
        </w:trPr>
        <w:tc>
          <w:tcPr>
            <w:tcW w:w="1526" w:type="dxa"/>
          </w:tcPr>
          <w:p w14:paraId="647C4779" w14:textId="77777777"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ILO</w:t>
            </w:r>
          </w:p>
        </w:tc>
        <w:tc>
          <w:tcPr>
            <w:tcW w:w="7222" w:type="dxa"/>
          </w:tcPr>
          <w:p w14:paraId="0ECECCA5" w14:textId="77777777"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International Labour organization</w:t>
            </w:r>
          </w:p>
        </w:tc>
      </w:tr>
      <w:tr w:rsidR="001A415F" w14:paraId="79D83B5E" w14:textId="77777777" w:rsidTr="006C67CC">
        <w:trPr>
          <w:trHeight w:val="324"/>
        </w:trPr>
        <w:tc>
          <w:tcPr>
            <w:tcW w:w="1526" w:type="dxa"/>
          </w:tcPr>
          <w:p w14:paraId="42B4EAB7" w14:textId="76E331D8" w:rsidR="001A415F" w:rsidRPr="00345370" w:rsidRDefault="001A415F" w:rsidP="001A415F">
            <w:pPr>
              <w:spacing w:after="120" w:line="240" w:lineRule="auto"/>
              <w:jc w:val="left"/>
              <w:rPr>
                <w:rFonts w:asciiTheme="majorHAnsi" w:hAnsiTheme="majorHAnsi" w:cstheme="majorHAnsi"/>
                <w:lang w:val="en"/>
              </w:rPr>
            </w:pPr>
            <w:r>
              <w:rPr>
                <w:rFonts w:asciiTheme="majorHAnsi" w:hAnsiTheme="majorHAnsi" w:cstheme="majorHAnsi"/>
                <w:lang w:val="en"/>
              </w:rPr>
              <w:t>ISET-PI</w:t>
            </w:r>
          </w:p>
        </w:tc>
        <w:tc>
          <w:tcPr>
            <w:tcW w:w="7222" w:type="dxa"/>
          </w:tcPr>
          <w:p w14:paraId="319D47CC" w14:textId="082BB9B1" w:rsidR="001A415F" w:rsidRPr="00345370" w:rsidRDefault="001A415F" w:rsidP="001A415F">
            <w:pPr>
              <w:spacing w:after="120" w:line="240" w:lineRule="auto"/>
              <w:jc w:val="left"/>
              <w:rPr>
                <w:rFonts w:asciiTheme="majorHAnsi" w:hAnsiTheme="majorHAnsi" w:cstheme="majorHAnsi"/>
                <w:lang w:val="en"/>
              </w:rPr>
            </w:pPr>
            <w:r w:rsidRPr="00955FE5">
              <w:rPr>
                <w:rFonts w:asciiTheme="majorHAnsi" w:hAnsiTheme="majorHAnsi" w:cstheme="majorHAnsi"/>
                <w:lang w:val="en"/>
              </w:rPr>
              <w:t>International School of Economics at Tbilisi State University – Policy Institute</w:t>
            </w:r>
          </w:p>
        </w:tc>
      </w:tr>
      <w:tr w:rsidR="001A415F" w14:paraId="4DA24E07" w14:textId="77777777" w:rsidTr="006C67CC">
        <w:trPr>
          <w:trHeight w:val="324"/>
        </w:trPr>
        <w:tc>
          <w:tcPr>
            <w:tcW w:w="1526" w:type="dxa"/>
          </w:tcPr>
          <w:p w14:paraId="069B8285" w14:textId="77777777"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LFS</w:t>
            </w:r>
          </w:p>
        </w:tc>
        <w:tc>
          <w:tcPr>
            <w:tcW w:w="7222" w:type="dxa"/>
          </w:tcPr>
          <w:p w14:paraId="16EAED67" w14:textId="77777777"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Labour Force Survey</w:t>
            </w:r>
          </w:p>
        </w:tc>
      </w:tr>
      <w:tr w:rsidR="001A415F" w14:paraId="61E544C6" w14:textId="77777777" w:rsidTr="006C67CC">
        <w:trPr>
          <w:trHeight w:val="324"/>
        </w:trPr>
        <w:tc>
          <w:tcPr>
            <w:tcW w:w="1526" w:type="dxa"/>
          </w:tcPr>
          <w:p w14:paraId="23667D94" w14:textId="16A74040" w:rsidR="001A415F" w:rsidRPr="00345370" w:rsidRDefault="001A415F" w:rsidP="001A415F">
            <w:pPr>
              <w:spacing w:after="120" w:line="240" w:lineRule="auto"/>
              <w:jc w:val="left"/>
              <w:rPr>
                <w:rFonts w:asciiTheme="majorHAnsi" w:hAnsiTheme="majorHAnsi" w:cstheme="majorHAnsi"/>
                <w:lang w:val="en"/>
              </w:rPr>
            </w:pPr>
            <w:r w:rsidRPr="00B44364">
              <w:rPr>
                <w:rFonts w:asciiTheme="majorHAnsi" w:hAnsiTheme="majorHAnsi" w:cstheme="majorHAnsi"/>
                <w:lang w:val="en"/>
              </w:rPr>
              <w:t>MoIDPOTLHSA</w:t>
            </w:r>
          </w:p>
        </w:tc>
        <w:tc>
          <w:tcPr>
            <w:tcW w:w="7222" w:type="dxa"/>
          </w:tcPr>
          <w:p w14:paraId="2DEC6B83" w14:textId="7FF234B3" w:rsidR="001A415F" w:rsidRPr="00345370" w:rsidRDefault="001A415F" w:rsidP="001A415F">
            <w:pPr>
              <w:spacing w:after="120" w:line="240" w:lineRule="auto"/>
              <w:jc w:val="left"/>
              <w:rPr>
                <w:rFonts w:asciiTheme="majorHAnsi" w:hAnsiTheme="majorHAnsi" w:cstheme="majorHAnsi"/>
                <w:lang w:val="en"/>
              </w:rPr>
            </w:pPr>
            <w:r w:rsidRPr="00687082">
              <w:rPr>
                <w:rFonts w:asciiTheme="majorHAnsi" w:hAnsiTheme="majorHAnsi" w:cstheme="majorHAnsi"/>
                <w:lang w:val="en"/>
              </w:rPr>
              <w:t>Ministry of Internally Displaced Persons from the Occupied Territories, Labour, Health and Social Affairs of Georgia</w:t>
            </w:r>
          </w:p>
        </w:tc>
      </w:tr>
      <w:tr w:rsidR="001A415F" w14:paraId="61786AEB" w14:textId="77777777" w:rsidTr="006C67CC">
        <w:trPr>
          <w:trHeight w:val="324"/>
        </w:trPr>
        <w:tc>
          <w:tcPr>
            <w:tcW w:w="1526" w:type="dxa"/>
          </w:tcPr>
          <w:p w14:paraId="730BEF19" w14:textId="77777777"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NBG</w:t>
            </w:r>
          </w:p>
        </w:tc>
        <w:tc>
          <w:tcPr>
            <w:tcW w:w="7222" w:type="dxa"/>
          </w:tcPr>
          <w:p w14:paraId="2BE0931C" w14:textId="77777777"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National Bank of Georgia</w:t>
            </w:r>
          </w:p>
        </w:tc>
      </w:tr>
      <w:tr w:rsidR="001A415F" w14:paraId="62A8FCC2" w14:textId="77777777" w:rsidTr="006C67CC">
        <w:trPr>
          <w:trHeight w:val="308"/>
        </w:trPr>
        <w:tc>
          <w:tcPr>
            <w:tcW w:w="1526" w:type="dxa"/>
          </w:tcPr>
          <w:p w14:paraId="63AA99BA" w14:textId="77777777"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NGOs</w:t>
            </w:r>
          </w:p>
        </w:tc>
        <w:tc>
          <w:tcPr>
            <w:tcW w:w="7222" w:type="dxa"/>
          </w:tcPr>
          <w:p w14:paraId="22D8650A" w14:textId="77777777"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Non-governmental Organizations</w:t>
            </w:r>
          </w:p>
        </w:tc>
      </w:tr>
      <w:tr w:rsidR="001A415F" w14:paraId="45D6A2DB" w14:textId="77777777" w:rsidTr="006C67CC">
        <w:trPr>
          <w:trHeight w:val="308"/>
        </w:trPr>
        <w:tc>
          <w:tcPr>
            <w:tcW w:w="1526" w:type="dxa"/>
          </w:tcPr>
          <w:p w14:paraId="07F58D4D" w14:textId="77777777"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NPV</w:t>
            </w:r>
          </w:p>
        </w:tc>
        <w:tc>
          <w:tcPr>
            <w:tcW w:w="7222" w:type="dxa"/>
          </w:tcPr>
          <w:p w14:paraId="723A68E2" w14:textId="77777777"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Net Present Value</w:t>
            </w:r>
          </w:p>
        </w:tc>
      </w:tr>
      <w:tr w:rsidR="001A415F" w14:paraId="3CEF0BDC" w14:textId="77777777" w:rsidTr="008016D7">
        <w:trPr>
          <w:trHeight w:val="324"/>
        </w:trPr>
        <w:tc>
          <w:tcPr>
            <w:tcW w:w="1526" w:type="dxa"/>
          </w:tcPr>
          <w:p w14:paraId="594AF78C" w14:textId="639D0038" w:rsidR="001A415F" w:rsidRPr="00345370" w:rsidRDefault="001A415F" w:rsidP="001A415F">
            <w:pPr>
              <w:spacing w:after="120" w:line="240" w:lineRule="auto"/>
              <w:jc w:val="left"/>
              <w:rPr>
                <w:rFonts w:asciiTheme="majorHAnsi" w:hAnsiTheme="majorHAnsi" w:cstheme="majorHAnsi"/>
                <w:lang w:val="en"/>
              </w:rPr>
            </w:pPr>
            <w:r>
              <w:rPr>
                <w:rFonts w:asciiTheme="majorHAnsi" w:hAnsiTheme="majorHAnsi" w:cstheme="majorHAnsi"/>
                <w:lang w:val="en"/>
              </w:rPr>
              <w:t>PV</w:t>
            </w:r>
          </w:p>
        </w:tc>
        <w:tc>
          <w:tcPr>
            <w:tcW w:w="7222" w:type="dxa"/>
          </w:tcPr>
          <w:p w14:paraId="2C07A91A" w14:textId="5ED5F9F4" w:rsidR="001A415F" w:rsidRPr="00345370" w:rsidRDefault="001A415F" w:rsidP="001A415F">
            <w:pPr>
              <w:spacing w:after="120" w:line="240" w:lineRule="auto"/>
              <w:jc w:val="left"/>
              <w:rPr>
                <w:rFonts w:asciiTheme="majorHAnsi" w:hAnsiTheme="majorHAnsi" w:cstheme="majorHAnsi"/>
                <w:lang w:val="en"/>
              </w:rPr>
            </w:pPr>
            <w:r>
              <w:rPr>
                <w:rFonts w:asciiTheme="majorHAnsi" w:hAnsiTheme="majorHAnsi" w:cstheme="majorHAnsi"/>
                <w:lang w:val="en"/>
              </w:rPr>
              <w:t>Present Value</w:t>
            </w:r>
          </w:p>
        </w:tc>
      </w:tr>
      <w:tr w:rsidR="001A415F" w14:paraId="76256BAF" w14:textId="77777777" w:rsidTr="006C67CC">
        <w:trPr>
          <w:trHeight w:val="324"/>
        </w:trPr>
        <w:tc>
          <w:tcPr>
            <w:tcW w:w="1526" w:type="dxa"/>
          </w:tcPr>
          <w:p w14:paraId="56329608" w14:textId="77777777"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RIA</w:t>
            </w:r>
          </w:p>
        </w:tc>
        <w:tc>
          <w:tcPr>
            <w:tcW w:w="7222" w:type="dxa"/>
          </w:tcPr>
          <w:p w14:paraId="6DB28F04" w14:textId="77777777"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Regulatory Impact Assessment</w:t>
            </w:r>
          </w:p>
        </w:tc>
      </w:tr>
      <w:tr w:rsidR="00B0526E" w14:paraId="2A8B9BD1" w14:textId="77777777" w:rsidTr="006C67CC">
        <w:trPr>
          <w:trHeight w:val="324"/>
        </w:trPr>
        <w:tc>
          <w:tcPr>
            <w:tcW w:w="1526" w:type="dxa"/>
          </w:tcPr>
          <w:p w14:paraId="45630091" w14:textId="34B5E9ED" w:rsidR="00B0526E" w:rsidRPr="00345370" w:rsidRDefault="00B0526E" w:rsidP="001A415F">
            <w:pPr>
              <w:spacing w:after="120" w:line="240" w:lineRule="auto"/>
              <w:jc w:val="left"/>
              <w:rPr>
                <w:rFonts w:asciiTheme="majorHAnsi" w:hAnsiTheme="majorHAnsi" w:cstheme="majorHAnsi"/>
                <w:lang w:val="en"/>
              </w:rPr>
            </w:pPr>
            <w:r w:rsidRPr="00C338CA">
              <w:rPr>
                <w:rFonts w:asciiTheme="majorHAnsi" w:hAnsiTheme="majorHAnsi" w:cstheme="majorHAnsi"/>
                <w:szCs w:val="18"/>
                <w:shd w:val="clear" w:color="auto" w:fill="FFFFFF"/>
              </w:rPr>
              <w:t>SDC</w:t>
            </w:r>
          </w:p>
        </w:tc>
        <w:tc>
          <w:tcPr>
            <w:tcW w:w="7222" w:type="dxa"/>
          </w:tcPr>
          <w:p w14:paraId="02199591" w14:textId="5E9BD370" w:rsidR="00B0526E" w:rsidRPr="00345370" w:rsidRDefault="00B0526E" w:rsidP="001A415F">
            <w:pPr>
              <w:spacing w:after="120" w:line="240" w:lineRule="auto"/>
              <w:jc w:val="left"/>
              <w:rPr>
                <w:rFonts w:asciiTheme="majorHAnsi" w:hAnsiTheme="majorHAnsi" w:cstheme="majorHAnsi"/>
                <w:lang w:val="en"/>
              </w:rPr>
            </w:pPr>
            <w:r w:rsidRPr="00C338CA">
              <w:rPr>
                <w:rFonts w:asciiTheme="majorHAnsi" w:hAnsiTheme="majorHAnsi" w:cstheme="majorHAnsi"/>
                <w:szCs w:val="18"/>
                <w:shd w:val="clear" w:color="auto" w:fill="FFFFFF"/>
              </w:rPr>
              <w:t>Swiss Agency for Development and Cooperation</w:t>
            </w:r>
          </w:p>
        </w:tc>
      </w:tr>
      <w:tr w:rsidR="001A415F" w14:paraId="0C63AB6E" w14:textId="77777777" w:rsidTr="006C67CC">
        <w:trPr>
          <w:trHeight w:val="308"/>
        </w:trPr>
        <w:tc>
          <w:tcPr>
            <w:tcW w:w="1526" w:type="dxa"/>
          </w:tcPr>
          <w:p w14:paraId="14A113AF" w14:textId="77777777"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SDGs</w:t>
            </w:r>
          </w:p>
        </w:tc>
        <w:tc>
          <w:tcPr>
            <w:tcW w:w="7222" w:type="dxa"/>
          </w:tcPr>
          <w:p w14:paraId="027CE4D7" w14:textId="77777777"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Sustainable Development Goals</w:t>
            </w:r>
          </w:p>
        </w:tc>
      </w:tr>
      <w:tr w:rsidR="001A415F" w14:paraId="297F3F09" w14:textId="77777777" w:rsidTr="008016D7">
        <w:trPr>
          <w:trHeight w:val="308"/>
        </w:trPr>
        <w:tc>
          <w:tcPr>
            <w:tcW w:w="1526" w:type="dxa"/>
          </w:tcPr>
          <w:p w14:paraId="1C7965C8" w14:textId="659F31C2" w:rsidR="001A415F" w:rsidRPr="00345370" w:rsidRDefault="001A415F" w:rsidP="001A415F">
            <w:pPr>
              <w:spacing w:after="120" w:line="240" w:lineRule="auto"/>
              <w:jc w:val="left"/>
              <w:rPr>
                <w:rFonts w:asciiTheme="majorHAnsi" w:hAnsiTheme="majorHAnsi" w:cstheme="majorHAnsi"/>
                <w:lang w:val="en"/>
              </w:rPr>
            </w:pPr>
            <w:r>
              <w:rPr>
                <w:rFonts w:asciiTheme="majorHAnsi" w:hAnsiTheme="majorHAnsi" w:cstheme="majorHAnsi"/>
                <w:lang w:val="en"/>
              </w:rPr>
              <w:t>TSA</w:t>
            </w:r>
          </w:p>
        </w:tc>
        <w:tc>
          <w:tcPr>
            <w:tcW w:w="7222" w:type="dxa"/>
          </w:tcPr>
          <w:p w14:paraId="78427B40" w14:textId="4AFFE56D" w:rsidR="001A415F" w:rsidRPr="00345370" w:rsidRDefault="001A415F" w:rsidP="001A415F">
            <w:pPr>
              <w:spacing w:after="120" w:line="240" w:lineRule="auto"/>
              <w:jc w:val="left"/>
              <w:rPr>
                <w:rFonts w:asciiTheme="majorHAnsi" w:hAnsiTheme="majorHAnsi" w:cstheme="majorHAnsi"/>
                <w:lang w:val="en"/>
              </w:rPr>
            </w:pPr>
            <w:r>
              <w:rPr>
                <w:rFonts w:asciiTheme="majorHAnsi" w:hAnsiTheme="majorHAnsi" w:cstheme="majorHAnsi"/>
                <w:lang w:val="en"/>
              </w:rPr>
              <w:t>Targeted Social Assistance</w:t>
            </w:r>
          </w:p>
        </w:tc>
      </w:tr>
      <w:tr w:rsidR="001A415F" w14:paraId="71DD3740" w14:textId="77777777" w:rsidTr="006C67CC">
        <w:trPr>
          <w:trHeight w:val="308"/>
        </w:trPr>
        <w:tc>
          <w:tcPr>
            <w:tcW w:w="1526" w:type="dxa"/>
          </w:tcPr>
          <w:p w14:paraId="66B44B97" w14:textId="77777777"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UN</w:t>
            </w:r>
          </w:p>
        </w:tc>
        <w:tc>
          <w:tcPr>
            <w:tcW w:w="7222" w:type="dxa"/>
          </w:tcPr>
          <w:p w14:paraId="2DC4CC45" w14:textId="77777777" w:rsidR="001A415F" w:rsidRPr="00345370" w:rsidRDefault="001A415F" w:rsidP="001A415F">
            <w:pPr>
              <w:spacing w:after="120" w:line="240" w:lineRule="auto"/>
              <w:jc w:val="left"/>
              <w:rPr>
                <w:rFonts w:asciiTheme="majorHAnsi" w:hAnsiTheme="majorHAnsi" w:cstheme="majorHAnsi"/>
                <w:lang w:val="en"/>
              </w:rPr>
            </w:pPr>
            <w:r w:rsidRPr="00345370">
              <w:rPr>
                <w:rFonts w:asciiTheme="majorHAnsi" w:hAnsiTheme="majorHAnsi" w:cstheme="majorHAnsi"/>
                <w:lang w:val="en"/>
              </w:rPr>
              <w:t>United Nations</w:t>
            </w:r>
          </w:p>
        </w:tc>
      </w:tr>
      <w:tr w:rsidR="001A415F" w14:paraId="0C7A87E1" w14:textId="77777777" w:rsidTr="006C67CC">
        <w:trPr>
          <w:trHeight w:val="308"/>
        </w:trPr>
        <w:tc>
          <w:tcPr>
            <w:tcW w:w="1526" w:type="dxa"/>
          </w:tcPr>
          <w:p w14:paraId="0090813D" w14:textId="1DD7F028" w:rsidR="001A415F" w:rsidRPr="00345370" w:rsidRDefault="001A415F" w:rsidP="001A415F">
            <w:pPr>
              <w:spacing w:after="120" w:line="240" w:lineRule="auto"/>
              <w:jc w:val="left"/>
              <w:rPr>
                <w:rFonts w:asciiTheme="majorHAnsi" w:hAnsiTheme="majorHAnsi" w:cstheme="majorHAnsi"/>
                <w:lang w:val="en"/>
              </w:rPr>
            </w:pPr>
            <w:r>
              <w:rPr>
                <w:rFonts w:asciiTheme="majorHAnsi" w:hAnsiTheme="majorHAnsi" w:cstheme="majorHAnsi"/>
                <w:lang w:val="en"/>
              </w:rPr>
              <w:t>UN Women</w:t>
            </w:r>
          </w:p>
        </w:tc>
        <w:tc>
          <w:tcPr>
            <w:tcW w:w="7222" w:type="dxa"/>
          </w:tcPr>
          <w:p w14:paraId="42BA9F35" w14:textId="26E77B79" w:rsidR="001A415F" w:rsidRPr="00345370" w:rsidRDefault="001A415F" w:rsidP="001A415F">
            <w:pPr>
              <w:spacing w:after="120" w:line="240" w:lineRule="auto"/>
              <w:jc w:val="left"/>
              <w:rPr>
                <w:rFonts w:asciiTheme="majorHAnsi" w:hAnsiTheme="majorHAnsi" w:cstheme="majorHAnsi"/>
                <w:lang w:val="en"/>
              </w:rPr>
            </w:pPr>
            <w:r w:rsidRPr="00955FE5">
              <w:rPr>
                <w:rFonts w:asciiTheme="majorHAnsi" w:hAnsiTheme="majorHAnsi" w:cstheme="majorHAnsi"/>
                <w:lang w:val="en"/>
              </w:rPr>
              <w:t>United Nations Entity for Gender Equality and the Empowerment of Women</w:t>
            </w:r>
          </w:p>
        </w:tc>
      </w:tr>
      <w:tr w:rsidR="001A415F" w14:paraId="2D970D1F" w14:textId="77777777" w:rsidTr="008016D7">
        <w:trPr>
          <w:trHeight w:val="308"/>
        </w:trPr>
        <w:tc>
          <w:tcPr>
            <w:tcW w:w="1526" w:type="dxa"/>
          </w:tcPr>
          <w:p w14:paraId="5B8E6D58" w14:textId="3BCAF320" w:rsidR="001A415F" w:rsidRDefault="001A415F" w:rsidP="001A415F">
            <w:pPr>
              <w:spacing w:after="120" w:line="240" w:lineRule="auto"/>
              <w:jc w:val="left"/>
              <w:rPr>
                <w:rFonts w:asciiTheme="majorHAnsi" w:hAnsiTheme="majorHAnsi" w:cstheme="majorHAnsi"/>
                <w:lang w:val="en"/>
              </w:rPr>
            </w:pPr>
            <w:r>
              <w:rPr>
                <w:rFonts w:asciiTheme="majorHAnsi" w:hAnsiTheme="majorHAnsi" w:cstheme="majorHAnsi"/>
                <w:lang w:val="en"/>
              </w:rPr>
              <w:t>UNDP</w:t>
            </w:r>
          </w:p>
        </w:tc>
        <w:tc>
          <w:tcPr>
            <w:tcW w:w="7222" w:type="dxa"/>
          </w:tcPr>
          <w:p w14:paraId="0205A4FC" w14:textId="046C0002" w:rsidR="001A415F" w:rsidRDefault="001A415F" w:rsidP="001A415F">
            <w:pPr>
              <w:spacing w:after="120" w:line="240" w:lineRule="auto"/>
              <w:jc w:val="left"/>
              <w:rPr>
                <w:rFonts w:asciiTheme="majorHAnsi" w:hAnsiTheme="majorHAnsi" w:cstheme="majorHAnsi"/>
                <w:lang w:val="en"/>
              </w:rPr>
            </w:pPr>
            <w:r>
              <w:rPr>
                <w:rFonts w:asciiTheme="majorHAnsi" w:hAnsiTheme="majorHAnsi" w:cstheme="majorHAnsi"/>
                <w:lang w:val="en"/>
              </w:rPr>
              <w:t>United Nations Development Programme</w:t>
            </w:r>
          </w:p>
        </w:tc>
      </w:tr>
      <w:tr w:rsidR="001A415F" w14:paraId="018A8425" w14:textId="77777777" w:rsidTr="008016D7">
        <w:trPr>
          <w:trHeight w:val="308"/>
        </w:trPr>
        <w:tc>
          <w:tcPr>
            <w:tcW w:w="1526" w:type="dxa"/>
          </w:tcPr>
          <w:p w14:paraId="43158F97" w14:textId="354A7993" w:rsidR="001A415F" w:rsidRDefault="001A415F" w:rsidP="001A415F">
            <w:pPr>
              <w:spacing w:after="120" w:line="240" w:lineRule="auto"/>
              <w:jc w:val="left"/>
              <w:rPr>
                <w:rFonts w:asciiTheme="majorHAnsi" w:hAnsiTheme="majorHAnsi" w:cstheme="majorHAnsi"/>
                <w:lang w:val="en"/>
              </w:rPr>
            </w:pPr>
            <w:r>
              <w:rPr>
                <w:rFonts w:asciiTheme="majorHAnsi" w:hAnsiTheme="majorHAnsi" w:cstheme="majorHAnsi"/>
                <w:lang w:val="en"/>
              </w:rPr>
              <w:t>UNFPA</w:t>
            </w:r>
          </w:p>
        </w:tc>
        <w:tc>
          <w:tcPr>
            <w:tcW w:w="7222" w:type="dxa"/>
          </w:tcPr>
          <w:p w14:paraId="2D326647" w14:textId="167C05E7" w:rsidR="001A415F" w:rsidRPr="00955FE5" w:rsidRDefault="001A415F" w:rsidP="001A415F">
            <w:pPr>
              <w:spacing w:after="120" w:line="240" w:lineRule="auto"/>
              <w:jc w:val="left"/>
              <w:rPr>
                <w:rFonts w:asciiTheme="majorHAnsi" w:hAnsiTheme="majorHAnsi" w:cstheme="majorHAnsi"/>
                <w:lang w:val="en"/>
              </w:rPr>
            </w:pPr>
            <w:r>
              <w:rPr>
                <w:rFonts w:asciiTheme="majorHAnsi" w:hAnsiTheme="majorHAnsi" w:cstheme="majorHAnsi"/>
                <w:lang w:val="en"/>
              </w:rPr>
              <w:t>United Nations Population Fund</w:t>
            </w:r>
          </w:p>
        </w:tc>
      </w:tr>
      <w:tr w:rsidR="001A415F" w14:paraId="4F36FC3E" w14:textId="77777777" w:rsidTr="008016D7">
        <w:trPr>
          <w:trHeight w:val="308"/>
        </w:trPr>
        <w:tc>
          <w:tcPr>
            <w:tcW w:w="1526" w:type="dxa"/>
          </w:tcPr>
          <w:p w14:paraId="7B2E7F07" w14:textId="600A074A" w:rsidR="001A415F" w:rsidRDefault="001A415F" w:rsidP="001A415F">
            <w:pPr>
              <w:spacing w:after="120" w:line="240" w:lineRule="auto"/>
              <w:jc w:val="left"/>
              <w:rPr>
                <w:rFonts w:asciiTheme="majorHAnsi" w:hAnsiTheme="majorHAnsi" w:cstheme="majorHAnsi"/>
                <w:lang w:val="en"/>
              </w:rPr>
            </w:pPr>
            <w:r>
              <w:rPr>
                <w:rFonts w:asciiTheme="majorHAnsi" w:hAnsiTheme="majorHAnsi" w:cstheme="majorHAnsi"/>
                <w:lang w:val="en"/>
              </w:rPr>
              <w:t>UNICEF</w:t>
            </w:r>
          </w:p>
        </w:tc>
        <w:tc>
          <w:tcPr>
            <w:tcW w:w="7222" w:type="dxa"/>
          </w:tcPr>
          <w:p w14:paraId="41CC21BC" w14:textId="59C2B838" w:rsidR="001A415F" w:rsidRPr="00955FE5" w:rsidRDefault="001A415F" w:rsidP="001A415F">
            <w:pPr>
              <w:spacing w:after="120" w:line="240" w:lineRule="auto"/>
              <w:jc w:val="left"/>
              <w:rPr>
                <w:rFonts w:asciiTheme="majorHAnsi" w:hAnsiTheme="majorHAnsi" w:cstheme="majorHAnsi"/>
                <w:lang w:val="en"/>
              </w:rPr>
            </w:pPr>
            <w:r>
              <w:rPr>
                <w:rFonts w:asciiTheme="majorHAnsi" w:hAnsiTheme="majorHAnsi" w:cstheme="majorHAnsi"/>
                <w:lang w:val="en"/>
              </w:rPr>
              <w:t>United Nations Children’s Fund</w:t>
            </w:r>
          </w:p>
        </w:tc>
      </w:tr>
      <w:tr w:rsidR="001A415F" w14:paraId="4B067BAE" w14:textId="77777777" w:rsidTr="008016D7">
        <w:trPr>
          <w:trHeight w:val="308"/>
        </w:trPr>
        <w:tc>
          <w:tcPr>
            <w:tcW w:w="1526" w:type="dxa"/>
          </w:tcPr>
          <w:p w14:paraId="4439B8C8" w14:textId="11D1DAA5" w:rsidR="001A415F" w:rsidRDefault="001A415F" w:rsidP="001A415F">
            <w:pPr>
              <w:spacing w:after="120" w:line="240" w:lineRule="auto"/>
              <w:jc w:val="left"/>
              <w:rPr>
                <w:rFonts w:asciiTheme="majorHAnsi" w:hAnsiTheme="majorHAnsi" w:cstheme="majorHAnsi"/>
                <w:lang w:val="en"/>
              </w:rPr>
            </w:pPr>
            <w:r>
              <w:rPr>
                <w:rFonts w:asciiTheme="majorHAnsi" w:hAnsiTheme="majorHAnsi" w:cstheme="majorHAnsi"/>
                <w:szCs w:val="18"/>
                <w:shd w:val="clear" w:color="auto" w:fill="FFFFFF"/>
              </w:rPr>
              <w:t>WEESC</w:t>
            </w:r>
          </w:p>
        </w:tc>
        <w:tc>
          <w:tcPr>
            <w:tcW w:w="7222" w:type="dxa"/>
          </w:tcPr>
          <w:p w14:paraId="7572AA91" w14:textId="08EB4AA8" w:rsidR="001A415F" w:rsidRDefault="001A415F" w:rsidP="001A415F">
            <w:pPr>
              <w:spacing w:after="120" w:line="240" w:lineRule="auto"/>
              <w:jc w:val="left"/>
              <w:rPr>
                <w:rFonts w:asciiTheme="majorHAnsi" w:hAnsiTheme="majorHAnsi" w:cstheme="majorHAnsi"/>
                <w:lang w:val="en"/>
              </w:rPr>
            </w:pPr>
            <w:r w:rsidRPr="00C338CA">
              <w:rPr>
                <w:rFonts w:asciiTheme="majorHAnsi" w:hAnsiTheme="majorHAnsi" w:cstheme="majorHAnsi"/>
                <w:szCs w:val="18"/>
                <w:shd w:val="clear" w:color="auto" w:fill="FFFFFF"/>
              </w:rPr>
              <w:t>Women’s Economic Empowermen</w:t>
            </w:r>
            <w:r>
              <w:rPr>
                <w:rFonts w:asciiTheme="majorHAnsi" w:hAnsiTheme="majorHAnsi" w:cstheme="majorHAnsi"/>
                <w:szCs w:val="18"/>
                <w:shd w:val="clear" w:color="auto" w:fill="FFFFFF"/>
              </w:rPr>
              <w:t>t in the South Caucasus</w:t>
            </w:r>
          </w:p>
        </w:tc>
      </w:tr>
      <w:tr w:rsidR="001A415F" w14:paraId="7656A1BE" w14:textId="77777777" w:rsidTr="008016D7">
        <w:trPr>
          <w:trHeight w:val="308"/>
        </w:trPr>
        <w:tc>
          <w:tcPr>
            <w:tcW w:w="1526" w:type="dxa"/>
          </w:tcPr>
          <w:p w14:paraId="3AD104CF" w14:textId="2E78F649" w:rsidR="001A415F" w:rsidRDefault="001A415F" w:rsidP="001A415F">
            <w:pPr>
              <w:spacing w:after="120" w:line="240" w:lineRule="auto"/>
              <w:jc w:val="left"/>
              <w:rPr>
                <w:rFonts w:asciiTheme="majorHAnsi" w:hAnsiTheme="majorHAnsi" w:cstheme="majorHAnsi"/>
                <w:lang w:val="en"/>
              </w:rPr>
            </w:pPr>
            <w:r>
              <w:rPr>
                <w:rFonts w:asciiTheme="majorHAnsi" w:hAnsiTheme="majorHAnsi" w:cstheme="majorHAnsi"/>
                <w:lang w:val="en"/>
              </w:rPr>
              <w:t>WHO</w:t>
            </w:r>
          </w:p>
        </w:tc>
        <w:tc>
          <w:tcPr>
            <w:tcW w:w="7222" w:type="dxa"/>
          </w:tcPr>
          <w:p w14:paraId="7FB24D91" w14:textId="7D383DE4" w:rsidR="001A415F" w:rsidRPr="00955FE5" w:rsidRDefault="001A415F" w:rsidP="001A415F">
            <w:pPr>
              <w:spacing w:after="120" w:line="240" w:lineRule="auto"/>
              <w:jc w:val="left"/>
              <w:rPr>
                <w:rFonts w:asciiTheme="majorHAnsi" w:hAnsiTheme="majorHAnsi" w:cstheme="majorHAnsi"/>
                <w:lang w:val="en"/>
              </w:rPr>
            </w:pPr>
            <w:r>
              <w:rPr>
                <w:rFonts w:asciiTheme="majorHAnsi" w:hAnsiTheme="majorHAnsi" w:cstheme="majorHAnsi"/>
                <w:lang w:val="en"/>
              </w:rPr>
              <w:t>World Health Organization</w:t>
            </w:r>
          </w:p>
        </w:tc>
      </w:tr>
    </w:tbl>
    <w:p w14:paraId="0272E108" w14:textId="77777777" w:rsidR="0095528F" w:rsidRPr="002722D6" w:rsidRDefault="0095528F">
      <w:pPr>
        <w:spacing w:after="160" w:line="259" w:lineRule="auto"/>
        <w:jc w:val="left"/>
        <w:rPr>
          <w:rFonts w:asciiTheme="majorHAnsi" w:eastAsiaTheme="majorEastAsia" w:hAnsiTheme="majorHAnsi" w:cstheme="majorBidi"/>
          <w:color w:val="2F5496" w:themeColor="accent1" w:themeShade="BF"/>
          <w:sz w:val="32"/>
          <w:szCs w:val="32"/>
          <w:lang w:val="en-US"/>
        </w:rPr>
      </w:pPr>
      <w:r>
        <w:br w:type="page"/>
      </w:r>
    </w:p>
    <w:p w14:paraId="703C959E" w14:textId="2E0A12FE" w:rsidR="00F904D3" w:rsidRPr="00B416AE" w:rsidRDefault="00D516C0" w:rsidP="00BF2B58">
      <w:pPr>
        <w:pStyle w:val="Heading1"/>
      </w:pPr>
      <w:bookmarkStart w:id="2" w:name="_Toc61559647"/>
      <w:r w:rsidRPr="00B416AE">
        <w:lastRenderedPageBreak/>
        <w:t>I</w:t>
      </w:r>
      <w:r w:rsidR="00A56F8C" w:rsidRPr="00B416AE">
        <w:t xml:space="preserve">. </w:t>
      </w:r>
      <w:bookmarkEnd w:id="0"/>
      <w:r w:rsidR="00117733">
        <w:t xml:space="preserve">Executive </w:t>
      </w:r>
      <w:r w:rsidR="00797F6C">
        <w:t>s</w:t>
      </w:r>
      <w:r w:rsidR="009719A1" w:rsidRPr="00B416AE">
        <w:t>ummary</w:t>
      </w:r>
      <w:bookmarkEnd w:id="2"/>
      <w:r w:rsidR="009719A1" w:rsidRPr="00B416AE">
        <w:t xml:space="preserve"> </w:t>
      </w:r>
    </w:p>
    <w:p w14:paraId="5F44C2B0" w14:textId="11C9D93D" w:rsidR="00F904D3" w:rsidRPr="00B416AE" w:rsidRDefault="00F904D3" w:rsidP="00F904D3">
      <w:pPr>
        <w:rPr>
          <w:color w:val="000000"/>
          <w:sz w:val="24"/>
        </w:rPr>
      </w:pPr>
    </w:p>
    <w:p w14:paraId="7E6DF61B" w14:textId="32C82793" w:rsidR="00117733" w:rsidRDefault="00117733" w:rsidP="00117733">
      <w:pPr>
        <w:rPr>
          <w:rFonts w:asciiTheme="majorHAnsi" w:hAnsiTheme="majorHAnsi" w:cstheme="majorHAnsi"/>
        </w:rPr>
      </w:pPr>
      <w:r w:rsidRPr="00B416AE">
        <w:rPr>
          <w:rFonts w:asciiTheme="majorHAnsi" w:hAnsiTheme="majorHAnsi" w:cstheme="majorHAnsi"/>
          <w:szCs w:val="18"/>
          <w:shd w:val="clear" w:color="auto" w:fill="FFFFFF"/>
        </w:rPr>
        <w:t xml:space="preserve">The </w:t>
      </w:r>
      <w:r>
        <w:rPr>
          <w:rFonts w:asciiTheme="majorHAnsi" w:hAnsiTheme="majorHAnsi" w:cstheme="majorHAnsi"/>
          <w:szCs w:val="18"/>
          <w:shd w:val="clear" w:color="auto" w:fill="FFFFFF"/>
        </w:rPr>
        <w:t>International Labour Organization (</w:t>
      </w:r>
      <w:r w:rsidRPr="00B416AE">
        <w:rPr>
          <w:rFonts w:asciiTheme="majorHAnsi" w:hAnsiTheme="majorHAnsi" w:cstheme="majorHAnsi"/>
          <w:szCs w:val="18"/>
          <w:shd w:val="clear" w:color="auto" w:fill="FFFFFF"/>
        </w:rPr>
        <w:t>ILO</w:t>
      </w:r>
      <w:r>
        <w:rPr>
          <w:rFonts w:asciiTheme="majorHAnsi" w:hAnsiTheme="majorHAnsi" w:cstheme="majorHAnsi"/>
          <w:szCs w:val="18"/>
          <w:shd w:val="clear" w:color="auto" w:fill="FFFFFF"/>
        </w:rPr>
        <w:t>)</w:t>
      </w:r>
      <w:r w:rsidRPr="00B416AE">
        <w:rPr>
          <w:rFonts w:asciiTheme="majorHAnsi" w:hAnsiTheme="majorHAnsi" w:cstheme="majorHAnsi"/>
          <w:szCs w:val="18"/>
          <w:shd w:val="clear" w:color="auto" w:fill="FFFFFF"/>
        </w:rPr>
        <w:t xml:space="preserve"> </w:t>
      </w:r>
      <w:r w:rsidR="00ED4C14">
        <w:rPr>
          <w:rFonts w:asciiTheme="majorHAnsi" w:hAnsiTheme="majorHAnsi" w:cstheme="majorHAnsi"/>
          <w:szCs w:val="18"/>
          <w:shd w:val="clear" w:color="auto" w:fill="FFFFFF"/>
        </w:rPr>
        <w:t>D</w:t>
      </w:r>
      <w:r w:rsidRPr="00B416AE">
        <w:rPr>
          <w:rFonts w:asciiTheme="majorHAnsi" w:hAnsiTheme="majorHAnsi" w:cstheme="majorHAnsi"/>
          <w:szCs w:val="18"/>
          <w:shd w:val="clear" w:color="auto" w:fill="FFFFFF"/>
        </w:rPr>
        <w:t xml:space="preserve">omestic </w:t>
      </w:r>
      <w:r w:rsidR="00ED4C14">
        <w:rPr>
          <w:rFonts w:asciiTheme="majorHAnsi" w:hAnsiTheme="majorHAnsi" w:cstheme="majorHAnsi"/>
          <w:szCs w:val="18"/>
          <w:shd w:val="clear" w:color="auto" w:fill="FFFFFF"/>
        </w:rPr>
        <w:t>W</w:t>
      </w:r>
      <w:r w:rsidRPr="00B416AE">
        <w:rPr>
          <w:rFonts w:asciiTheme="majorHAnsi" w:hAnsiTheme="majorHAnsi" w:cstheme="majorHAnsi"/>
          <w:szCs w:val="18"/>
          <w:shd w:val="clear" w:color="auto" w:fill="FFFFFF"/>
        </w:rPr>
        <w:t xml:space="preserve">orkers </w:t>
      </w:r>
      <w:r w:rsidR="00ED4C14">
        <w:rPr>
          <w:rFonts w:asciiTheme="majorHAnsi" w:hAnsiTheme="majorHAnsi" w:cstheme="majorHAnsi"/>
          <w:szCs w:val="18"/>
          <w:shd w:val="clear" w:color="auto" w:fill="FFFFFF"/>
        </w:rPr>
        <w:t xml:space="preserve">Convention, 2011 </w:t>
      </w:r>
      <w:r w:rsidRPr="00B416AE">
        <w:rPr>
          <w:rFonts w:asciiTheme="majorHAnsi" w:hAnsiTheme="majorHAnsi" w:cstheme="majorHAnsi"/>
          <w:szCs w:val="18"/>
          <w:shd w:val="clear" w:color="auto" w:fill="FFFFFF"/>
        </w:rPr>
        <w:t>(</w:t>
      </w:r>
      <w:r w:rsidR="00ED4C14">
        <w:rPr>
          <w:rFonts w:asciiTheme="majorHAnsi" w:hAnsiTheme="majorHAnsi" w:cstheme="majorHAnsi"/>
          <w:szCs w:val="18"/>
          <w:shd w:val="clear" w:color="auto" w:fill="FFFFFF"/>
        </w:rPr>
        <w:t xml:space="preserve">No. </w:t>
      </w:r>
      <w:r w:rsidRPr="00B416AE">
        <w:rPr>
          <w:rFonts w:asciiTheme="majorHAnsi" w:hAnsiTheme="majorHAnsi" w:cstheme="majorHAnsi"/>
          <w:szCs w:val="18"/>
          <w:shd w:val="clear" w:color="auto" w:fill="FFFFFF"/>
        </w:rPr>
        <w:t>189)</w:t>
      </w:r>
      <w:r w:rsidR="00ED4C14">
        <w:rPr>
          <w:rFonts w:asciiTheme="majorHAnsi" w:hAnsiTheme="majorHAnsi" w:cstheme="majorHAnsi"/>
          <w:szCs w:val="18"/>
          <w:shd w:val="clear" w:color="auto" w:fill="FFFFFF"/>
        </w:rPr>
        <w:t>,</w:t>
      </w:r>
      <w:r w:rsidRPr="00B416AE">
        <w:rPr>
          <w:rFonts w:asciiTheme="majorHAnsi" w:hAnsiTheme="majorHAnsi" w:cstheme="majorHAnsi"/>
          <w:szCs w:val="18"/>
          <w:shd w:val="clear" w:color="auto" w:fill="FFFFFF"/>
        </w:rPr>
        <w:t xml:space="preserve"> aims to promote decent work for all</w:t>
      </w:r>
      <w:r>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 xml:space="preserve">and </w:t>
      </w:r>
      <w:r w:rsidR="0077226D">
        <w:rPr>
          <w:rFonts w:asciiTheme="majorHAnsi" w:hAnsiTheme="majorHAnsi" w:cstheme="majorHAnsi"/>
          <w:szCs w:val="18"/>
          <w:shd w:val="clear" w:color="auto" w:fill="FFFFFF"/>
        </w:rPr>
        <w:t xml:space="preserve">to </w:t>
      </w:r>
      <w:r w:rsidRPr="00B416AE">
        <w:rPr>
          <w:rFonts w:asciiTheme="majorHAnsi" w:hAnsiTheme="majorHAnsi" w:cstheme="majorHAnsi"/>
          <w:szCs w:val="18"/>
          <w:shd w:val="clear" w:color="auto" w:fill="FFFFFF"/>
        </w:rPr>
        <w:t>ensure fundamental protections and rights to domestic workers.</w:t>
      </w:r>
      <w:r>
        <w:rPr>
          <w:rFonts w:asciiTheme="majorHAnsi" w:hAnsiTheme="majorHAnsi" w:cstheme="majorHAnsi"/>
          <w:szCs w:val="18"/>
          <w:shd w:val="clear" w:color="auto" w:fill="FFFFFF"/>
        </w:rPr>
        <w:t xml:space="preserve"> Domestic workers</w:t>
      </w:r>
      <w:r w:rsidR="0077226D">
        <w:rPr>
          <w:rFonts w:asciiTheme="majorHAnsi" w:hAnsiTheme="majorHAnsi" w:cstheme="majorHAnsi"/>
          <w:szCs w:val="18"/>
          <w:shd w:val="clear" w:color="auto" w:fill="FFFFFF"/>
        </w:rPr>
        <w:t>’</w:t>
      </w:r>
      <w:r>
        <w:rPr>
          <w:rFonts w:asciiTheme="majorHAnsi" w:hAnsiTheme="majorHAnsi" w:cstheme="majorHAnsi"/>
          <w:szCs w:val="18"/>
          <w:shd w:val="clear" w:color="auto" w:fill="FFFFFF"/>
        </w:rPr>
        <w:t xml:space="preserve"> contribution to the economy is substantial by providing</w:t>
      </w:r>
      <w:r w:rsidRPr="00B416AE">
        <w:rPr>
          <w:rFonts w:asciiTheme="majorHAnsi" w:hAnsiTheme="majorHAnsi" w:cstheme="majorHAnsi"/>
          <w:szCs w:val="18"/>
          <w:shd w:val="clear" w:color="auto" w:fill="FFFFFF"/>
        </w:rPr>
        <w:t xml:space="preserve"> critical services to households and enab</w:t>
      </w:r>
      <w:r>
        <w:rPr>
          <w:rFonts w:asciiTheme="majorHAnsi" w:hAnsiTheme="majorHAnsi" w:cstheme="majorHAnsi"/>
          <w:szCs w:val="18"/>
          <w:shd w:val="clear" w:color="auto" w:fill="FFFFFF"/>
        </w:rPr>
        <w:t xml:space="preserve">ling </w:t>
      </w:r>
      <w:r w:rsidRPr="00B416AE">
        <w:rPr>
          <w:rFonts w:asciiTheme="majorHAnsi" w:hAnsiTheme="majorHAnsi" w:cstheme="majorHAnsi"/>
          <w:szCs w:val="18"/>
          <w:shd w:val="clear" w:color="auto" w:fill="FFFFFF"/>
        </w:rPr>
        <w:t xml:space="preserve">others to work outside the home, participate in the labour market and pursue educational and social activities. </w:t>
      </w:r>
      <w:r>
        <w:rPr>
          <w:rFonts w:asciiTheme="majorHAnsi" w:hAnsiTheme="majorHAnsi" w:cstheme="majorHAnsi"/>
          <w:szCs w:val="18"/>
          <w:shd w:val="clear" w:color="auto" w:fill="FFFFFF"/>
        </w:rPr>
        <w:t>However, p</w:t>
      </w:r>
      <w:r w:rsidRPr="00220221">
        <w:rPr>
          <w:rFonts w:asciiTheme="majorHAnsi" w:hAnsiTheme="majorHAnsi" w:cstheme="majorHAnsi"/>
          <w:szCs w:val="18"/>
          <w:shd w:val="clear" w:color="auto" w:fill="FFFFFF"/>
        </w:rPr>
        <w:t xml:space="preserve">romoting decent work for domestic workers has not been </w:t>
      </w:r>
      <w:r>
        <w:rPr>
          <w:rFonts w:asciiTheme="majorHAnsi" w:hAnsiTheme="majorHAnsi" w:cstheme="majorHAnsi"/>
          <w:szCs w:val="18"/>
          <w:shd w:val="clear" w:color="auto" w:fill="FFFFFF"/>
        </w:rPr>
        <w:t xml:space="preserve">a priority for the </w:t>
      </w:r>
      <w:r w:rsidR="0077226D">
        <w:rPr>
          <w:rFonts w:asciiTheme="majorHAnsi" w:hAnsiTheme="majorHAnsi" w:cstheme="majorHAnsi"/>
          <w:szCs w:val="18"/>
          <w:shd w:val="clear" w:color="auto" w:fill="FFFFFF"/>
        </w:rPr>
        <w:t>G</w:t>
      </w:r>
      <w:r>
        <w:rPr>
          <w:rFonts w:asciiTheme="majorHAnsi" w:hAnsiTheme="majorHAnsi" w:cstheme="majorHAnsi"/>
          <w:szCs w:val="18"/>
          <w:shd w:val="clear" w:color="auto" w:fill="FFFFFF"/>
        </w:rPr>
        <w:t xml:space="preserve">overnment of </w:t>
      </w:r>
      <w:r w:rsidRPr="00220221">
        <w:rPr>
          <w:rFonts w:asciiTheme="majorHAnsi" w:hAnsiTheme="majorHAnsi" w:cstheme="majorHAnsi"/>
          <w:szCs w:val="18"/>
          <w:shd w:val="clear" w:color="auto" w:fill="FFFFFF"/>
        </w:rPr>
        <w:t xml:space="preserve">Georgia </w:t>
      </w:r>
      <w:r w:rsidR="00253E3F">
        <w:rPr>
          <w:rFonts w:asciiTheme="majorHAnsi" w:hAnsiTheme="majorHAnsi" w:cstheme="majorHAnsi"/>
          <w:szCs w:val="18"/>
          <w:shd w:val="clear" w:color="auto" w:fill="FFFFFF"/>
        </w:rPr>
        <w:t>thus</w:t>
      </w:r>
      <w:r w:rsidR="00253E3F" w:rsidRPr="00220221">
        <w:rPr>
          <w:rFonts w:asciiTheme="majorHAnsi" w:hAnsiTheme="majorHAnsi" w:cstheme="majorHAnsi"/>
          <w:szCs w:val="18"/>
          <w:shd w:val="clear" w:color="auto" w:fill="FFFFFF"/>
        </w:rPr>
        <w:t xml:space="preserve"> </w:t>
      </w:r>
      <w:r w:rsidRPr="00220221">
        <w:rPr>
          <w:rFonts w:asciiTheme="majorHAnsi" w:hAnsiTheme="majorHAnsi" w:cstheme="majorHAnsi"/>
          <w:szCs w:val="18"/>
          <w:shd w:val="clear" w:color="auto" w:fill="FFFFFF"/>
        </w:rPr>
        <w:t>far</w:t>
      </w:r>
      <w:r>
        <w:rPr>
          <w:rFonts w:asciiTheme="majorHAnsi" w:hAnsiTheme="majorHAnsi" w:cstheme="majorHAnsi"/>
          <w:szCs w:val="18"/>
          <w:shd w:val="clear" w:color="auto" w:fill="FFFFFF"/>
        </w:rPr>
        <w:t xml:space="preserve">. </w:t>
      </w:r>
      <w:r w:rsidRPr="00B416AE">
        <w:rPr>
          <w:rFonts w:asciiTheme="majorHAnsi" w:hAnsiTheme="majorHAnsi" w:cstheme="majorHAnsi"/>
        </w:rPr>
        <w:t xml:space="preserve">The harmonization of the Georgian legislation with ILO Convention </w:t>
      </w:r>
      <w:r w:rsidR="00ED4C14">
        <w:rPr>
          <w:rFonts w:asciiTheme="majorHAnsi" w:hAnsiTheme="majorHAnsi" w:cstheme="majorHAnsi"/>
        </w:rPr>
        <w:t xml:space="preserve">No. </w:t>
      </w:r>
      <w:r w:rsidRPr="00B416AE">
        <w:rPr>
          <w:rFonts w:asciiTheme="majorHAnsi" w:hAnsiTheme="majorHAnsi" w:cstheme="majorHAnsi"/>
        </w:rPr>
        <w:t>189 would be essential for domestic workers, especially for women</w:t>
      </w:r>
      <w:r>
        <w:rPr>
          <w:rFonts w:asciiTheme="majorHAnsi" w:hAnsiTheme="majorHAnsi" w:cstheme="majorHAnsi"/>
        </w:rPr>
        <w:t xml:space="preserve"> as </w:t>
      </w:r>
      <w:r w:rsidR="007C46B1">
        <w:rPr>
          <w:rFonts w:asciiTheme="majorHAnsi" w:hAnsiTheme="majorHAnsi" w:cstheme="majorHAnsi"/>
        </w:rPr>
        <w:t xml:space="preserve">they constitute </w:t>
      </w:r>
      <w:proofErr w:type="gramStart"/>
      <w:r w:rsidR="0077226D">
        <w:rPr>
          <w:rFonts w:asciiTheme="majorHAnsi" w:hAnsiTheme="majorHAnsi" w:cstheme="majorHAnsi"/>
        </w:rPr>
        <w:t xml:space="preserve">the </w:t>
      </w:r>
      <w:r>
        <w:rPr>
          <w:rFonts w:asciiTheme="majorHAnsi" w:hAnsiTheme="majorHAnsi" w:cstheme="majorHAnsi"/>
        </w:rPr>
        <w:t>majority of</w:t>
      </w:r>
      <w:proofErr w:type="gramEnd"/>
      <w:r>
        <w:rPr>
          <w:rFonts w:asciiTheme="majorHAnsi" w:hAnsiTheme="majorHAnsi" w:cstheme="majorHAnsi"/>
        </w:rPr>
        <w:t xml:space="preserve"> </w:t>
      </w:r>
      <w:r w:rsidR="007C46B1">
        <w:rPr>
          <w:rFonts w:asciiTheme="majorHAnsi" w:hAnsiTheme="majorHAnsi" w:cstheme="majorHAnsi"/>
        </w:rPr>
        <w:t>domestic workers</w:t>
      </w:r>
      <w:r>
        <w:rPr>
          <w:rFonts w:asciiTheme="majorHAnsi" w:hAnsiTheme="majorHAnsi" w:cstheme="majorHAnsi"/>
        </w:rPr>
        <w:t xml:space="preserve">. </w:t>
      </w:r>
    </w:p>
    <w:p w14:paraId="5B876750" w14:textId="12A267E7" w:rsidR="00117733" w:rsidRDefault="00117733" w:rsidP="00117733">
      <w:pPr>
        <w:spacing w:before="240"/>
        <w:rPr>
          <w:rFonts w:asciiTheme="majorHAnsi" w:hAnsiTheme="majorHAnsi" w:cstheme="majorHAnsi"/>
        </w:rPr>
      </w:pPr>
      <w:r>
        <w:rPr>
          <w:rFonts w:asciiTheme="majorHAnsi" w:hAnsiTheme="majorHAnsi" w:cstheme="majorHAnsi"/>
        </w:rPr>
        <w:t>The ISET Policy Institute (ISET-PI)</w:t>
      </w:r>
      <w:r w:rsidR="0077226D">
        <w:rPr>
          <w:rFonts w:asciiTheme="majorHAnsi" w:hAnsiTheme="majorHAnsi" w:cstheme="majorHAnsi"/>
        </w:rPr>
        <w:t xml:space="preserve"> –</w:t>
      </w:r>
      <w:r>
        <w:rPr>
          <w:rFonts w:asciiTheme="majorHAnsi" w:hAnsiTheme="majorHAnsi" w:cstheme="majorHAnsi"/>
        </w:rPr>
        <w:t xml:space="preserve"> in collaboration with UN Women in </w:t>
      </w:r>
      <w:r w:rsidR="00853DE0">
        <w:rPr>
          <w:rFonts w:asciiTheme="majorHAnsi" w:hAnsiTheme="majorHAnsi" w:cstheme="majorHAnsi"/>
        </w:rPr>
        <w:t xml:space="preserve">the </w:t>
      </w:r>
      <w:r>
        <w:rPr>
          <w:rFonts w:asciiTheme="majorHAnsi" w:hAnsiTheme="majorHAnsi" w:cstheme="majorHAnsi"/>
        </w:rPr>
        <w:t xml:space="preserve">scope of the project </w:t>
      </w:r>
      <w:r w:rsidR="0077226D">
        <w:rPr>
          <w:rFonts w:asciiTheme="majorHAnsi" w:hAnsiTheme="majorHAnsi" w:cstheme="majorHAnsi"/>
        </w:rPr>
        <w:t>“</w:t>
      </w:r>
      <w:r w:rsidRPr="00C338CA">
        <w:rPr>
          <w:rFonts w:asciiTheme="majorHAnsi" w:hAnsiTheme="majorHAnsi" w:cstheme="majorHAnsi"/>
          <w:szCs w:val="18"/>
          <w:shd w:val="clear" w:color="auto" w:fill="FFFFFF"/>
        </w:rPr>
        <w:t>Women’s Economic Empowermen</w:t>
      </w:r>
      <w:r>
        <w:rPr>
          <w:rFonts w:asciiTheme="majorHAnsi" w:hAnsiTheme="majorHAnsi" w:cstheme="majorHAnsi"/>
          <w:szCs w:val="18"/>
          <w:shd w:val="clear" w:color="auto" w:fill="FFFFFF"/>
        </w:rPr>
        <w:t>t in the South Caucasus</w:t>
      </w:r>
      <w:r w:rsidR="0077226D">
        <w:rPr>
          <w:rFonts w:asciiTheme="majorHAnsi" w:hAnsiTheme="majorHAnsi" w:cstheme="majorHAnsi"/>
          <w:szCs w:val="18"/>
          <w:shd w:val="clear" w:color="auto" w:fill="FFFFFF"/>
        </w:rPr>
        <w:t>”</w:t>
      </w:r>
      <w:r>
        <w:rPr>
          <w:rFonts w:asciiTheme="majorHAnsi" w:hAnsiTheme="majorHAnsi" w:cstheme="majorHAnsi"/>
          <w:szCs w:val="18"/>
          <w:shd w:val="clear" w:color="auto" w:fill="FFFFFF"/>
        </w:rPr>
        <w:t xml:space="preserve"> (WEESC)</w:t>
      </w:r>
      <w:r w:rsidR="0077226D">
        <w:rPr>
          <w:rFonts w:asciiTheme="majorHAnsi" w:hAnsiTheme="majorHAnsi" w:cstheme="majorHAnsi"/>
          <w:szCs w:val="18"/>
          <w:shd w:val="clear" w:color="auto" w:fill="FFFFFF"/>
        </w:rPr>
        <w:t>,</w:t>
      </w:r>
      <w:r>
        <w:rPr>
          <w:rFonts w:asciiTheme="majorHAnsi" w:hAnsiTheme="majorHAnsi" w:cstheme="majorHAnsi"/>
          <w:szCs w:val="18"/>
          <w:shd w:val="clear" w:color="auto" w:fill="FFFFFF"/>
        </w:rPr>
        <w:t xml:space="preserve"> funded</w:t>
      </w:r>
      <w:r w:rsidRPr="00C338CA">
        <w:rPr>
          <w:rFonts w:asciiTheme="majorHAnsi" w:hAnsiTheme="majorHAnsi" w:cstheme="majorHAnsi"/>
          <w:szCs w:val="18"/>
          <w:shd w:val="clear" w:color="auto" w:fill="FFFFFF"/>
        </w:rPr>
        <w:t xml:space="preserve"> </w:t>
      </w:r>
      <w:r>
        <w:rPr>
          <w:rFonts w:asciiTheme="majorHAnsi" w:hAnsiTheme="majorHAnsi" w:cstheme="majorHAnsi"/>
          <w:szCs w:val="18"/>
          <w:shd w:val="clear" w:color="auto" w:fill="FFFFFF"/>
        </w:rPr>
        <w:t>by</w:t>
      </w:r>
      <w:r w:rsidRPr="00C338CA">
        <w:rPr>
          <w:rFonts w:asciiTheme="majorHAnsi" w:hAnsiTheme="majorHAnsi" w:cstheme="majorHAnsi"/>
          <w:szCs w:val="18"/>
          <w:shd w:val="clear" w:color="auto" w:fill="FFFFFF"/>
        </w:rPr>
        <w:t xml:space="preserve"> the Swiss Agency for Development and Cooperation (SDC) and </w:t>
      </w:r>
      <w:r w:rsidR="0077226D">
        <w:rPr>
          <w:rFonts w:asciiTheme="majorHAnsi" w:hAnsiTheme="majorHAnsi" w:cstheme="majorHAnsi"/>
          <w:szCs w:val="18"/>
          <w:shd w:val="clear" w:color="auto" w:fill="FFFFFF"/>
        </w:rPr>
        <w:t xml:space="preserve">the </w:t>
      </w:r>
      <w:r w:rsidRPr="00C338CA">
        <w:rPr>
          <w:rFonts w:asciiTheme="majorHAnsi" w:hAnsiTheme="majorHAnsi" w:cstheme="majorHAnsi"/>
          <w:szCs w:val="18"/>
          <w:shd w:val="clear" w:color="auto" w:fill="FFFFFF"/>
        </w:rPr>
        <w:t>Austria</w:t>
      </w:r>
      <w:r>
        <w:rPr>
          <w:rFonts w:asciiTheme="majorHAnsi" w:hAnsiTheme="majorHAnsi" w:cstheme="majorHAnsi"/>
          <w:szCs w:val="18"/>
          <w:shd w:val="clear" w:color="auto" w:fill="FFFFFF"/>
        </w:rPr>
        <w:t>n Development Cooperation (ADC)</w:t>
      </w:r>
      <w:r w:rsidR="0077226D">
        <w:rPr>
          <w:rFonts w:asciiTheme="majorHAnsi" w:hAnsiTheme="majorHAnsi" w:cstheme="majorHAnsi"/>
          <w:szCs w:val="18"/>
          <w:shd w:val="clear" w:color="auto" w:fill="FFFFFF"/>
        </w:rPr>
        <w:t xml:space="preserve"> </w:t>
      </w:r>
      <w:r w:rsidR="0077226D">
        <w:rPr>
          <w:rFonts w:asciiTheme="majorHAnsi" w:hAnsiTheme="majorHAnsi" w:cstheme="majorHAnsi"/>
        </w:rPr>
        <w:t>–</w:t>
      </w:r>
      <w:r>
        <w:rPr>
          <w:rFonts w:asciiTheme="majorHAnsi" w:hAnsiTheme="majorHAnsi" w:cstheme="majorHAnsi"/>
          <w:szCs w:val="18"/>
          <w:shd w:val="clear" w:color="auto" w:fill="FFFFFF"/>
        </w:rPr>
        <w:t xml:space="preserve"> has implemented </w:t>
      </w:r>
      <w:r w:rsidR="003E6614">
        <w:rPr>
          <w:rFonts w:asciiTheme="majorHAnsi" w:hAnsiTheme="majorHAnsi" w:cstheme="majorHAnsi"/>
          <w:szCs w:val="18"/>
          <w:shd w:val="clear" w:color="auto" w:fill="FFFFFF"/>
        </w:rPr>
        <w:t xml:space="preserve">a </w:t>
      </w:r>
      <w:r w:rsidRPr="00C338CA">
        <w:rPr>
          <w:rFonts w:asciiTheme="majorHAnsi" w:hAnsiTheme="majorHAnsi" w:cstheme="majorHAnsi"/>
          <w:szCs w:val="18"/>
          <w:shd w:val="clear" w:color="auto" w:fill="FFFFFF"/>
        </w:rPr>
        <w:t xml:space="preserve">Regulatory Impact Assessment (RIA) </w:t>
      </w:r>
      <w:r w:rsidR="003E6614">
        <w:rPr>
          <w:rFonts w:asciiTheme="majorHAnsi" w:hAnsiTheme="majorHAnsi" w:cstheme="majorHAnsi"/>
          <w:szCs w:val="18"/>
          <w:shd w:val="clear" w:color="auto" w:fill="FFFFFF"/>
        </w:rPr>
        <w:t>to study</w:t>
      </w:r>
      <w:r w:rsidR="003E6614" w:rsidRPr="00C338CA">
        <w:rPr>
          <w:rFonts w:asciiTheme="majorHAnsi" w:hAnsiTheme="majorHAnsi" w:cstheme="majorHAnsi"/>
          <w:szCs w:val="18"/>
          <w:shd w:val="clear" w:color="auto" w:fill="FFFFFF"/>
        </w:rPr>
        <w:t xml:space="preserve"> </w:t>
      </w:r>
      <w:r w:rsidRPr="00C338CA">
        <w:rPr>
          <w:rFonts w:asciiTheme="majorHAnsi" w:hAnsiTheme="majorHAnsi" w:cstheme="majorHAnsi"/>
          <w:szCs w:val="18"/>
          <w:shd w:val="clear" w:color="auto" w:fill="FFFFFF"/>
        </w:rPr>
        <w:t xml:space="preserve">the prospects and organize </w:t>
      </w:r>
      <w:r w:rsidR="003E6614">
        <w:rPr>
          <w:rFonts w:asciiTheme="majorHAnsi" w:hAnsiTheme="majorHAnsi" w:cstheme="majorHAnsi"/>
          <w:szCs w:val="18"/>
          <w:shd w:val="clear" w:color="auto" w:fill="FFFFFF"/>
        </w:rPr>
        <w:t>a</w:t>
      </w:r>
      <w:r w:rsidRPr="00C338CA">
        <w:rPr>
          <w:rFonts w:asciiTheme="majorHAnsi" w:hAnsiTheme="majorHAnsi" w:cstheme="majorHAnsi"/>
          <w:szCs w:val="18"/>
          <w:shd w:val="clear" w:color="auto" w:fill="FFFFFF"/>
        </w:rPr>
        <w:t xml:space="preserve"> policy dialogue towards the possible rat</w:t>
      </w:r>
      <w:r>
        <w:rPr>
          <w:rFonts w:asciiTheme="majorHAnsi" w:hAnsiTheme="majorHAnsi" w:cstheme="majorHAnsi"/>
          <w:szCs w:val="18"/>
          <w:shd w:val="clear" w:color="auto" w:fill="FFFFFF"/>
        </w:rPr>
        <w:t>ification of Convention</w:t>
      </w:r>
      <w:r w:rsidRPr="00C338CA">
        <w:rPr>
          <w:rFonts w:asciiTheme="majorHAnsi" w:hAnsiTheme="majorHAnsi" w:cstheme="majorHAnsi"/>
          <w:szCs w:val="18"/>
          <w:shd w:val="clear" w:color="auto" w:fill="FFFFFF"/>
        </w:rPr>
        <w:t xml:space="preserve"> </w:t>
      </w:r>
      <w:r w:rsidR="00ED4C14">
        <w:rPr>
          <w:rFonts w:asciiTheme="majorHAnsi" w:hAnsiTheme="majorHAnsi" w:cstheme="majorHAnsi"/>
          <w:szCs w:val="18"/>
          <w:shd w:val="clear" w:color="auto" w:fill="FFFFFF"/>
        </w:rPr>
        <w:t xml:space="preserve">No. </w:t>
      </w:r>
      <w:r>
        <w:rPr>
          <w:rFonts w:asciiTheme="majorHAnsi" w:hAnsiTheme="majorHAnsi" w:cstheme="majorHAnsi"/>
          <w:szCs w:val="18"/>
          <w:shd w:val="clear" w:color="auto" w:fill="FFFFFF"/>
        </w:rPr>
        <w:t>189.</w:t>
      </w:r>
    </w:p>
    <w:p w14:paraId="74934B7D" w14:textId="1217B36A" w:rsidR="00117733" w:rsidRDefault="00117733" w:rsidP="00117733">
      <w:pPr>
        <w:spacing w:before="240"/>
        <w:rPr>
          <w:rFonts w:asciiTheme="majorHAnsi" w:hAnsiTheme="majorHAnsi" w:cstheme="majorHAnsi"/>
        </w:rPr>
      </w:pPr>
      <w:r w:rsidRPr="00C338CA">
        <w:rPr>
          <w:rFonts w:asciiTheme="majorHAnsi" w:hAnsiTheme="majorHAnsi" w:cstheme="majorHAnsi"/>
        </w:rPr>
        <w:t xml:space="preserve">During </w:t>
      </w:r>
      <w:r>
        <w:rPr>
          <w:rFonts w:asciiTheme="majorHAnsi" w:hAnsiTheme="majorHAnsi" w:cstheme="majorHAnsi"/>
        </w:rPr>
        <w:t>the</w:t>
      </w:r>
      <w:r w:rsidRPr="00C338CA">
        <w:rPr>
          <w:rFonts w:asciiTheme="majorHAnsi" w:hAnsiTheme="majorHAnsi" w:cstheme="majorHAnsi"/>
        </w:rPr>
        <w:t xml:space="preserve"> </w:t>
      </w:r>
      <w:r>
        <w:rPr>
          <w:rFonts w:asciiTheme="majorHAnsi" w:hAnsiTheme="majorHAnsi" w:cstheme="majorHAnsi"/>
        </w:rPr>
        <w:t>process</w:t>
      </w:r>
      <w:r w:rsidRPr="00C338CA">
        <w:rPr>
          <w:rFonts w:asciiTheme="majorHAnsi" w:hAnsiTheme="majorHAnsi" w:cstheme="majorHAnsi"/>
        </w:rPr>
        <w:t xml:space="preserve">, </w:t>
      </w:r>
      <w:r>
        <w:rPr>
          <w:rFonts w:asciiTheme="majorHAnsi" w:hAnsiTheme="majorHAnsi" w:cstheme="majorHAnsi"/>
        </w:rPr>
        <w:t xml:space="preserve">the RIA team </w:t>
      </w:r>
      <w:r w:rsidRPr="00C338CA">
        <w:rPr>
          <w:rFonts w:asciiTheme="majorHAnsi" w:hAnsiTheme="majorHAnsi" w:cstheme="majorHAnsi"/>
        </w:rPr>
        <w:t xml:space="preserve">identified and approached </w:t>
      </w:r>
      <w:proofErr w:type="gramStart"/>
      <w:r w:rsidRPr="00C338CA">
        <w:rPr>
          <w:rFonts w:asciiTheme="majorHAnsi" w:hAnsiTheme="majorHAnsi" w:cstheme="majorHAnsi"/>
        </w:rPr>
        <w:t>a large number of</w:t>
      </w:r>
      <w:proofErr w:type="gramEnd"/>
      <w:r w:rsidRPr="00C338CA">
        <w:rPr>
          <w:rFonts w:asciiTheme="majorHAnsi" w:hAnsiTheme="majorHAnsi" w:cstheme="majorHAnsi"/>
        </w:rPr>
        <w:t xml:space="preserve"> stakeholders, whose opinions were carefully taken into account during development of the report. A summary of the procedural issues and of the positions of different stakeholders </w:t>
      </w:r>
      <w:r w:rsidR="00514563">
        <w:rPr>
          <w:rFonts w:asciiTheme="majorHAnsi" w:hAnsiTheme="majorHAnsi" w:cstheme="majorHAnsi"/>
        </w:rPr>
        <w:t>can be found</w:t>
      </w:r>
      <w:r w:rsidR="00514563" w:rsidRPr="00C338CA">
        <w:rPr>
          <w:rFonts w:asciiTheme="majorHAnsi" w:hAnsiTheme="majorHAnsi" w:cstheme="majorHAnsi"/>
        </w:rPr>
        <w:t xml:space="preserve"> </w:t>
      </w:r>
      <w:r w:rsidRPr="00C338CA">
        <w:rPr>
          <w:rFonts w:asciiTheme="majorHAnsi" w:hAnsiTheme="majorHAnsi" w:cstheme="majorHAnsi"/>
        </w:rPr>
        <w:t xml:space="preserve">in section </w:t>
      </w:r>
      <w:r>
        <w:rPr>
          <w:rFonts w:asciiTheme="majorHAnsi" w:hAnsiTheme="majorHAnsi" w:cstheme="majorHAnsi"/>
        </w:rPr>
        <w:t>VIII of th</w:t>
      </w:r>
      <w:r w:rsidR="00514563">
        <w:rPr>
          <w:rFonts w:asciiTheme="majorHAnsi" w:hAnsiTheme="majorHAnsi" w:cstheme="majorHAnsi"/>
        </w:rPr>
        <w:t>is</w:t>
      </w:r>
      <w:r>
        <w:rPr>
          <w:rFonts w:asciiTheme="majorHAnsi" w:hAnsiTheme="majorHAnsi" w:cstheme="majorHAnsi"/>
        </w:rPr>
        <w:t xml:space="preserve"> report </w:t>
      </w:r>
      <w:r w:rsidR="00514563">
        <w:rPr>
          <w:rFonts w:asciiTheme="majorHAnsi" w:hAnsiTheme="majorHAnsi" w:cstheme="majorHAnsi"/>
        </w:rPr>
        <w:t>(“</w:t>
      </w:r>
      <w:r>
        <w:rPr>
          <w:rFonts w:asciiTheme="majorHAnsi" w:hAnsiTheme="majorHAnsi" w:cstheme="majorHAnsi"/>
        </w:rPr>
        <w:t xml:space="preserve">Public </w:t>
      </w:r>
      <w:r w:rsidR="00514563">
        <w:rPr>
          <w:rFonts w:asciiTheme="majorHAnsi" w:hAnsiTheme="majorHAnsi" w:cstheme="majorHAnsi"/>
        </w:rPr>
        <w:t>c</w:t>
      </w:r>
      <w:r>
        <w:rPr>
          <w:rFonts w:asciiTheme="majorHAnsi" w:hAnsiTheme="majorHAnsi" w:cstheme="majorHAnsi"/>
        </w:rPr>
        <w:t xml:space="preserve">onsultation </w:t>
      </w:r>
      <w:r w:rsidR="00514563">
        <w:rPr>
          <w:rFonts w:asciiTheme="majorHAnsi" w:hAnsiTheme="majorHAnsi" w:cstheme="majorHAnsi"/>
        </w:rPr>
        <w:t>p</w:t>
      </w:r>
      <w:r>
        <w:rPr>
          <w:rFonts w:asciiTheme="majorHAnsi" w:hAnsiTheme="majorHAnsi" w:cstheme="majorHAnsi"/>
        </w:rPr>
        <w:t>rocess</w:t>
      </w:r>
      <w:r w:rsidR="00514563">
        <w:rPr>
          <w:rFonts w:asciiTheme="majorHAnsi" w:hAnsiTheme="majorHAnsi" w:cstheme="majorHAnsi"/>
        </w:rPr>
        <w:t>”)</w:t>
      </w:r>
      <w:r>
        <w:rPr>
          <w:rFonts w:asciiTheme="majorHAnsi" w:hAnsiTheme="majorHAnsi" w:cstheme="majorHAnsi"/>
        </w:rPr>
        <w:t>.</w:t>
      </w:r>
    </w:p>
    <w:p w14:paraId="51FD1108" w14:textId="73FCAE0A" w:rsidR="00117733" w:rsidRPr="00B416AE" w:rsidRDefault="00117733" w:rsidP="00117733">
      <w:pPr>
        <w:autoSpaceDE w:val="0"/>
        <w:autoSpaceDN w:val="0"/>
        <w:adjustRightInd w:val="0"/>
        <w:spacing w:before="240" w:line="276" w:lineRule="auto"/>
        <w:rPr>
          <w:rFonts w:asciiTheme="majorHAnsi" w:hAnsiTheme="majorHAnsi" w:cstheme="majorHAnsi"/>
          <w:color w:val="000000"/>
          <w:szCs w:val="18"/>
          <w:shd w:val="clear" w:color="auto" w:fill="FFFFFF"/>
        </w:rPr>
      </w:pPr>
      <w:r>
        <w:rPr>
          <w:rFonts w:asciiTheme="majorHAnsi" w:eastAsia="Times New Roman" w:hAnsiTheme="majorHAnsi" w:cstheme="majorHAnsi"/>
        </w:rPr>
        <w:t>The Labour Code of Georgia does not cover domestic workers</w:t>
      </w:r>
      <w:r w:rsidR="0077226D">
        <w:rPr>
          <w:rFonts w:asciiTheme="majorHAnsi" w:eastAsia="Times New Roman" w:hAnsiTheme="majorHAnsi" w:cstheme="majorHAnsi"/>
        </w:rPr>
        <w:t>,</w:t>
      </w:r>
      <w:r>
        <w:rPr>
          <w:rFonts w:asciiTheme="majorHAnsi" w:eastAsia="Times New Roman" w:hAnsiTheme="majorHAnsi" w:cstheme="majorHAnsi"/>
        </w:rPr>
        <w:t xml:space="preserve"> and they are </w:t>
      </w:r>
      <w:r w:rsidRPr="00082BD0">
        <w:rPr>
          <w:rFonts w:asciiTheme="majorHAnsi" w:eastAsia="Times New Roman" w:hAnsiTheme="majorHAnsi" w:cstheme="majorHAnsi"/>
        </w:rPr>
        <w:t xml:space="preserve">currently beyond the reach of the protective </w:t>
      </w:r>
      <w:r w:rsidR="00AB0C98">
        <w:rPr>
          <w:rFonts w:asciiTheme="majorHAnsi" w:eastAsia="Times New Roman" w:hAnsiTheme="majorHAnsi" w:cstheme="majorHAnsi"/>
        </w:rPr>
        <w:t>mechanisms</w:t>
      </w:r>
      <w:r w:rsidR="00AB0C98" w:rsidRPr="00082BD0">
        <w:rPr>
          <w:rFonts w:asciiTheme="majorHAnsi" w:eastAsia="Times New Roman" w:hAnsiTheme="majorHAnsi" w:cstheme="majorHAnsi"/>
        </w:rPr>
        <w:t xml:space="preserve"> </w:t>
      </w:r>
      <w:r w:rsidRPr="00082BD0">
        <w:rPr>
          <w:rFonts w:asciiTheme="majorHAnsi" w:eastAsia="Times New Roman" w:hAnsiTheme="majorHAnsi" w:cstheme="majorHAnsi"/>
        </w:rPr>
        <w:t>offered by the Code, unless they have a contract</w:t>
      </w:r>
      <w:r>
        <w:rPr>
          <w:rFonts w:asciiTheme="majorHAnsi" w:eastAsia="Times New Roman" w:hAnsiTheme="majorHAnsi" w:cstheme="majorHAnsi"/>
        </w:rPr>
        <w:t xml:space="preserve"> with </w:t>
      </w:r>
      <w:r w:rsidR="00AB0C98">
        <w:rPr>
          <w:rFonts w:asciiTheme="majorHAnsi" w:eastAsia="Times New Roman" w:hAnsiTheme="majorHAnsi" w:cstheme="majorHAnsi"/>
        </w:rPr>
        <w:t xml:space="preserve">an </w:t>
      </w:r>
      <w:r>
        <w:rPr>
          <w:rFonts w:asciiTheme="majorHAnsi" w:eastAsia="Times New Roman" w:hAnsiTheme="majorHAnsi" w:cstheme="majorHAnsi"/>
        </w:rPr>
        <w:t>employment agenc</w:t>
      </w:r>
      <w:r w:rsidR="00AB0C98">
        <w:rPr>
          <w:rFonts w:asciiTheme="majorHAnsi" w:eastAsia="Times New Roman" w:hAnsiTheme="majorHAnsi" w:cstheme="majorHAnsi"/>
        </w:rPr>
        <w:t>y</w:t>
      </w:r>
      <w:r>
        <w:rPr>
          <w:rFonts w:asciiTheme="majorHAnsi" w:eastAsia="Times New Roman" w:hAnsiTheme="majorHAnsi" w:cstheme="majorHAnsi"/>
        </w:rPr>
        <w:t xml:space="preserve">. </w:t>
      </w:r>
      <w:r w:rsidR="00542E6D">
        <w:rPr>
          <w:rFonts w:asciiTheme="majorHAnsi" w:eastAsia="Times New Roman" w:hAnsiTheme="majorHAnsi" w:cstheme="majorHAnsi"/>
        </w:rPr>
        <w:t>Consequently,</w:t>
      </w:r>
      <w:r>
        <w:rPr>
          <w:rFonts w:asciiTheme="majorHAnsi" w:eastAsia="Times New Roman" w:hAnsiTheme="majorHAnsi" w:cstheme="majorHAnsi"/>
        </w:rPr>
        <w:t xml:space="preserve"> these workers cannot</w:t>
      </w:r>
      <w:r w:rsidRPr="00082BD0">
        <w:rPr>
          <w:rFonts w:asciiTheme="majorHAnsi" w:eastAsia="Times New Roman" w:hAnsiTheme="majorHAnsi" w:cstheme="majorHAnsi"/>
        </w:rPr>
        <w:t xml:space="preserve"> enjoy similar work</w:t>
      </w:r>
      <w:r w:rsidR="00C90E11">
        <w:rPr>
          <w:rFonts w:asciiTheme="majorHAnsi" w:eastAsia="Times New Roman" w:hAnsiTheme="majorHAnsi" w:cstheme="majorHAnsi"/>
        </w:rPr>
        <w:t>ing</w:t>
      </w:r>
      <w:r w:rsidRPr="00082BD0">
        <w:rPr>
          <w:rFonts w:asciiTheme="majorHAnsi" w:eastAsia="Times New Roman" w:hAnsiTheme="majorHAnsi" w:cstheme="majorHAnsi"/>
        </w:rPr>
        <w:t xml:space="preserve"> condition</w:t>
      </w:r>
      <w:r>
        <w:rPr>
          <w:rFonts w:asciiTheme="majorHAnsi" w:eastAsia="Times New Roman" w:hAnsiTheme="majorHAnsi" w:cstheme="majorHAnsi"/>
        </w:rPr>
        <w:t>s as other workers</w:t>
      </w:r>
      <w:r w:rsidR="00E15533">
        <w:rPr>
          <w:rFonts w:asciiTheme="majorHAnsi" w:eastAsia="Times New Roman" w:hAnsiTheme="majorHAnsi" w:cstheme="majorHAnsi"/>
        </w:rPr>
        <w:t>; indeed, they</w:t>
      </w:r>
      <w:r w:rsidRPr="00082BD0">
        <w:rPr>
          <w:rFonts w:asciiTheme="majorHAnsi" w:eastAsia="Times New Roman" w:hAnsiTheme="majorHAnsi" w:cstheme="majorHAnsi"/>
        </w:rPr>
        <w:t xml:space="preserve"> </w:t>
      </w:r>
      <w:r>
        <w:rPr>
          <w:rFonts w:asciiTheme="majorHAnsi" w:eastAsia="Times New Roman" w:hAnsiTheme="majorHAnsi" w:cstheme="majorHAnsi"/>
        </w:rPr>
        <w:t>represent</w:t>
      </w:r>
      <w:r w:rsidRPr="00082BD0">
        <w:rPr>
          <w:rFonts w:asciiTheme="majorHAnsi" w:eastAsia="Times New Roman" w:hAnsiTheme="majorHAnsi" w:cstheme="majorHAnsi"/>
        </w:rPr>
        <w:t xml:space="preserve"> one of the most vulnerable categories of employees. </w:t>
      </w:r>
      <w:r>
        <w:rPr>
          <w:rFonts w:asciiTheme="majorHAnsi" w:eastAsia="Times New Roman" w:hAnsiTheme="majorHAnsi" w:cstheme="majorHAnsi"/>
        </w:rPr>
        <w:t xml:space="preserve">The RIA </w:t>
      </w:r>
      <w:r w:rsidRPr="00082BD0">
        <w:rPr>
          <w:rFonts w:asciiTheme="majorHAnsi" w:eastAsia="Times New Roman" w:hAnsiTheme="majorHAnsi" w:cstheme="majorHAnsi"/>
        </w:rPr>
        <w:t xml:space="preserve">team </w:t>
      </w:r>
      <w:r>
        <w:rPr>
          <w:rFonts w:asciiTheme="majorHAnsi" w:eastAsia="Times New Roman" w:hAnsiTheme="majorHAnsi" w:cstheme="majorHAnsi"/>
        </w:rPr>
        <w:t>analysed the problem</w:t>
      </w:r>
      <w:r w:rsidRPr="00082BD0">
        <w:rPr>
          <w:rFonts w:asciiTheme="majorHAnsi" w:eastAsia="Times New Roman" w:hAnsiTheme="majorHAnsi" w:cstheme="majorHAnsi"/>
        </w:rPr>
        <w:t xml:space="preserve"> </w:t>
      </w:r>
      <w:r w:rsidR="00853DE0">
        <w:rPr>
          <w:rFonts w:asciiTheme="majorHAnsi" w:eastAsia="Times New Roman" w:hAnsiTheme="majorHAnsi" w:cstheme="majorHAnsi"/>
        </w:rPr>
        <w:t xml:space="preserve">of </w:t>
      </w:r>
      <w:r w:rsidRPr="00082BD0">
        <w:rPr>
          <w:rFonts w:asciiTheme="majorHAnsi" w:eastAsia="Times New Roman" w:hAnsiTheme="majorHAnsi" w:cstheme="majorHAnsi"/>
        </w:rPr>
        <w:t xml:space="preserve">poor and/or unsafe working conditions </w:t>
      </w:r>
      <w:r w:rsidR="00853DE0">
        <w:rPr>
          <w:rFonts w:asciiTheme="majorHAnsi" w:eastAsia="Times New Roman" w:hAnsiTheme="majorHAnsi" w:cstheme="majorHAnsi"/>
        </w:rPr>
        <w:t>for</w:t>
      </w:r>
      <w:r w:rsidR="00853DE0" w:rsidRPr="00082BD0">
        <w:rPr>
          <w:rFonts w:asciiTheme="majorHAnsi" w:eastAsia="Times New Roman" w:hAnsiTheme="majorHAnsi" w:cstheme="majorHAnsi"/>
        </w:rPr>
        <w:t xml:space="preserve"> </w:t>
      </w:r>
      <w:r w:rsidRPr="00082BD0">
        <w:rPr>
          <w:rFonts w:asciiTheme="majorHAnsi" w:eastAsia="Times New Roman" w:hAnsiTheme="majorHAnsi" w:cstheme="majorHAnsi"/>
        </w:rPr>
        <w:t xml:space="preserve">domestic workers in Georgia, </w:t>
      </w:r>
      <w:r w:rsidR="00544E7B">
        <w:rPr>
          <w:rFonts w:asciiTheme="majorHAnsi" w:eastAsia="Times New Roman" w:hAnsiTheme="majorHAnsi" w:cstheme="majorHAnsi"/>
        </w:rPr>
        <w:t>as solving the problem</w:t>
      </w:r>
      <w:r w:rsidRPr="00082BD0">
        <w:rPr>
          <w:rFonts w:asciiTheme="majorHAnsi" w:eastAsia="Times New Roman" w:hAnsiTheme="majorHAnsi" w:cstheme="majorHAnsi"/>
        </w:rPr>
        <w:t xml:space="preserve"> is crucial to ensure decent work</w:t>
      </w:r>
      <w:r w:rsidR="00C90E11">
        <w:rPr>
          <w:rFonts w:asciiTheme="majorHAnsi" w:eastAsia="Times New Roman" w:hAnsiTheme="majorHAnsi" w:cstheme="majorHAnsi"/>
        </w:rPr>
        <w:t>ing</w:t>
      </w:r>
      <w:r w:rsidRPr="00082BD0">
        <w:rPr>
          <w:rFonts w:asciiTheme="majorHAnsi" w:eastAsia="Times New Roman" w:hAnsiTheme="majorHAnsi" w:cstheme="majorHAnsi"/>
        </w:rPr>
        <w:t xml:space="preserve"> conditions for</w:t>
      </w:r>
      <w:r>
        <w:rPr>
          <w:rFonts w:asciiTheme="majorHAnsi" w:eastAsia="Times New Roman" w:hAnsiTheme="majorHAnsi" w:cstheme="majorHAnsi"/>
        </w:rPr>
        <w:t xml:space="preserve"> this category of workers</w:t>
      </w:r>
      <w:r w:rsidRPr="00082BD0">
        <w:rPr>
          <w:rFonts w:asciiTheme="majorHAnsi" w:eastAsia="Times New Roman" w:hAnsiTheme="majorHAnsi" w:cstheme="majorHAnsi"/>
        </w:rPr>
        <w:t>.</w:t>
      </w:r>
      <w:r>
        <w:rPr>
          <w:rFonts w:asciiTheme="majorHAnsi" w:eastAsia="Times New Roman" w:hAnsiTheme="majorHAnsi" w:cstheme="majorHAnsi"/>
        </w:rPr>
        <w:t xml:space="preserve"> </w:t>
      </w:r>
      <w:r w:rsidRPr="00B416AE">
        <w:rPr>
          <w:rFonts w:asciiTheme="majorHAnsi" w:hAnsiTheme="majorHAnsi" w:cstheme="majorHAnsi"/>
          <w:color w:val="000000"/>
          <w:szCs w:val="18"/>
          <w:shd w:val="clear" w:color="auto" w:fill="FFFFFF"/>
        </w:rPr>
        <w:t>When domestic workers</w:t>
      </w:r>
      <w:r>
        <w:rPr>
          <w:rFonts w:asciiTheme="majorHAnsi" w:hAnsiTheme="majorHAnsi" w:cstheme="majorHAnsi"/>
          <w:color w:val="000000"/>
          <w:szCs w:val="18"/>
          <w:shd w:val="clear" w:color="auto" w:fill="FFFFFF"/>
        </w:rPr>
        <w:t xml:space="preserve"> cannot enjoy decent working condition</w:t>
      </w:r>
      <w:r w:rsidRPr="00B416AE">
        <w:rPr>
          <w:rFonts w:asciiTheme="majorHAnsi" w:hAnsiTheme="majorHAnsi" w:cstheme="majorHAnsi"/>
          <w:color w:val="000000"/>
          <w:szCs w:val="18"/>
          <w:shd w:val="clear" w:color="auto" w:fill="FFFFFF"/>
        </w:rPr>
        <w:t>, their well</w:t>
      </w:r>
      <w:r w:rsidR="00E62C2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being and health are at risk</w:t>
      </w:r>
      <w:r w:rsidR="00E62C2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and society itself can suffer severe consequences</w:t>
      </w:r>
      <w:r>
        <w:rPr>
          <w:rFonts w:asciiTheme="majorHAnsi" w:hAnsiTheme="majorHAnsi" w:cstheme="majorHAnsi"/>
          <w:color w:val="000000"/>
          <w:szCs w:val="18"/>
          <w:shd w:val="clear" w:color="auto" w:fill="FFFFFF"/>
        </w:rPr>
        <w:t xml:space="preserve">: </w:t>
      </w:r>
      <w:r w:rsidR="00E62C2E">
        <w:rPr>
          <w:rFonts w:asciiTheme="majorHAnsi" w:hAnsiTheme="majorHAnsi" w:cstheme="majorHAnsi"/>
          <w:color w:val="000000"/>
          <w:szCs w:val="18"/>
          <w:shd w:val="clear" w:color="auto" w:fill="FFFFFF"/>
        </w:rPr>
        <w:t xml:space="preserve">an </w:t>
      </w:r>
      <w:r>
        <w:rPr>
          <w:rFonts w:asciiTheme="majorHAnsi" w:hAnsiTheme="majorHAnsi" w:cstheme="majorHAnsi"/>
          <w:color w:val="000000"/>
          <w:szCs w:val="18"/>
          <w:shd w:val="clear" w:color="auto" w:fill="FFFFFF"/>
        </w:rPr>
        <w:t xml:space="preserve">increased probability of abuse and exploitation, payment of unfair and </w:t>
      </w:r>
      <w:r w:rsidR="00E62C2E">
        <w:rPr>
          <w:rFonts w:asciiTheme="majorHAnsi" w:hAnsiTheme="majorHAnsi" w:cstheme="majorHAnsi"/>
          <w:color w:val="000000"/>
          <w:szCs w:val="18"/>
          <w:shd w:val="clear" w:color="auto" w:fill="FFFFFF"/>
        </w:rPr>
        <w:t xml:space="preserve">insufficient </w:t>
      </w:r>
      <w:r>
        <w:rPr>
          <w:rFonts w:asciiTheme="majorHAnsi" w:hAnsiTheme="majorHAnsi" w:cstheme="majorHAnsi"/>
          <w:color w:val="000000"/>
          <w:szCs w:val="18"/>
          <w:shd w:val="clear" w:color="auto" w:fill="FFFFFF"/>
        </w:rPr>
        <w:t>salaries, unpaid overtime work, unsafe job condition</w:t>
      </w:r>
      <w:r w:rsidR="00E62C2E">
        <w:rPr>
          <w:rFonts w:asciiTheme="majorHAnsi" w:hAnsiTheme="majorHAnsi" w:cstheme="majorHAnsi"/>
          <w:color w:val="000000"/>
          <w:szCs w:val="18"/>
          <w:shd w:val="clear" w:color="auto" w:fill="FFFFFF"/>
        </w:rPr>
        <w:t>s</w:t>
      </w:r>
      <w:r>
        <w:rPr>
          <w:rFonts w:asciiTheme="majorHAnsi" w:hAnsiTheme="majorHAnsi" w:cstheme="majorHAnsi"/>
          <w:color w:val="000000"/>
          <w:szCs w:val="18"/>
          <w:shd w:val="clear" w:color="auto" w:fill="FFFFFF"/>
        </w:rPr>
        <w:t>, uncertainty of contract term</w:t>
      </w:r>
      <w:r w:rsidR="000B5A8B">
        <w:rPr>
          <w:rFonts w:asciiTheme="majorHAnsi" w:hAnsiTheme="majorHAnsi" w:cstheme="majorHAnsi"/>
          <w:color w:val="000000"/>
          <w:szCs w:val="18"/>
          <w:shd w:val="clear" w:color="auto" w:fill="FFFFFF"/>
        </w:rPr>
        <w:t>s</w:t>
      </w:r>
      <w:r>
        <w:rPr>
          <w:rFonts w:asciiTheme="majorHAnsi" w:hAnsiTheme="majorHAnsi" w:cstheme="majorHAnsi"/>
          <w:color w:val="000000"/>
          <w:szCs w:val="18"/>
          <w:shd w:val="clear" w:color="auto" w:fill="FFFFFF"/>
        </w:rPr>
        <w:t xml:space="preserve"> and stress of </w:t>
      </w:r>
      <w:r w:rsidR="00E62C2E">
        <w:rPr>
          <w:rFonts w:asciiTheme="majorHAnsi" w:hAnsiTheme="majorHAnsi" w:cstheme="majorHAnsi"/>
          <w:color w:val="000000"/>
          <w:szCs w:val="18"/>
          <w:shd w:val="clear" w:color="auto" w:fill="FFFFFF"/>
        </w:rPr>
        <w:t xml:space="preserve">the </w:t>
      </w:r>
      <w:r>
        <w:rPr>
          <w:rFonts w:asciiTheme="majorHAnsi" w:hAnsiTheme="majorHAnsi" w:cstheme="majorHAnsi"/>
          <w:color w:val="000000"/>
          <w:szCs w:val="18"/>
          <w:shd w:val="clear" w:color="auto" w:fill="FFFFFF"/>
        </w:rPr>
        <w:t xml:space="preserve">constant search </w:t>
      </w:r>
      <w:r w:rsidR="00E62C2E">
        <w:rPr>
          <w:rFonts w:asciiTheme="majorHAnsi" w:hAnsiTheme="majorHAnsi" w:cstheme="majorHAnsi"/>
          <w:color w:val="000000"/>
          <w:szCs w:val="18"/>
          <w:shd w:val="clear" w:color="auto" w:fill="FFFFFF"/>
        </w:rPr>
        <w:t xml:space="preserve">for </w:t>
      </w:r>
      <w:r>
        <w:rPr>
          <w:rFonts w:asciiTheme="majorHAnsi" w:hAnsiTheme="majorHAnsi" w:cstheme="majorHAnsi"/>
          <w:color w:val="000000"/>
          <w:szCs w:val="18"/>
          <w:shd w:val="clear" w:color="auto" w:fill="FFFFFF"/>
        </w:rPr>
        <w:t xml:space="preserve">another source of income, </w:t>
      </w:r>
      <w:r w:rsidR="00E62C2E">
        <w:rPr>
          <w:rFonts w:asciiTheme="majorHAnsi" w:hAnsiTheme="majorHAnsi" w:cstheme="majorHAnsi"/>
          <w:color w:val="000000"/>
          <w:szCs w:val="18"/>
          <w:shd w:val="clear" w:color="auto" w:fill="FFFFFF"/>
        </w:rPr>
        <w:t xml:space="preserve">and an </w:t>
      </w:r>
      <w:r>
        <w:rPr>
          <w:rFonts w:asciiTheme="majorHAnsi" w:hAnsiTheme="majorHAnsi" w:cstheme="majorHAnsi"/>
          <w:color w:val="000000"/>
          <w:szCs w:val="18"/>
          <w:shd w:val="clear" w:color="auto" w:fill="FFFFFF"/>
        </w:rPr>
        <w:t xml:space="preserve">increased </w:t>
      </w:r>
      <w:r w:rsidRPr="004A5289">
        <w:rPr>
          <w:rFonts w:asciiTheme="majorHAnsi" w:hAnsiTheme="majorHAnsi" w:cstheme="majorHAnsi"/>
          <w:color w:val="000000"/>
          <w:szCs w:val="18"/>
          <w:shd w:val="clear" w:color="auto" w:fill="FFFFFF"/>
        </w:rPr>
        <w:t>vulnerability with resp</w:t>
      </w:r>
      <w:r>
        <w:rPr>
          <w:rFonts w:asciiTheme="majorHAnsi" w:hAnsiTheme="majorHAnsi" w:cstheme="majorHAnsi"/>
          <w:color w:val="000000"/>
          <w:szCs w:val="18"/>
          <w:shd w:val="clear" w:color="auto" w:fill="FFFFFF"/>
        </w:rPr>
        <w:t xml:space="preserve">ect to crises, poverty, old </w:t>
      </w:r>
      <w:proofErr w:type="gramStart"/>
      <w:r>
        <w:rPr>
          <w:rFonts w:asciiTheme="majorHAnsi" w:hAnsiTheme="majorHAnsi" w:cstheme="majorHAnsi"/>
          <w:color w:val="000000"/>
          <w:szCs w:val="18"/>
          <w:shd w:val="clear" w:color="auto" w:fill="FFFFFF"/>
        </w:rPr>
        <w:t>age</w:t>
      </w:r>
      <w:proofErr w:type="gramEnd"/>
      <w:r>
        <w:rPr>
          <w:rFonts w:asciiTheme="majorHAnsi" w:hAnsiTheme="majorHAnsi" w:cstheme="majorHAnsi"/>
          <w:color w:val="000000"/>
          <w:szCs w:val="18"/>
          <w:shd w:val="clear" w:color="auto" w:fill="FFFFFF"/>
        </w:rPr>
        <w:t xml:space="preserve"> and</w:t>
      </w:r>
      <w:r w:rsidRPr="004A5289">
        <w:rPr>
          <w:rFonts w:asciiTheme="majorHAnsi" w:hAnsiTheme="majorHAnsi" w:cstheme="majorHAnsi"/>
          <w:color w:val="000000"/>
          <w:szCs w:val="18"/>
          <w:shd w:val="clear" w:color="auto" w:fill="FFFFFF"/>
        </w:rPr>
        <w:t xml:space="preserve"> health</w:t>
      </w:r>
      <w:r w:rsidR="00E62C2E">
        <w:rPr>
          <w:rFonts w:asciiTheme="majorHAnsi" w:hAnsiTheme="majorHAnsi" w:cstheme="majorHAnsi"/>
          <w:color w:val="000000"/>
          <w:szCs w:val="18"/>
          <w:shd w:val="clear" w:color="auto" w:fill="FFFFFF"/>
        </w:rPr>
        <w:t>-</w:t>
      </w:r>
      <w:r w:rsidRPr="004A5289">
        <w:rPr>
          <w:rFonts w:asciiTheme="majorHAnsi" w:hAnsiTheme="majorHAnsi" w:cstheme="majorHAnsi"/>
          <w:color w:val="000000"/>
          <w:szCs w:val="18"/>
          <w:shd w:val="clear" w:color="auto" w:fill="FFFFFF"/>
        </w:rPr>
        <w:t>related issues</w:t>
      </w:r>
      <w:r>
        <w:rPr>
          <w:rFonts w:asciiTheme="majorHAnsi" w:hAnsiTheme="majorHAnsi" w:cstheme="majorHAnsi"/>
          <w:color w:val="000000"/>
          <w:szCs w:val="18"/>
          <w:shd w:val="clear" w:color="auto" w:fill="FFFFFF"/>
        </w:rPr>
        <w:t>.</w:t>
      </w:r>
    </w:p>
    <w:p w14:paraId="74833566" w14:textId="77777777" w:rsidR="00117733" w:rsidRDefault="00117733" w:rsidP="00117733">
      <w:pPr>
        <w:rPr>
          <w:rFonts w:asciiTheme="majorHAnsi" w:eastAsia="Times New Roman" w:hAnsiTheme="majorHAnsi" w:cstheme="majorHAnsi"/>
        </w:rPr>
      </w:pPr>
    </w:p>
    <w:p w14:paraId="68A46D8F" w14:textId="0AF3CC58" w:rsidR="00117733" w:rsidRDefault="00117733" w:rsidP="000B5A8B">
      <w:pPr>
        <w:spacing w:after="120"/>
        <w:rPr>
          <w:rFonts w:asciiTheme="majorHAnsi" w:eastAsia="Times New Roman" w:hAnsiTheme="majorHAnsi" w:cstheme="majorHAnsi"/>
        </w:rPr>
      </w:pPr>
      <w:r>
        <w:rPr>
          <w:rFonts w:asciiTheme="majorHAnsi" w:eastAsia="Times New Roman" w:hAnsiTheme="majorHAnsi" w:cstheme="majorHAnsi"/>
        </w:rPr>
        <w:t xml:space="preserve">The </w:t>
      </w:r>
      <w:r w:rsidRPr="00B91185">
        <w:rPr>
          <w:rFonts w:asciiTheme="majorHAnsi" w:eastAsia="Times New Roman" w:hAnsiTheme="majorHAnsi" w:cstheme="majorHAnsi"/>
        </w:rPr>
        <w:t xml:space="preserve">factors causing poor and/or unsafe working conditions for domestic workers in Georgia </w:t>
      </w:r>
      <w:r>
        <w:rPr>
          <w:rFonts w:asciiTheme="majorHAnsi" w:eastAsia="Times New Roman" w:hAnsiTheme="majorHAnsi" w:cstheme="majorHAnsi"/>
        </w:rPr>
        <w:t>are</w:t>
      </w:r>
      <w:r w:rsidRPr="00B91185">
        <w:rPr>
          <w:rFonts w:asciiTheme="majorHAnsi" w:eastAsia="Times New Roman" w:hAnsiTheme="majorHAnsi" w:cstheme="majorHAnsi"/>
        </w:rPr>
        <w:t xml:space="preserve"> grouped in</w:t>
      </w:r>
      <w:r w:rsidR="00E75D27">
        <w:rPr>
          <w:rFonts w:asciiTheme="majorHAnsi" w:eastAsia="Times New Roman" w:hAnsiTheme="majorHAnsi" w:cstheme="majorHAnsi"/>
        </w:rPr>
        <w:t>to</w:t>
      </w:r>
      <w:r w:rsidRPr="00B91185">
        <w:rPr>
          <w:rFonts w:asciiTheme="majorHAnsi" w:eastAsia="Times New Roman" w:hAnsiTheme="majorHAnsi" w:cstheme="majorHAnsi"/>
        </w:rPr>
        <w:t xml:space="preserve"> the f</w:t>
      </w:r>
      <w:r>
        <w:rPr>
          <w:rFonts w:asciiTheme="majorHAnsi" w:eastAsia="Times New Roman" w:hAnsiTheme="majorHAnsi" w:cstheme="majorHAnsi"/>
        </w:rPr>
        <w:t>ollowing four broad categories:</w:t>
      </w:r>
    </w:p>
    <w:p w14:paraId="070BE92F" w14:textId="77777777" w:rsidR="00117733" w:rsidRPr="00E76A50" w:rsidRDefault="00117733" w:rsidP="00117733">
      <w:pPr>
        <w:pStyle w:val="ListParagraph"/>
        <w:numPr>
          <w:ilvl w:val="0"/>
          <w:numId w:val="81"/>
        </w:numPr>
        <w:rPr>
          <w:rFonts w:asciiTheme="majorHAnsi" w:eastAsia="Times New Roman" w:hAnsiTheme="majorHAnsi" w:cstheme="majorHAnsi"/>
        </w:rPr>
      </w:pPr>
      <w:r w:rsidRPr="00E76A50">
        <w:rPr>
          <w:rFonts w:asciiTheme="majorHAnsi" w:eastAsia="Times New Roman" w:hAnsiTheme="majorHAnsi" w:cstheme="majorHAnsi"/>
        </w:rPr>
        <w:t>Insufficient and ineffective legal protection</w:t>
      </w:r>
    </w:p>
    <w:p w14:paraId="6EFD6891" w14:textId="23A3E5D4" w:rsidR="00117733" w:rsidRPr="00E76A50" w:rsidRDefault="00E62C2E" w:rsidP="00117733">
      <w:pPr>
        <w:pStyle w:val="ListParagraph"/>
        <w:numPr>
          <w:ilvl w:val="0"/>
          <w:numId w:val="81"/>
        </w:numPr>
        <w:rPr>
          <w:rFonts w:asciiTheme="majorHAnsi" w:eastAsia="Times New Roman" w:hAnsiTheme="majorHAnsi" w:cstheme="majorHAnsi"/>
        </w:rPr>
      </w:pPr>
      <w:r>
        <w:rPr>
          <w:rFonts w:asciiTheme="majorHAnsi" w:eastAsia="Times New Roman" w:hAnsiTheme="majorHAnsi" w:cstheme="majorHAnsi"/>
        </w:rPr>
        <w:t>L</w:t>
      </w:r>
      <w:r w:rsidR="00117733" w:rsidRPr="00E76A50">
        <w:rPr>
          <w:rFonts w:asciiTheme="majorHAnsi" w:eastAsia="Times New Roman" w:hAnsiTheme="majorHAnsi" w:cstheme="majorHAnsi"/>
        </w:rPr>
        <w:t xml:space="preserve">ack of bargaining power for domestic workers </w:t>
      </w:r>
    </w:p>
    <w:p w14:paraId="0AA1813C" w14:textId="37072470" w:rsidR="00117733" w:rsidRPr="00E76A50" w:rsidRDefault="00E62C2E" w:rsidP="005E1A6E">
      <w:pPr>
        <w:pStyle w:val="ListParagraph"/>
        <w:numPr>
          <w:ilvl w:val="0"/>
          <w:numId w:val="81"/>
        </w:numPr>
        <w:rPr>
          <w:rFonts w:asciiTheme="majorHAnsi" w:eastAsia="Times New Roman" w:hAnsiTheme="majorHAnsi" w:cstheme="majorHAnsi"/>
        </w:rPr>
      </w:pPr>
      <w:r>
        <w:rPr>
          <w:rFonts w:asciiTheme="majorHAnsi" w:eastAsia="Times New Roman" w:hAnsiTheme="majorHAnsi" w:cstheme="majorHAnsi"/>
        </w:rPr>
        <w:t>I</w:t>
      </w:r>
      <w:r w:rsidR="00117733" w:rsidRPr="00E76A50">
        <w:rPr>
          <w:rFonts w:asciiTheme="majorHAnsi" w:eastAsia="Times New Roman" w:hAnsiTheme="majorHAnsi" w:cstheme="majorHAnsi"/>
        </w:rPr>
        <w:t>nformality</w:t>
      </w:r>
      <w:r w:rsidR="005E1A6E" w:rsidRPr="005E1A6E">
        <w:t xml:space="preserve"> </w:t>
      </w:r>
      <w:r w:rsidR="005E1A6E" w:rsidRPr="005E1A6E">
        <w:rPr>
          <w:rFonts w:asciiTheme="majorHAnsi" w:eastAsia="Times New Roman" w:hAnsiTheme="majorHAnsi" w:cstheme="majorHAnsi"/>
        </w:rPr>
        <w:t xml:space="preserve">of domestic work </w:t>
      </w:r>
    </w:p>
    <w:p w14:paraId="70E78654" w14:textId="2D54966E" w:rsidR="00117733" w:rsidRPr="00E76A50" w:rsidRDefault="005E1A6E" w:rsidP="00117733">
      <w:pPr>
        <w:pStyle w:val="ListParagraph"/>
        <w:numPr>
          <w:ilvl w:val="0"/>
          <w:numId w:val="81"/>
        </w:numPr>
        <w:rPr>
          <w:rFonts w:asciiTheme="majorHAnsi" w:eastAsia="Times New Roman" w:hAnsiTheme="majorHAnsi" w:cstheme="majorHAnsi"/>
        </w:rPr>
      </w:pPr>
      <w:r>
        <w:rPr>
          <w:rFonts w:asciiTheme="majorHAnsi" w:eastAsia="Times New Roman" w:hAnsiTheme="majorHAnsi" w:cstheme="majorHAnsi"/>
        </w:rPr>
        <w:t>L</w:t>
      </w:r>
      <w:r w:rsidR="00117733" w:rsidRPr="00E76A50">
        <w:rPr>
          <w:rFonts w:asciiTheme="majorHAnsi" w:eastAsia="Times New Roman" w:hAnsiTheme="majorHAnsi" w:cstheme="majorHAnsi"/>
        </w:rPr>
        <w:t>ack of awareness about their civil and labour rights as workers</w:t>
      </w:r>
    </w:p>
    <w:p w14:paraId="7D1932CF" w14:textId="77777777" w:rsidR="00117733" w:rsidRDefault="00117733" w:rsidP="00117733">
      <w:pPr>
        <w:rPr>
          <w:rFonts w:asciiTheme="majorHAnsi" w:eastAsia="Times New Roman" w:hAnsiTheme="majorHAnsi" w:cstheme="majorHAnsi"/>
        </w:rPr>
      </w:pPr>
    </w:p>
    <w:p w14:paraId="4ABF176D" w14:textId="1C0CDC72" w:rsidR="00117733" w:rsidRDefault="00117733" w:rsidP="00117733">
      <w:pPr>
        <w:rPr>
          <w:rFonts w:asciiTheme="majorHAnsi" w:eastAsia="Times New Roman" w:hAnsiTheme="majorHAnsi" w:cstheme="majorHAnsi"/>
        </w:rPr>
      </w:pPr>
      <w:r w:rsidRPr="00082BD0">
        <w:rPr>
          <w:rFonts w:asciiTheme="majorHAnsi" w:eastAsia="Times New Roman" w:hAnsiTheme="majorHAnsi" w:cstheme="majorHAnsi"/>
        </w:rPr>
        <w:t xml:space="preserve">It is key to address the problem of domestic workers’ working conditions now, </w:t>
      </w:r>
      <w:r w:rsidR="00E5719D">
        <w:rPr>
          <w:rFonts w:asciiTheme="majorHAnsi" w:eastAsia="Times New Roman" w:hAnsiTheme="majorHAnsi" w:cstheme="majorHAnsi"/>
        </w:rPr>
        <w:t>with</w:t>
      </w:r>
      <w:r w:rsidRPr="00082BD0">
        <w:rPr>
          <w:rFonts w:asciiTheme="majorHAnsi" w:eastAsia="Times New Roman" w:hAnsiTheme="majorHAnsi" w:cstheme="majorHAnsi"/>
        </w:rPr>
        <w:t xml:space="preserve"> consideration of the ongoing socioeconomic changes in Georgia that can be expected to lead to an increase in the demand for domestic workers</w:t>
      </w:r>
      <w:r w:rsidR="00E62C2E">
        <w:rPr>
          <w:rFonts w:asciiTheme="majorHAnsi" w:eastAsia="Times New Roman" w:hAnsiTheme="majorHAnsi" w:cstheme="majorHAnsi"/>
        </w:rPr>
        <w:t>;</w:t>
      </w:r>
      <w:r>
        <w:rPr>
          <w:rFonts w:asciiTheme="majorHAnsi" w:eastAsia="Times New Roman" w:hAnsiTheme="majorHAnsi" w:cstheme="majorHAnsi"/>
        </w:rPr>
        <w:t xml:space="preserve"> consequently</w:t>
      </w:r>
      <w:r w:rsidR="00E62C2E">
        <w:rPr>
          <w:rFonts w:asciiTheme="majorHAnsi" w:eastAsia="Times New Roman" w:hAnsiTheme="majorHAnsi" w:cstheme="majorHAnsi"/>
        </w:rPr>
        <w:t>,</w:t>
      </w:r>
      <w:r>
        <w:rPr>
          <w:rFonts w:asciiTheme="majorHAnsi" w:eastAsia="Times New Roman" w:hAnsiTheme="majorHAnsi" w:cstheme="majorHAnsi"/>
        </w:rPr>
        <w:t xml:space="preserve"> the scale of the problem is likely to increase</w:t>
      </w:r>
      <w:r w:rsidRPr="00082BD0">
        <w:rPr>
          <w:rFonts w:asciiTheme="majorHAnsi" w:eastAsia="Times New Roman" w:hAnsiTheme="majorHAnsi" w:cstheme="majorHAnsi"/>
        </w:rPr>
        <w:t xml:space="preserve">. </w:t>
      </w:r>
    </w:p>
    <w:p w14:paraId="1FF27D8D" w14:textId="77777777" w:rsidR="00117733" w:rsidRDefault="00117733" w:rsidP="00117733">
      <w:pPr>
        <w:rPr>
          <w:rFonts w:asciiTheme="majorHAnsi" w:eastAsia="Times New Roman" w:hAnsiTheme="majorHAnsi" w:cstheme="majorHAnsi"/>
        </w:rPr>
      </w:pPr>
    </w:p>
    <w:p w14:paraId="34C7529B" w14:textId="465321FC" w:rsidR="00117733" w:rsidRPr="00991C51" w:rsidRDefault="00117733" w:rsidP="00A536A1">
      <w:pPr>
        <w:spacing w:after="120"/>
        <w:rPr>
          <w:rFonts w:asciiTheme="majorHAnsi" w:eastAsia="Times New Roman" w:hAnsiTheme="majorHAnsi" w:cstheme="majorHAnsi"/>
          <w:lang w:val="en-US"/>
        </w:rPr>
      </w:pPr>
      <w:r w:rsidRPr="00E76A50">
        <w:rPr>
          <w:rFonts w:asciiTheme="majorHAnsi" w:eastAsia="Times New Roman" w:hAnsiTheme="majorHAnsi" w:cstheme="majorHAnsi"/>
        </w:rPr>
        <w:t xml:space="preserve">The general objective of the </w:t>
      </w:r>
      <w:r w:rsidR="00E62C2E">
        <w:rPr>
          <w:rFonts w:asciiTheme="majorHAnsi" w:eastAsia="Times New Roman" w:hAnsiTheme="majorHAnsi" w:cstheme="majorHAnsi"/>
        </w:rPr>
        <w:t>G</w:t>
      </w:r>
      <w:r w:rsidRPr="00E76A50">
        <w:rPr>
          <w:rFonts w:asciiTheme="majorHAnsi" w:eastAsia="Times New Roman" w:hAnsiTheme="majorHAnsi" w:cstheme="majorHAnsi"/>
        </w:rPr>
        <w:t xml:space="preserve">overnment’s intervention that emerged from </w:t>
      </w:r>
      <w:r w:rsidR="00E4424E">
        <w:rPr>
          <w:rFonts w:asciiTheme="majorHAnsi" w:eastAsia="Times New Roman" w:hAnsiTheme="majorHAnsi" w:cstheme="majorHAnsi"/>
        </w:rPr>
        <w:t>th</w:t>
      </w:r>
      <w:r w:rsidR="00991C51" w:rsidRPr="00991C51">
        <w:rPr>
          <w:rFonts w:asciiTheme="majorHAnsi" w:eastAsia="Times New Roman" w:hAnsiTheme="majorHAnsi" w:cstheme="majorHAnsi"/>
        </w:rPr>
        <w:t>is</w:t>
      </w:r>
      <w:r w:rsidR="00E4424E">
        <w:rPr>
          <w:rFonts w:asciiTheme="majorHAnsi" w:eastAsia="Times New Roman" w:hAnsiTheme="majorHAnsi" w:cstheme="majorHAnsi"/>
        </w:rPr>
        <w:t xml:space="preserve"> </w:t>
      </w:r>
      <w:r w:rsidRPr="00E76A50">
        <w:rPr>
          <w:rFonts w:asciiTheme="majorHAnsi" w:eastAsia="Times New Roman" w:hAnsiTheme="majorHAnsi" w:cstheme="majorHAnsi"/>
        </w:rPr>
        <w:t xml:space="preserve">analysis is to ensure decent working conditions for domestic workers. </w:t>
      </w:r>
      <w:r w:rsidR="005E1A6E">
        <w:rPr>
          <w:rFonts w:asciiTheme="majorHAnsi" w:eastAsia="Times New Roman" w:hAnsiTheme="majorHAnsi" w:cstheme="majorHAnsi"/>
        </w:rPr>
        <w:t>Several</w:t>
      </w:r>
      <w:r w:rsidRPr="00E76A50">
        <w:rPr>
          <w:rFonts w:asciiTheme="majorHAnsi" w:eastAsia="Times New Roman" w:hAnsiTheme="majorHAnsi" w:cstheme="majorHAnsi"/>
        </w:rPr>
        <w:t xml:space="preserve"> specific objectives associated with the general objective are</w:t>
      </w:r>
      <w:r w:rsidR="005E1A6E">
        <w:rPr>
          <w:rFonts w:asciiTheme="majorHAnsi" w:eastAsia="Times New Roman" w:hAnsiTheme="majorHAnsi" w:cstheme="majorHAnsi"/>
        </w:rPr>
        <w:t xml:space="preserve"> as follows</w:t>
      </w:r>
      <w:r w:rsidRPr="00E76A50">
        <w:rPr>
          <w:rFonts w:asciiTheme="majorHAnsi" w:eastAsia="Times New Roman" w:hAnsiTheme="majorHAnsi" w:cstheme="majorHAnsi"/>
        </w:rPr>
        <w:t xml:space="preserve">: </w:t>
      </w:r>
    </w:p>
    <w:p w14:paraId="5DB8C99E" w14:textId="559B6C73" w:rsidR="00117733" w:rsidRDefault="00117733" w:rsidP="00117733">
      <w:pPr>
        <w:pStyle w:val="ListParagraph"/>
        <w:numPr>
          <w:ilvl w:val="0"/>
          <w:numId w:val="80"/>
        </w:numPr>
        <w:rPr>
          <w:rFonts w:asciiTheme="majorHAnsi" w:eastAsia="Times New Roman" w:hAnsiTheme="majorHAnsi" w:cstheme="majorHAnsi"/>
        </w:rPr>
      </w:pPr>
      <w:r w:rsidRPr="00E76A50">
        <w:rPr>
          <w:rFonts w:asciiTheme="majorHAnsi" w:eastAsia="Times New Roman" w:hAnsiTheme="majorHAnsi" w:cstheme="majorHAnsi"/>
        </w:rPr>
        <w:t xml:space="preserve">Increase </w:t>
      </w:r>
      <w:r w:rsidR="00637955">
        <w:rPr>
          <w:rFonts w:asciiTheme="majorHAnsi" w:eastAsia="Times New Roman" w:hAnsiTheme="majorHAnsi" w:cstheme="majorHAnsi"/>
        </w:rPr>
        <w:t xml:space="preserve">the </w:t>
      </w:r>
      <w:r w:rsidRPr="00E76A50">
        <w:rPr>
          <w:rFonts w:asciiTheme="majorHAnsi" w:eastAsia="Times New Roman" w:hAnsiTheme="majorHAnsi" w:cstheme="majorHAnsi"/>
        </w:rPr>
        <w:t>bargain</w:t>
      </w:r>
      <w:r>
        <w:rPr>
          <w:rFonts w:asciiTheme="majorHAnsi" w:eastAsia="Times New Roman" w:hAnsiTheme="majorHAnsi" w:cstheme="majorHAnsi"/>
        </w:rPr>
        <w:t>ing power of domestic workers</w:t>
      </w:r>
    </w:p>
    <w:p w14:paraId="151B8CEA" w14:textId="469C6A0B" w:rsidR="00117733" w:rsidRDefault="00117733" w:rsidP="00117733">
      <w:pPr>
        <w:pStyle w:val="ListParagraph"/>
        <w:numPr>
          <w:ilvl w:val="0"/>
          <w:numId w:val="80"/>
        </w:numPr>
        <w:rPr>
          <w:rFonts w:asciiTheme="majorHAnsi" w:eastAsia="Times New Roman" w:hAnsiTheme="majorHAnsi" w:cstheme="majorHAnsi"/>
        </w:rPr>
      </w:pPr>
      <w:r w:rsidRPr="00E76A50">
        <w:rPr>
          <w:rFonts w:asciiTheme="majorHAnsi" w:eastAsia="Times New Roman" w:hAnsiTheme="majorHAnsi" w:cstheme="majorHAnsi"/>
        </w:rPr>
        <w:t xml:space="preserve">Reduce </w:t>
      </w:r>
      <w:r w:rsidR="00637955">
        <w:rPr>
          <w:rFonts w:asciiTheme="majorHAnsi" w:eastAsia="Times New Roman" w:hAnsiTheme="majorHAnsi" w:cstheme="majorHAnsi"/>
        </w:rPr>
        <w:t xml:space="preserve">the </w:t>
      </w:r>
      <w:r w:rsidRPr="00E76A50">
        <w:rPr>
          <w:rFonts w:asciiTheme="majorHAnsi" w:eastAsia="Times New Roman" w:hAnsiTheme="majorHAnsi" w:cstheme="majorHAnsi"/>
        </w:rPr>
        <w:t>risk of abuse and exp</w:t>
      </w:r>
      <w:r>
        <w:rPr>
          <w:rFonts w:asciiTheme="majorHAnsi" w:eastAsia="Times New Roman" w:hAnsiTheme="majorHAnsi" w:cstheme="majorHAnsi"/>
        </w:rPr>
        <w:t>loitation of domestic workers</w:t>
      </w:r>
    </w:p>
    <w:p w14:paraId="5CF9B0AB" w14:textId="77777777" w:rsidR="00117733" w:rsidRDefault="00117733" w:rsidP="00117733">
      <w:pPr>
        <w:pStyle w:val="ListParagraph"/>
        <w:numPr>
          <w:ilvl w:val="0"/>
          <w:numId w:val="80"/>
        </w:numPr>
        <w:rPr>
          <w:rFonts w:asciiTheme="majorHAnsi" w:eastAsia="Times New Roman" w:hAnsiTheme="majorHAnsi" w:cstheme="majorHAnsi"/>
        </w:rPr>
      </w:pPr>
      <w:r w:rsidRPr="00E76A50">
        <w:rPr>
          <w:rFonts w:asciiTheme="majorHAnsi" w:eastAsia="Times New Roman" w:hAnsiTheme="majorHAnsi" w:cstheme="majorHAnsi"/>
        </w:rPr>
        <w:t>Ensure that domestic workers enjoy social</w:t>
      </w:r>
      <w:r>
        <w:rPr>
          <w:rFonts w:asciiTheme="majorHAnsi" w:eastAsia="Times New Roman" w:hAnsiTheme="majorHAnsi" w:cstheme="majorHAnsi"/>
        </w:rPr>
        <w:t xml:space="preserve"> benefits and social security</w:t>
      </w:r>
    </w:p>
    <w:p w14:paraId="71FB6AC8" w14:textId="799D01E8" w:rsidR="00117733" w:rsidRPr="00E76A50" w:rsidRDefault="00117733" w:rsidP="00117733">
      <w:pPr>
        <w:pStyle w:val="ListParagraph"/>
        <w:numPr>
          <w:ilvl w:val="0"/>
          <w:numId w:val="80"/>
        </w:numPr>
        <w:rPr>
          <w:rFonts w:asciiTheme="majorHAnsi" w:eastAsia="Times New Roman" w:hAnsiTheme="majorHAnsi" w:cstheme="majorHAnsi"/>
        </w:rPr>
      </w:pPr>
      <w:r w:rsidRPr="00E76A50">
        <w:rPr>
          <w:rFonts w:asciiTheme="majorHAnsi" w:eastAsia="Times New Roman" w:hAnsiTheme="majorHAnsi" w:cstheme="majorHAnsi"/>
        </w:rPr>
        <w:t xml:space="preserve">Increase </w:t>
      </w:r>
      <w:r w:rsidR="00637955">
        <w:rPr>
          <w:rFonts w:asciiTheme="majorHAnsi" w:eastAsia="Times New Roman" w:hAnsiTheme="majorHAnsi" w:cstheme="majorHAnsi"/>
        </w:rPr>
        <w:t xml:space="preserve">the </w:t>
      </w:r>
      <w:r w:rsidRPr="00E76A50">
        <w:rPr>
          <w:rFonts w:asciiTheme="majorHAnsi" w:eastAsia="Times New Roman" w:hAnsiTheme="majorHAnsi" w:cstheme="majorHAnsi"/>
        </w:rPr>
        <w:t>awareness level of domestic workers regarding their rights</w:t>
      </w:r>
    </w:p>
    <w:p w14:paraId="553C729E" w14:textId="2A687E2E" w:rsidR="00117733" w:rsidRDefault="00117733" w:rsidP="00A536A1">
      <w:pPr>
        <w:spacing w:before="240" w:after="120"/>
        <w:rPr>
          <w:rFonts w:asciiTheme="majorHAnsi" w:eastAsia="Times New Roman" w:hAnsiTheme="majorHAnsi" w:cstheme="majorHAnsi"/>
        </w:rPr>
      </w:pPr>
      <w:r w:rsidRPr="00E76A50">
        <w:rPr>
          <w:rFonts w:asciiTheme="majorHAnsi" w:eastAsia="Times New Roman" w:hAnsiTheme="majorHAnsi" w:cstheme="majorHAnsi"/>
        </w:rPr>
        <w:t xml:space="preserve">This </w:t>
      </w:r>
      <w:r>
        <w:rPr>
          <w:rFonts w:asciiTheme="majorHAnsi" w:eastAsia="Times New Roman" w:hAnsiTheme="majorHAnsi" w:cstheme="majorHAnsi"/>
        </w:rPr>
        <w:t xml:space="preserve">RIA </w:t>
      </w:r>
      <w:r w:rsidRPr="00E76A50">
        <w:rPr>
          <w:rFonts w:asciiTheme="majorHAnsi" w:eastAsia="Times New Roman" w:hAnsiTheme="majorHAnsi" w:cstheme="majorHAnsi"/>
        </w:rPr>
        <w:t xml:space="preserve">compares the following </w:t>
      </w:r>
      <w:r w:rsidR="00AB0C98">
        <w:rPr>
          <w:rFonts w:asciiTheme="majorHAnsi" w:eastAsia="Times New Roman" w:hAnsiTheme="majorHAnsi" w:cstheme="majorHAnsi"/>
        </w:rPr>
        <w:t xml:space="preserve">three </w:t>
      </w:r>
      <w:r w:rsidRPr="00E76A50">
        <w:rPr>
          <w:rFonts w:asciiTheme="majorHAnsi" w:eastAsia="Times New Roman" w:hAnsiTheme="majorHAnsi" w:cstheme="majorHAnsi"/>
        </w:rPr>
        <w:t>policy options:</w:t>
      </w:r>
    </w:p>
    <w:p w14:paraId="0B05E9E6" w14:textId="1CAFB64D" w:rsidR="00117733" w:rsidRDefault="00117733" w:rsidP="00117733">
      <w:pPr>
        <w:pStyle w:val="ListParagraph"/>
        <w:numPr>
          <w:ilvl w:val="0"/>
          <w:numId w:val="79"/>
        </w:numPr>
        <w:rPr>
          <w:rFonts w:asciiTheme="majorHAnsi" w:eastAsia="Times New Roman" w:hAnsiTheme="majorHAnsi" w:cstheme="majorHAnsi"/>
        </w:rPr>
      </w:pPr>
      <w:r w:rsidRPr="00E76A50">
        <w:rPr>
          <w:rFonts w:asciiTheme="majorHAnsi" w:eastAsia="Times New Roman" w:hAnsiTheme="majorHAnsi" w:cstheme="majorHAnsi"/>
        </w:rPr>
        <w:t>Polic</w:t>
      </w:r>
      <w:r>
        <w:rPr>
          <w:rFonts w:asciiTheme="majorHAnsi" w:eastAsia="Times New Roman" w:hAnsiTheme="majorHAnsi" w:cstheme="majorHAnsi"/>
        </w:rPr>
        <w:t xml:space="preserve">y </w:t>
      </w:r>
      <w:r w:rsidR="005964F1">
        <w:rPr>
          <w:rFonts w:asciiTheme="majorHAnsi" w:eastAsia="Times New Roman" w:hAnsiTheme="majorHAnsi" w:cstheme="majorHAnsi"/>
        </w:rPr>
        <w:t>O</w:t>
      </w:r>
      <w:r>
        <w:rPr>
          <w:rFonts w:asciiTheme="majorHAnsi" w:eastAsia="Times New Roman" w:hAnsiTheme="majorHAnsi" w:cstheme="majorHAnsi"/>
        </w:rPr>
        <w:t>ption 0</w:t>
      </w:r>
      <w:r w:rsidR="005964F1">
        <w:rPr>
          <w:rFonts w:asciiTheme="majorHAnsi" w:eastAsia="Times New Roman" w:hAnsiTheme="majorHAnsi" w:cstheme="majorHAnsi"/>
        </w:rPr>
        <w:t>:</w:t>
      </w:r>
      <w:r>
        <w:rPr>
          <w:rFonts w:asciiTheme="majorHAnsi" w:eastAsia="Times New Roman" w:hAnsiTheme="majorHAnsi" w:cstheme="majorHAnsi"/>
        </w:rPr>
        <w:t xml:space="preserve"> Status quo scenario </w:t>
      </w:r>
      <w:r w:rsidR="005964F1">
        <w:rPr>
          <w:rFonts w:asciiTheme="majorHAnsi" w:eastAsia="Times New Roman" w:hAnsiTheme="majorHAnsi" w:cstheme="majorHAnsi"/>
        </w:rPr>
        <w:t>–</w:t>
      </w:r>
      <w:r>
        <w:rPr>
          <w:rFonts w:asciiTheme="majorHAnsi" w:eastAsia="Times New Roman" w:hAnsiTheme="majorHAnsi" w:cstheme="majorHAnsi"/>
        </w:rPr>
        <w:t xml:space="preserve"> </w:t>
      </w:r>
      <w:r w:rsidRPr="00E76A50">
        <w:rPr>
          <w:rFonts w:asciiTheme="majorHAnsi" w:eastAsia="Times New Roman" w:hAnsiTheme="majorHAnsi" w:cstheme="majorHAnsi"/>
        </w:rPr>
        <w:t>domestic workers are still not explicitly covered by the Labour Code</w:t>
      </w:r>
    </w:p>
    <w:p w14:paraId="7CEACF81" w14:textId="52A986ED" w:rsidR="00117733" w:rsidRDefault="00117733" w:rsidP="00117733">
      <w:pPr>
        <w:pStyle w:val="ListParagraph"/>
        <w:numPr>
          <w:ilvl w:val="0"/>
          <w:numId w:val="79"/>
        </w:numPr>
        <w:rPr>
          <w:rFonts w:asciiTheme="majorHAnsi" w:eastAsia="Times New Roman" w:hAnsiTheme="majorHAnsi" w:cstheme="majorHAnsi"/>
        </w:rPr>
      </w:pPr>
      <w:r w:rsidRPr="00E76A50">
        <w:rPr>
          <w:rFonts w:asciiTheme="majorHAnsi" w:eastAsia="Times New Roman" w:hAnsiTheme="majorHAnsi" w:cstheme="majorHAnsi"/>
        </w:rPr>
        <w:t xml:space="preserve">Policy </w:t>
      </w:r>
      <w:r w:rsidR="005964F1">
        <w:rPr>
          <w:rFonts w:asciiTheme="majorHAnsi" w:eastAsia="Times New Roman" w:hAnsiTheme="majorHAnsi" w:cstheme="majorHAnsi"/>
        </w:rPr>
        <w:t>O</w:t>
      </w:r>
      <w:r w:rsidRPr="00E76A50">
        <w:rPr>
          <w:rFonts w:asciiTheme="majorHAnsi" w:eastAsia="Times New Roman" w:hAnsiTheme="majorHAnsi" w:cstheme="majorHAnsi"/>
        </w:rPr>
        <w:t>ption 1</w:t>
      </w:r>
      <w:r w:rsidR="005964F1">
        <w:rPr>
          <w:rFonts w:asciiTheme="majorHAnsi" w:eastAsia="Times New Roman" w:hAnsiTheme="majorHAnsi" w:cstheme="majorHAnsi"/>
        </w:rPr>
        <w:t>:</w:t>
      </w:r>
      <w:r w:rsidRPr="00E76A50">
        <w:rPr>
          <w:rFonts w:asciiTheme="majorHAnsi" w:eastAsia="Times New Roman" w:hAnsiTheme="majorHAnsi" w:cstheme="majorHAnsi"/>
        </w:rPr>
        <w:t xml:space="preserve"> Regulatory solution </w:t>
      </w:r>
      <w:r w:rsidR="005964F1">
        <w:rPr>
          <w:rFonts w:asciiTheme="majorHAnsi" w:eastAsia="Times New Roman" w:hAnsiTheme="majorHAnsi" w:cstheme="majorHAnsi"/>
        </w:rPr>
        <w:t>–</w:t>
      </w:r>
      <w:r w:rsidRPr="00E76A50">
        <w:rPr>
          <w:rFonts w:asciiTheme="majorHAnsi" w:eastAsia="Times New Roman" w:hAnsiTheme="majorHAnsi" w:cstheme="majorHAnsi"/>
        </w:rPr>
        <w:t xml:space="preserve"> acknowledging domestic work as a labour relationship</w:t>
      </w:r>
    </w:p>
    <w:p w14:paraId="5727757B" w14:textId="23274863" w:rsidR="00117733" w:rsidRDefault="00117733" w:rsidP="00117733">
      <w:pPr>
        <w:pStyle w:val="ListParagraph"/>
        <w:numPr>
          <w:ilvl w:val="0"/>
          <w:numId w:val="79"/>
        </w:numPr>
        <w:rPr>
          <w:rFonts w:asciiTheme="majorHAnsi" w:eastAsia="Times New Roman" w:hAnsiTheme="majorHAnsi" w:cstheme="majorHAnsi"/>
        </w:rPr>
      </w:pPr>
      <w:r w:rsidRPr="00E76A50">
        <w:rPr>
          <w:rFonts w:asciiTheme="majorHAnsi" w:eastAsia="Times New Roman" w:hAnsiTheme="majorHAnsi" w:cstheme="majorHAnsi"/>
        </w:rPr>
        <w:t xml:space="preserve">Policy </w:t>
      </w:r>
      <w:r w:rsidR="005964F1">
        <w:rPr>
          <w:rFonts w:asciiTheme="majorHAnsi" w:eastAsia="Times New Roman" w:hAnsiTheme="majorHAnsi" w:cstheme="majorHAnsi"/>
        </w:rPr>
        <w:t>O</w:t>
      </w:r>
      <w:r w:rsidRPr="00E76A50">
        <w:rPr>
          <w:rFonts w:asciiTheme="majorHAnsi" w:eastAsia="Times New Roman" w:hAnsiTheme="majorHAnsi" w:cstheme="majorHAnsi"/>
        </w:rPr>
        <w:t>ption 2</w:t>
      </w:r>
      <w:r w:rsidR="005964F1">
        <w:rPr>
          <w:rFonts w:asciiTheme="majorHAnsi" w:eastAsia="Times New Roman" w:hAnsiTheme="majorHAnsi" w:cstheme="majorHAnsi"/>
        </w:rPr>
        <w:t>:</w:t>
      </w:r>
      <w:r w:rsidRPr="00E76A50">
        <w:rPr>
          <w:rFonts w:asciiTheme="majorHAnsi" w:eastAsia="Times New Roman" w:hAnsiTheme="majorHAnsi" w:cstheme="majorHAnsi"/>
        </w:rPr>
        <w:t xml:space="preserve"> </w:t>
      </w:r>
      <w:r>
        <w:rPr>
          <w:rFonts w:asciiTheme="majorHAnsi" w:eastAsia="Times New Roman" w:hAnsiTheme="majorHAnsi" w:cstheme="majorHAnsi"/>
        </w:rPr>
        <w:t xml:space="preserve">Non-regulatory solution </w:t>
      </w:r>
      <w:r w:rsidR="005964F1">
        <w:rPr>
          <w:rFonts w:asciiTheme="majorHAnsi" w:eastAsia="Times New Roman" w:hAnsiTheme="majorHAnsi" w:cstheme="majorHAnsi"/>
        </w:rPr>
        <w:t>–</w:t>
      </w:r>
      <w:r>
        <w:rPr>
          <w:rFonts w:asciiTheme="majorHAnsi" w:eastAsia="Times New Roman" w:hAnsiTheme="majorHAnsi" w:cstheme="majorHAnsi"/>
        </w:rPr>
        <w:t xml:space="preserve"> e</w:t>
      </w:r>
      <w:r w:rsidRPr="00E76A50">
        <w:rPr>
          <w:rFonts w:asciiTheme="majorHAnsi" w:eastAsia="Times New Roman" w:hAnsiTheme="majorHAnsi" w:cstheme="majorHAnsi"/>
        </w:rPr>
        <w:t>ncouraging domestic workers to establish informal/formal associations and increase domestic workers</w:t>
      </w:r>
      <w:r w:rsidR="00637955">
        <w:rPr>
          <w:rFonts w:asciiTheme="majorHAnsi" w:eastAsia="Times New Roman" w:hAnsiTheme="majorHAnsi" w:cstheme="majorHAnsi"/>
        </w:rPr>
        <w:t>’</w:t>
      </w:r>
      <w:r w:rsidRPr="00E76A50">
        <w:rPr>
          <w:rFonts w:asciiTheme="majorHAnsi" w:eastAsia="Times New Roman" w:hAnsiTheme="majorHAnsi" w:cstheme="majorHAnsi"/>
        </w:rPr>
        <w:t xml:space="preserve"> awareness level regarding their current rights</w:t>
      </w:r>
    </w:p>
    <w:p w14:paraId="1FD2E5FF" w14:textId="551DA01D" w:rsidR="00117733" w:rsidRDefault="00117733" w:rsidP="00117733">
      <w:pPr>
        <w:pStyle w:val="ListParagraph"/>
        <w:numPr>
          <w:ilvl w:val="0"/>
          <w:numId w:val="79"/>
        </w:numPr>
        <w:rPr>
          <w:rFonts w:asciiTheme="majorHAnsi" w:eastAsia="Times New Roman" w:hAnsiTheme="majorHAnsi" w:cstheme="majorHAnsi"/>
        </w:rPr>
      </w:pPr>
      <w:r w:rsidRPr="00E76A50">
        <w:rPr>
          <w:rFonts w:asciiTheme="majorHAnsi" w:eastAsia="Times New Roman" w:hAnsiTheme="majorHAnsi" w:cstheme="majorHAnsi"/>
        </w:rPr>
        <w:t xml:space="preserve">Policy </w:t>
      </w:r>
      <w:r w:rsidR="005964F1">
        <w:rPr>
          <w:rFonts w:asciiTheme="majorHAnsi" w:eastAsia="Times New Roman" w:hAnsiTheme="majorHAnsi" w:cstheme="majorHAnsi"/>
        </w:rPr>
        <w:t>O</w:t>
      </w:r>
      <w:r w:rsidRPr="00E76A50">
        <w:rPr>
          <w:rFonts w:asciiTheme="majorHAnsi" w:eastAsia="Times New Roman" w:hAnsiTheme="majorHAnsi" w:cstheme="majorHAnsi"/>
        </w:rPr>
        <w:t>ption 3</w:t>
      </w:r>
      <w:r w:rsidR="005964F1">
        <w:rPr>
          <w:rFonts w:asciiTheme="majorHAnsi" w:eastAsia="Times New Roman" w:hAnsiTheme="majorHAnsi" w:cstheme="majorHAnsi"/>
        </w:rPr>
        <w:t>:</w:t>
      </w:r>
      <w:r w:rsidRPr="00E76A50">
        <w:rPr>
          <w:rFonts w:asciiTheme="majorHAnsi" w:eastAsia="Times New Roman" w:hAnsiTheme="majorHAnsi" w:cstheme="majorHAnsi"/>
        </w:rPr>
        <w:t xml:space="preserve"> Transitional option </w:t>
      </w:r>
      <w:r w:rsidR="005964F1">
        <w:rPr>
          <w:rFonts w:asciiTheme="majorHAnsi" w:eastAsia="Times New Roman" w:hAnsiTheme="majorHAnsi" w:cstheme="majorHAnsi"/>
        </w:rPr>
        <w:t>–</w:t>
      </w:r>
      <w:r w:rsidRPr="00E76A50">
        <w:rPr>
          <w:rFonts w:asciiTheme="majorHAnsi" w:eastAsia="Times New Roman" w:hAnsiTheme="majorHAnsi" w:cstheme="majorHAnsi"/>
        </w:rPr>
        <w:t xml:space="preserve"> increasing </w:t>
      </w:r>
      <w:r w:rsidR="00637955">
        <w:rPr>
          <w:rFonts w:asciiTheme="majorHAnsi" w:eastAsia="Times New Roman" w:hAnsiTheme="majorHAnsi" w:cstheme="majorHAnsi"/>
        </w:rPr>
        <w:t xml:space="preserve">the </w:t>
      </w:r>
      <w:r w:rsidRPr="00E76A50">
        <w:rPr>
          <w:rFonts w:asciiTheme="majorHAnsi" w:eastAsia="Times New Roman" w:hAnsiTheme="majorHAnsi" w:cstheme="majorHAnsi"/>
        </w:rPr>
        <w:t xml:space="preserve">awareness of domestic workers initially and introducing </w:t>
      </w:r>
      <w:r w:rsidR="00637955">
        <w:rPr>
          <w:rFonts w:asciiTheme="majorHAnsi" w:eastAsia="Times New Roman" w:hAnsiTheme="majorHAnsi" w:cstheme="majorHAnsi"/>
        </w:rPr>
        <w:t xml:space="preserve">the </w:t>
      </w:r>
      <w:r w:rsidRPr="00E76A50">
        <w:rPr>
          <w:rFonts w:asciiTheme="majorHAnsi" w:eastAsia="Times New Roman" w:hAnsiTheme="majorHAnsi" w:cstheme="majorHAnsi"/>
        </w:rPr>
        <w:t>regulatory solution after two years</w:t>
      </w:r>
    </w:p>
    <w:p w14:paraId="66A8C866" w14:textId="43D75894" w:rsidR="00117733" w:rsidRPr="00117733" w:rsidRDefault="00117733" w:rsidP="00117733">
      <w:pPr>
        <w:pStyle w:val="ListParagraph"/>
        <w:spacing w:before="200" w:after="200" w:line="240" w:lineRule="auto"/>
        <w:ind w:left="0"/>
        <w:contextualSpacing w:val="0"/>
        <w:rPr>
          <w:rFonts w:asciiTheme="majorHAnsi" w:hAnsiTheme="majorHAnsi" w:cstheme="majorHAnsi"/>
          <w:color w:val="000000"/>
          <w:szCs w:val="18"/>
          <w:shd w:val="clear" w:color="auto" w:fill="FFFFFF"/>
        </w:rPr>
      </w:pPr>
      <w:r w:rsidRPr="00157034">
        <w:rPr>
          <w:rFonts w:asciiTheme="majorHAnsi" w:hAnsiTheme="majorHAnsi" w:cstheme="majorHAnsi"/>
          <w:color w:val="000000"/>
          <w:szCs w:val="18"/>
          <w:shd w:val="clear" w:color="auto" w:fill="FFFFFF"/>
        </w:rPr>
        <w:t>The</w:t>
      </w:r>
      <w:r>
        <w:rPr>
          <w:rFonts w:asciiTheme="majorHAnsi" w:hAnsiTheme="majorHAnsi" w:cstheme="majorHAnsi"/>
          <w:color w:val="000000"/>
          <w:szCs w:val="18"/>
          <w:shd w:val="clear" w:color="auto" w:fill="FFFFFF"/>
        </w:rPr>
        <w:t xml:space="preserve"> RIA team</w:t>
      </w:r>
      <w:r w:rsidR="00E5719D">
        <w:rPr>
          <w:rFonts w:asciiTheme="majorHAnsi" w:hAnsiTheme="majorHAnsi" w:cstheme="majorHAnsi"/>
          <w:color w:val="000000"/>
          <w:szCs w:val="18"/>
          <w:shd w:val="clear" w:color="auto" w:fill="FFFFFF"/>
        </w:rPr>
        <w:t xml:space="preserve"> has</w:t>
      </w:r>
      <w:r>
        <w:rPr>
          <w:rFonts w:asciiTheme="majorHAnsi" w:hAnsiTheme="majorHAnsi" w:cstheme="majorHAnsi"/>
          <w:color w:val="000000"/>
          <w:szCs w:val="18"/>
          <w:shd w:val="clear" w:color="auto" w:fill="FFFFFF"/>
        </w:rPr>
        <w:t xml:space="preserve"> identified </w:t>
      </w:r>
      <w:r w:rsidR="00637955">
        <w:rPr>
          <w:rFonts w:asciiTheme="majorHAnsi" w:hAnsiTheme="majorHAnsi" w:cstheme="majorHAnsi"/>
          <w:color w:val="000000"/>
          <w:szCs w:val="18"/>
          <w:shd w:val="clear" w:color="auto" w:fill="FFFFFF"/>
        </w:rPr>
        <w:t xml:space="preserve">the </w:t>
      </w:r>
      <w:r>
        <w:rPr>
          <w:rFonts w:asciiTheme="majorHAnsi" w:hAnsiTheme="majorHAnsi" w:cstheme="majorHAnsi"/>
          <w:color w:val="000000"/>
          <w:szCs w:val="18"/>
          <w:shd w:val="clear" w:color="auto" w:fill="FFFFFF"/>
        </w:rPr>
        <w:t xml:space="preserve">qualitative impacts of </w:t>
      </w:r>
      <w:r w:rsidR="00637955">
        <w:rPr>
          <w:rFonts w:asciiTheme="majorHAnsi" w:hAnsiTheme="majorHAnsi" w:cstheme="majorHAnsi"/>
          <w:color w:val="000000"/>
          <w:szCs w:val="18"/>
          <w:shd w:val="clear" w:color="auto" w:fill="FFFFFF"/>
        </w:rPr>
        <w:t xml:space="preserve">the </w:t>
      </w:r>
      <w:r>
        <w:rPr>
          <w:rFonts w:asciiTheme="majorHAnsi" w:hAnsiTheme="majorHAnsi" w:cstheme="majorHAnsi"/>
          <w:color w:val="000000"/>
          <w:szCs w:val="18"/>
          <w:shd w:val="clear" w:color="auto" w:fill="FFFFFF"/>
        </w:rPr>
        <w:t xml:space="preserve">proposed policy options in different dimensions, including social, economic and gender. </w:t>
      </w:r>
      <w:r w:rsidRPr="00B416AE">
        <w:rPr>
          <w:rFonts w:asciiTheme="majorHAnsi" w:hAnsiTheme="majorHAnsi" w:cstheme="majorHAnsi"/>
          <w:color w:val="000000"/>
          <w:szCs w:val="18"/>
          <w:shd w:val="clear" w:color="auto" w:fill="FFFFFF"/>
        </w:rPr>
        <w:t>The quantitative analysis</w:t>
      </w:r>
      <w:r>
        <w:rPr>
          <w:rFonts w:asciiTheme="majorHAnsi" w:hAnsiTheme="majorHAnsi" w:cstheme="majorHAnsi"/>
          <w:color w:val="000000"/>
          <w:szCs w:val="18"/>
          <w:shd w:val="clear" w:color="auto" w:fill="FFFFFF"/>
        </w:rPr>
        <w:t xml:space="preserve"> quantified</w:t>
      </w:r>
      <w:r w:rsidRPr="00157034">
        <w:rPr>
          <w:rFonts w:asciiTheme="majorHAnsi" w:hAnsiTheme="majorHAnsi" w:cstheme="majorHAnsi"/>
          <w:color w:val="000000"/>
          <w:szCs w:val="18"/>
          <w:shd w:val="clear" w:color="auto" w:fill="FFFFFF"/>
        </w:rPr>
        <w:t xml:space="preserve"> costs and benefits for </w:t>
      </w:r>
      <w:r w:rsidR="00E5719D">
        <w:rPr>
          <w:rFonts w:asciiTheme="majorHAnsi" w:hAnsiTheme="majorHAnsi" w:cstheme="majorHAnsi"/>
          <w:color w:val="000000"/>
          <w:szCs w:val="18"/>
          <w:shd w:val="clear" w:color="auto" w:fill="FFFFFF"/>
        </w:rPr>
        <w:t xml:space="preserve">the </w:t>
      </w:r>
      <w:r w:rsidR="00637955">
        <w:rPr>
          <w:rFonts w:asciiTheme="majorHAnsi" w:hAnsiTheme="majorHAnsi" w:cstheme="majorHAnsi"/>
          <w:color w:val="000000"/>
          <w:szCs w:val="18"/>
          <w:shd w:val="clear" w:color="auto" w:fill="FFFFFF"/>
        </w:rPr>
        <w:t>G</w:t>
      </w:r>
      <w:r w:rsidRPr="00157034">
        <w:rPr>
          <w:rFonts w:asciiTheme="majorHAnsi" w:hAnsiTheme="majorHAnsi" w:cstheme="majorHAnsi"/>
          <w:color w:val="000000"/>
          <w:szCs w:val="18"/>
          <w:shd w:val="clear" w:color="auto" w:fill="FFFFFF"/>
        </w:rPr>
        <w:t>overnment, which</w:t>
      </w:r>
      <w:r w:rsidR="00E15533">
        <w:rPr>
          <w:rFonts w:asciiTheme="majorHAnsi" w:hAnsiTheme="majorHAnsi" w:cstheme="majorHAnsi"/>
          <w:color w:val="000000"/>
          <w:szCs w:val="18"/>
          <w:shd w:val="clear" w:color="auto" w:fill="FFFFFF"/>
        </w:rPr>
        <w:t>,</w:t>
      </w:r>
      <w:r w:rsidRPr="00157034">
        <w:rPr>
          <w:rFonts w:asciiTheme="majorHAnsi" w:hAnsiTheme="majorHAnsi" w:cstheme="majorHAnsi"/>
          <w:color w:val="000000"/>
          <w:szCs w:val="18"/>
          <w:shd w:val="clear" w:color="auto" w:fill="FFFFFF"/>
        </w:rPr>
        <w:t xml:space="preserve"> as a major stakeholder</w:t>
      </w:r>
      <w:r w:rsidR="00E15533">
        <w:rPr>
          <w:rFonts w:asciiTheme="majorHAnsi" w:hAnsiTheme="majorHAnsi" w:cstheme="majorHAnsi"/>
          <w:color w:val="000000"/>
          <w:szCs w:val="18"/>
          <w:shd w:val="clear" w:color="auto" w:fill="FFFFFF"/>
        </w:rPr>
        <w:t>,</w:t>
      </w:r>
      <w:r w:rsidRPr="00157034">
        <w:rPr>
          <w:rFonts w:asciiTheme="majorHAnsi" w:hAnsiTheme="majorHAnsi" w:cstheme="majorHAnsi"/>
          <w:color w:val="000000"/>
          <w:szCs w:val="18"/>
          <w:shd w:val="clear" w:color="auto" w:fill="FFFFFF"/>
        </w:rPr>
        <w:t xml:space="preserve"> has the responsibility of </w:t>
      </w:r>
      <w:r w:rsidR="00637955">
        <w:rPr>
          <w:rFonts w:asciiTheme="majorHAnsi" w:hAnsiTheme="majorHAnsi" w:cstheme="majorHAnsi"/>
          <w:color w:val="000000"/>
          <w:szCs w:val="18"/>
          <w:shd w:val="clear" w:color="auto" w:fill="FFFFFF"/>
        </w:rPr>
        <w:t>implementing</w:t>
      </w:r>
      <w:r>
        <w:rPr>
          <w:rFonts w:asciiTheme="majorHAnsi" w:hAnsiTheme="majorHAnsi" w:cstheme="majorHAnsi"/>
          <w:color w:val="000000"/>
          <w:szCs w:val="18"/>
          <w:shd w:val="clear" w:color="auto" w:fill="FFFFFF"/>
        </w:rPr>
        <w:t xml:space="preserve"> the above</w:t>
      </w:r>
      <w:r w:rsidR="00637955">
        <w:rPr>
          <w:rFonts w:asciiTheme="majorHAnsi" w:hAnsiTheme="majorHAnsi" w:cstheme="majorHAnsi"/>
          <w:color w:val="000000"/>
          <w:szCs w:val="18"/>
          <w:shd w:val="clear" w:color="auto" w:fill="FFFFFF"/>
        </w:rPr>
        <w:t>-</w:t>
      </w:r>
      <w:r>
        <w:rPr>
          <w:rFonts w:asciiTheme="majorHAnsi" w:hAnsiTheme="majorHAnsi" w:cstheme="majorHAnsi"/>
          <w:color w:val="000000"/>
          <w:szCs w:val="18"/>
          <w:shd w:val="clear" w:color="auto" w:fill="FFFFFF"/>
        </w:rPr>
        <w:t xml:space="preserve">mentioned policies. </w:t>
      </w:r>
      <w:r w:rsidRPr="00E76A50">
        <w:rPr>
          <w:rFonts w:asciiTheme="majorHAnsi" w:eastAsia="Times New Roman" w:hAnsiTheme="majorHAnsi" w:cstheme="majorHAnsi"/>
        </w:rPr>
        <w:t>The results</w:t>
      </w:r>
      <w:r>
        <w:rPr>
          <w:rFonts w:asciiTheme="majorHAnsi" w:eastAsia="Times New Roman" w:hAnsiTheme="majorHAnsi" w:cstheme="majorHAnsi"/>
        </w:rPr>
        <w:t xml:space="preserve"> of the </w:t>
      </w:r>
      <w:r w:rsidR="001466D5">
        <w:rPr>
          <w:rFonts w:asciiTheme="majorHAnsi" w:eastAsia="Times New Roman" w:hAnsiTheme="majorHAnsi" w:cstheme="majorHAnsi"/>
        </w:rPr>
        <w:t>m</w:t>
      </w:r>
      <w:r>
        <w:rPr>
          <w:rFonts w:asciiTheme="majorHAnsi" w:eastAsia="Times New Roman" w:hAnsiTheme="majorHAnsi" w:cstheme="majorHAnsi"/>
        </w:rPr>
        <w:t>ulti-</w:t>
      </w:r>
      <w:r w:rsidR="001466D5">
        <w:rPr>
          <w:rFonts w:asciiTheme="majorHAnsi" w:eastAsia="Times New Roman" w:hAnsiTheme="majorHAnsi" w:cstheme="majorHAnsi"/>
        </w:rPr>
        <w:t>c</w:t>
      </w:r>
      <w:r>
        <w:rPr>
          <w:rFonts w:asciiTheme="majorHAnsi" w:eastAsia="Times New Roman" w:hAnsiTheme="majorHAnsi" w:cstheme="majorHAnsi"/>
        </w:rPr>
        <w:t xml:space="preserve">riteria </w:t>
      </w:r>
      <w:r w:rsidR="001466D5">
        <w:rPr>
          <w:rFonts w:asciiTheme="majorHAnsi" w:eastAsia="Times New Roman" w:hAnsiTheme="majorHAnsi" w:cstheme="majorHAnsi"/>
        </w:rPr>
        <w:t>a</w:t>
      </w:r>
      <w:r>
        <w:rPr>
          <w:rFonts w:asciiTheme="majorHAnsi" w:eastAsia="Times New Roman" w:hAnsiTheme="majorHAnsi" w:cstheme="majorHAnsi"/>
        </w:rPr>
        <w:t>nalysis</w:t>
      </w:r>
      <w:r w:rsidRPr="00E76A50">
        <w:rPr>
          <w:rFonts w:asciiTheme="majorHAnsi" w:eastAsia="Times New Roman" w:hAnsiTheme="majorHAnsi" w:cstheme="majorHAnsi"/>
        </w:rPr>
        <w:t xml:space="preserve"> that has been performed are summarized in Table </w:t>
      </w:r>
      <w:r>
        <w:rPr>
          <w:rFonts w:asciiTheme="majorHAnsi" w:eastAsia="Times New Roman" w:hAnsiTheme="majorHAnsi" w:cstheme="majorHAnsi"/>
        </w:rPr>
        <w:t>1.</w:t>
      </w:r>
    </w:p>
    <w:p w14:paraId="57E99DCF" w14:textId="7C679469" w:rsidR="002F54E2" w:rsidRPr="002F54E2" w:rsidRDefault="002F54E2" w:rsidP="005B3956">
      <w:pPr>
        <w:pStyle w:val="ListParagraph"/>
        <w:ind w:left="0"/>
        <w:rPr>
          <w:rFonts w:asciiTheme="majorHAnsi" w:hAnsiTheme="majorHAnsi" w:cstheme="majorHAnsi"/>
          <w:b/>
        </w:rPr>
      </w:pPr>
      <w:r w:rsidRPr="00DE0C70">
        <w:rPr>
          <w:rFonts w:asciiTheme="majorHAnsi" w:hAnsiTheme="majorHAnsi" w:cstheme="majorHAnsi"/>
          <w:b/>
        </w:rPr>
        <w:t xml:space="preserve">Table </w:t>
      </w:r>
      <w:r w:rsidRPr="00DE0C70">
        <w:rPr>
          <w:rFonts w:asciiTheme="majorHAnsi" w:hAnsiTheme="majorHAnsi" w:cstheme="majorHAnsi"/>
          <w:b/>
        </w:rPr>
        <w:fldChar w:fldCharType="begin"/>
      </w:r>
      <w:r w:rsidRPr="00DE0C70">
        <w:rPr>
          <w:rFonts w:asciiTheme="majorHAnsi" w:hAnsiTheme="majorHAnsi" w:cstheme="majorHAnsi"/>
          <w:b/>
        </w:rPr>
        <w:instrText xml:space="preserve"> SEQ Table \* ARABIC </w:instrText>
      </w:r>
      <w:r w:rsidRPr="00DE0C70">
        <w:rPr>
          <w:rFonts w:asciiTheme="majorHAnsi" w:hAnsiTheme="majorHAnsi" w:cstheme="majorHAnsi"/>
          <w:b/>
        </w:rPr>
        <w:fldChar w:fldCharType="separate"/>
      </w:r>
      <w:r w:rsidR="009D1731">
        <w:rPr>
          <w:rFonts w:asciiTheme="majorHAnsi" w:hAnsiTheme="majorHAnsi" w:cstheme="majorHAnsi"/>
          <w:b/>
          <w:noProof/>
        </w:rPr>
        <w:t>1</w:t>
      </w:r>
      <w:r w:rsidRPr="00DE0C70">
        <w:rPr>
          <w:rFonts w:asciiTheme="majorHAnsi" w:hAnsiTheme="majorHAnsi" w:cstheme="majorHAnsi"/>
          <w:b/>
        </w:rPr>
        <w:fldChar w:fldCharType="end"/>
      </w:r>
      <w:r w:rsidRPr="00DE0C70">
        <w:rPr>
          <w:rFonts w:asciiTheme="majorHAnsi" w:hAnsiTheme="majorHAnsi" w:cstheme="majorHAnsi"/>
          <w:b/>
        </w:rPr>
        <w:t xml:space="preserve">. </w:t>
      </w:r>
      <w:r w:rsidR="00117733" w:rsidRPr="00117733">
        <w:rPr>
          <w:rFonts w:asciiTheme="majorHAnsi" w:hAnsiTheme="majorHAnsi" w:cstheme="majorHAnsi"/>
          <w:b/>
        </w:rPr>
        <w:t>Comparison of options using multi-criteria analysis</w:t>
      </w:r>
    </w:p>
    <w:tbl>
      <w:tblPr>
        <w:tblpPr w:leftFromText="180" w:rightFromText="180" w:vertAnchor="text" w:horzAnchor="margin" w:tblpY="81"/>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890"/>
        <w:gridCol w:w="1800"/>
        <w:gridCol w:w="1800"/>
      </w:tblGrid>
      <w:tr w:rsidR="00117733" w:rsidRPr="00EE27A8" w14:paraId="0E6E5E6D" w14:textId="77777777" w:rsidTr="005B3956">
        <w:trPr>
          <w:trHeight w:val="239"/>
        </w:trPr>
        <w:tc>
          <w:tcPr>
            <w:tcW w:w="3715" w:type="dxa"/>
            <w:tcBorders>
              <w:top w:val="single" w:sz="12" w:space="0" w:color="auto"/>
              <w:left w:val="single" w:sz="12" w:space="0" w:color="auto"/>
              <w:bottom w:val="single" w:sz="12" w:space="0" w:color="auto"/>
            </w:tcBorders>
            <w:shd w:val="clear" w:color="auto" w:fill="C00000"/>
            <w:tcMar>
              <w:top w:w="14" w:type="dxa"/>
              <w:left w:w="115" w:type="dxa"/>
              <w:bottom w:w="14" w:type="dxa"/>
              <w:right w:w="115" w:type="dxa"/>
            </w:tcMar>
            <w:vAlign w:val="center"/>
            <w:hideMark/>
          </w:tcPr>
          <w:p w14:paraId="5A0E7001" w14:textId="77777777" w:rsidR="00117733" w:rsidRPr="00303F8B" w:rsidRDefault="00117733" w:rsidP="00D0034E">
            <w:pPr>
              <w:rPr>
                <w:rFonts w:asciiTheme="majorHAnsi" w:eastAsia="Times New Roman" w:hAnsiTheme="majorHAnsi" w:cstheme="majorHAnsi"/>
                <w:b/>
                <w:lang w:val="en"/>
              </w:rPr>
            </w:pPr>
            <w:r w:rsidRPr="00303F8B">
              <w:rPr>
                <w:rFonts w:asciiTheme="majorHAnsi" w:eastAsia="Times New Roman" w:hAnsiTheme="majorHAnsi" w:cstheme="majorHAnsi"/>
                <w:b/>
                <w:lang w:val="en"/>
              </w:rPr>
              <w:t>EVALUATION CRITERIA</w:t>
            </w:r>
          </w:p>
        </w:tc>
        <w:tc>
          <w:tcPr>
            <w:tcW w:w="1890" w:type="dxa"/>
            <w:tcBorders>
              <w:top w:val="single" w:sz="12" w:space="0" w:color="auto"/>
              <w:bottom w:val="single" w:sz="12" w:space="0" w:color="auto"/>
            </w:tcBorders>
            <w:shd w:val="clear" w:color="auto" w:fill="C00000"/>
            <w:tcMar>
              <w:top w:w="14" w:type="dxa"/>
              <w:left w:w="115" w:type="dxa"/>
              <w:bottom w:w="14" w:type="dxa"/>
              <w:right w:w="115" w:type="dxa"/>
            </w:tcMar>
            <w:vAlign w:val="center"/>
            <w:hideMark/>
          </w:tcPr>
          <w:p w14:paraId="76EBAAF4" w14:textId="77777777" w:rsidR="00117733" w:rsidRPr="00303F8B" w:rsidRDefault="00117733" w:rsidP="00D0034E">
            <w:pPr>
              <w:jc w:val="center"/>
              <w:rPr>
                <w:rFonts w:asciiTheme="majorHAnsi" w:eastAsia="Times New Roman" w:hAnsiTheme="majorHAnsi" w:cstheme="majorHAnsi"/>
                <w:b/>
                <w:lang w:val="en"/>
              </w:rPr>
            </w:pPr>
            <w:r w:rsidRPr="00303F8B">
              <w:rPr>
                <w:rFonts w:asciiTheme="majorHAnsi" w:eastAsia="Times New Roman" w:hAnsiTheme="majorHAnsi" w:cstheme="majorHAnsi"/>
                <w:b/>
                <w:lang w:val="en"/>
              </w:rPr>
              <w:t>OPTION 1</w:t>
            </w:r>
          </w:p>
        </w:tc>
        <w:tc>
          <w:tcPr>
            <w:tcW w:w="1800" w:type="dxa"/>
            <w:tcBorders>
              <w:top w:val="single" w:sz="12" w:space="0" w:color="auto"/>
              <w:bottom w:val="single" w:sz="12" w:space="0" w:color="auto"/>
            </w:tcBorders>
            <w:shd w:val="clear" w:color="auto" w:fill="C00000"/>
            <w:vAlign w:val="center"/>
            <w:hideMark/>
          </w:tcPr>
          <w:p w14:paraId="4A0A559D" w14:textId="77777777" w:rsidR="00117733" w:rsidRPr="00303F8B" w:rsidRDefault="00117733" w:rsidP="00D0034E">
            <w:pPr>
              <w:jc w:val="center"/>
              <w:rPr>
                <w:rFonts w:asciiTheme="majorHAnsi" w:eastAsia="Times New Roman" w:hAnsiTheme="majorHAnsi" w:cstheme="majorHAnsi"/>
                <w:b/>
                <w:lang w:val="en"/>
              </w:rPr>
            </w:pPr>
            <w:r w:rsidRPr="00303F8B">
              <w:rPr>
                <w:rFonts w:asciiTheme="majorHAnsi" w:eastAsia="Times New Roman" w:hAnsiTheme="majorHAnsi" w:cstheme="majorHAnsi"/>
                <w:b/>
                <w:lang w:val="en"/>
              </w:rPr>
              <w:t>OPTION 2</w:t>
            </w:r>
          </w:p>
        </w:tc>
        <w:tc>
          <w:tcPr>
            <w:tcW w:w="1800" w:type="dxa"/>
            <w:tcBorders>
              <w:top w:val="single" w:sz="12" w:space="0" w:color="auto"/>
              <w:bottom w:val="single" w:sz="12" w:space="0" w:color="auto"/>
              <w:right w:val="single" w:sz="12" w:space="0" w:color="auto"/>
            </w:tcBorders>
            <w:shd w:val="clear" w:color="auto" w:fill="C00000"/>
            <w:vAlign w:val="center"/>
            <w:hideMark/>
          </w:tcPr>
          <w:p w14:paraId="0983555C" w14:textId="77777777" w:rsidR="00117733" w:rsidRPr="00303F8B" w:rsidRDefault="00117733" w:rsidP="00D0034E">
            <w:pPr>
              <w:jc w:val="center"/>
              <w:rPr>
                <w:rFonts w:asciiTheme="majorHAnsi" w:eastAsia="Times New Roman" w:hAnsiTheme="majorHAnsi" w:cstheme="majorHAnsi"/>
                <w:b/>
                <w:lang w:val="en"/>
              </w:rPr>
            </w:pPr>
            <w:r w:rsidRPr="00303F8B">
              <w:rPr>
                <w:rFonts w:asciiTheme="majorHAnsi" w:eastAsia="Times New Roman" w:hAnsiTheme="majorHAnsi" w:cstheme="majorHAnsi"/>
                <w:b/>
                <w:lang w:val="en"/>
              </w:rPr>
              <w:t>OPTION 3</w:t>
            </w:r>
          </w:p>
        </w:tc>
      </w:tr>
      <w:tr w:rsidR="00117733" w:rsidRPr="00EE27A8" w14:paraId="799D9F47" w14:textId="77777777" w:rsidTr="005B3956">
        <w:trPr>
          <w:trHeight w:val="300"/>
        </w:trPr>
        <w:tc>
          <w:tcPr>
            <w:tcW w:w="3715" w:type="dxa"/>
            <w:tcBorders>
              <w:top w:val="single" w:sz="12" w:space="0" w:color="auto"/>
            </w:tcBorders>
            <w:tcMar>
              <w:top w:w="14" w:type="dxa"/>
              <w:left w:w="115" w:type="dxa"/>
              <w:bottom w:w="14" w:type="dxa"/>
              <w:right w:w="115" w:type="dxa"/>
            </w:tcMar>
            <w:vAlign w:val="center"/>
            <w:hideMark/>
          </w:tcPr>
          <w:p w14:paraId="3B293152" w14:textId="6510BC18" w:rsidR="00117733" w:rsidRPr="000B70A1" w:rsidRDefault="00117733" w:rsidP="005B3956">
            <w:pPr>
              <w:spacing w:before="40" w:after="40" w:line="240" w:lineRule="auto"/>
              <w:jc w:val="left"/>
              <w:rPr>
                <w:rFonts w:asciiTheme="majorHAnsi" w:eastAsia="Times New Roman" w:hAnsiTheme="majorHAnsi" w:cstheme="majorHAnsi"/>
                <w:lang w:val="en"/>
              </w:rPr>
            </w:pPr>
            <w:r w:rsidRPr="000B70A1">
              <w:rPr>
                <w:rFonts w:asciiTheme="majorHAnsi" w:eastAsia="Times New Roman" w:hAnsiTheme="majorHAnsi" w:cstheme="majorHAnsi"/>
                <w:lang w:val="en"/>
              </w:rPr>
              <w:t xml:space="preserve">Benefits </w:t>
            </w:r>
            <w:r w:rsidR="00AE1ADE">
              <w:rPr>
                <w:rFonts w:asciiTheme="majorHAnsi" w:eastAsia="Times New Roman" w:hAnsiTheme="majorHAnsi" w:cstheme="majorHAnsi"/>
                <w:lang w:val="en"/>
              </w:rPr>
              <w:t>less</w:t>
            </w:r>
            <w:r w:rsidR="00AE1ADE" w:rsidRPr="000B70A1">
              <w:rPr>
                <w:rFonts w:asciiTheme="majorHAnsi" w:eastAsia="Times New Roman" w:hAnsiTheme="majorHAnsi" w:cstheme="majorHAnsi"/>
                <w:lang w:val="en"/>
              </w:rPr>
              <w:t xml:space="preserve"> </w:t>
            </w:r>
            <w:r w:rsidRPr="000B70A1">
              <w:rPr>
                <w:rFonts w:asciiTheme="majorHAnsi" w:eastAsia="Times New Roman" w:hAnsiTheme="majorHAnsi" w:cstheme="majorHAnsi"/>
                <w:lang w:val="en"/>
              </w:rPr>
              <w:t>costs (NPV)</w:t>
            </w:r>
          </w:p>
        </w:tc>
        <w:tc>
          <w:tcPr>
            <w:tcW w:w="1890" w:type="dxa"/>
            <w:tcBorders>
              <w:top w:val="single" w:sz="12" w:space="0" w:color="auto"/>
            </w:tcBorders>
            <w:tcMar>
              <w:top w:w="14" w:type="dxa"/>
              <w:left w:w="115" w:type="dxa"/>
              <w:bottom w:w="14" w:type="dxa"/>
              <w:right w:w="115" w:type="dxa"/>
            </w:tcMar>
            <w:vAlign w:val="center"/>
            <w:hideMark/>
          </w:tcPr>
          <w:p w14:paraId="3655F9B2" w14:textId="4E0CD03E" w:rsidR="00117733" w:rsidRPr="000B70A1" w:rsidRDefault="00637955" w:rsidP="005B3956">
            <w:pPr>
              <w:spacing w:before="40" w:after="40" w:line="240" w:lineRule="auto"/>
              <w:jc w:val="center"/>
              <w:rPr>
                <w:rFonts w:asciiTheme="majorHAnsi" w:eastAsia="Times New Roman" w:hAnsiTheme="majorHAnsi" w:cstheme="majorHAnsi"/>
                <w:lang w:val="en"/>
              </w:rPr>
            </w:pPr>
            <w:r>
              <w:rPr>
                <w:rFonts w:asciiTheme="majorHAnsi" w:hAnsiTheme="majorHAnsi" w:cstheme="majorHAnsi"/>
              </w:rPr>
              <w:t xml:space="preserve">GEL </w:t>
            </w:r>
            <w:r w:rsidR="00117733" w:rsidRPr="00F23320">
              <w:rPr>
                <w:rFonts w:asciiTheme="majorHAnsi" w:hAnsiTheme="majorHAnsi" w:cstheme="majorHAnsi"/>
              </w:rPr>
              <w:t>2,445,748</w:t>
            </w:r>
            <w:r w:rsidR="00117733" w:rsidRPr="000B70A1">
              <w:rPr>
                <w:rFonts w:asciiTheme="majorHAnsi" w:eastAsia="Times New Roman" w:hAnsiTheme="majorHAnsi" w:cstheme="majorHAnsi"/>
                <w:lang w:val="en"/>
              </w:rPr>
              <w:t xml:space="preserve"> </w:t>
            </w:r>
          </w:p>
        </w:tc>
        <w:tc>
          <w:tcPr>
            <w:tcW w:w="1800" w:type="dxa"/>
            <w:tcBorders>
              <w:top w:val="single" w:sz="12" w:space="0" w:color="auto"/>
            </w:tcBorders>
            <w:vAlign w:val="center"/>
            <w:hideMark/>
          </w:tcPr>
          <w:p w14:paraId="1B58F284" w14:textId="5C9DBE1A" w:rsidR="00117733" w:rsidRPr="000B70A1" w:rsidRDefault="00637955" w:rsidP="005B3956">
            <w:pPr>
              <w:spacing w:before="40" w:after="40" w:line="240" w:lineRule="auto"/>
              <w:jc w:val="center"/>
              <w:rPr>
                <w:rFonts w:asciiTheme="majorHAnsi" w:eastAsia="Times New Roman" w:hAnsiTheme="majorHAnsi" w:cstheme="majorHAnsi"/>
                <w:lang w:val="en"/>
              </w:rPr>
            </w:pPr>
            <w:r>
              <w:rPr>
                <w:rFonts w:asciiTheme="majorHAnsi" w:hAnsiTheme="majorHAnsi" w:cstheme="majorHAnsi"/>
              </w:rPr>
              <w:t xml:space="preserve">GEL </w:t>
            </w:r>
            <w:r w:rsidR="00117733" w:rsidRPr="00F23320">
              <w:rPr>
                <w:rFonts w:asciiTheme="majorHAnsi" w:hAnsiTheme="majorHAnsi" w:cstheme="majorHAnsi"/>
              </w:rPr>
              <w:t>1,483,373</w:t>
            </w:r>
            <w:r w:rsidR="00117733" w:rsidRPr="000B70A1">
              <w:rPr>
                <w:rFonts w:asciiTheme="majorHAnsi" w:eastAsia="Times New Roman" w:hAnsiTheme="majorHAnsi" w:cstheme="majorHAnsi"/>
                <w:lang w:val="en"/>
              </w:rPr>
              <w:t xml:space="preserve"> </w:t>
            </w:r>
          </w:p>
        </w:tc>
        <w:tc>
          <w:tcPr>
            <w:tcW w:w="1800" w:type="dxa"/>
            <w:tcBorders>
              <w:top w:val="single" w:sz="12" w:space="0" w:color="auto"/>
            </w:tcBorders>
            <w:vAlign w:val="center"/>
            <w:hideMark/>
          </w:tcPr>
          <w:p w14:paraId="3E5C650E" w14:textId="2A92D4A5" w:rsidR="00117733" w:rsidRPr="000B70A1" w:rsidRDefault="00637955" w:rsidP="005B3956">
            <w:pPr>
              <w:spacing w:before="40" w:after="40" w:line="240" w:lineRule="auto"/>
              <w:jc w:val="center"/>
              <w:rPr>
                <w:rFonts w:asciiTheme="majorHAnsi" w:eastAsia="Times New Roman" w:hAnsiTheme="majorHAnsi" w:cstheme="majorHAnsi"/>
                <w:lang w:val="en"/>
              </w:rPr>
            </w:pPr>
            <w:r>
              <w:rPr>
                <w:rFonts w:asciiTheme="majorHAnsi" w:hAnsiTheme="majorHAnsi" w:cstheme="majorHAnsi"/>
              </w:rPr>
              <w:t xml:space="preserve">GEL </w:t>
            </w:r>
            <w:r w:rsidR="00117733" w:rsidRPr="00F23320">
              <w:rPr>
                <w:rFonts w:asciiTheme="majorHAnsi" w:hAnsiTheme="majorHAnsi" w:cstheme="majorHAnsi"/>
              </w:rPr>
              <w:t>2,717,658</w:t>
            </w:r>
            <w:r w:rsidR="00117733" w:rsidRPr="000B70A1">
              <w:rPr>
                <w:rFonts w:asciiTheme="majorHAnsi" w:eastAsia="Times New Roman" w:hAnsiTheme="majorHAnsi" w:cstheme="majorHAnsi"/>
                <w:lang w:val="en"/>
              </w:rPr>
              <w:t xml:space="preserve"> </w:t>
            </w:r>
          </w:p>
        </w:tc>
      </w:tr>
      <w:tr w:rsidR="00117733" w:rsidRPr="00EE27A8" w14:paraId="48064EF5" w14:textId="77777777" w:rsidTr="005B3956">
        <w:trPr>
          <w:trHeight w:val="300"/>
        </w:trPr>
        <w:tc>
          <w:tcPr>
            <w:tcW w:w="3715" w:type="dxa"/>
            <w:tcMar>
              <w:top w:w="14" w:type="dxa"/>
              <w:left w:w="115" w:type="dxa"/>
              <w:bottom w:w="14" w:type="dxa"/>
              <w:right w:w="115" w:type="dxa"/>
            </w:tcMar>
            <w:vAlign w:val="center"/>
            <w:hideMark/>
          </w:tcPr>
          <w:p w14:paraId="2EF454CA" w14:textId="00735799" w:rsidR="00117733" w:rsidRPr="000B70A1" w:rsidRDefault="00117733" w:rsidP="005B3956">
            <w:pPr>
              <w:spacing w:before="40" w:after="40" w:line="240" w:lineRule="auto"/>
              <w:jc w:val="left"/>
              <w:rPr>
                <w:rFonts w:asciiTheme="majorHAnsi" w:eastAsia="Times New Roman" w:hAnsiTheme="majorHAnsi" w:cstheme="majorHAnsi"/>
                <w:lang w:val="en"/>
              </w:rPr>
            </w:pPr>
            <w:r>
              <w:rPr>
                <w:rFonts w:asciiTheme="majorHAnsi" w:eastAsia="Times New Roman" w:hAnsiTheme="majorHAnsi" w:cstheme="majorHAnsi"/>
                <w:lang w:val="en"/>
              </w:rPr>
              <w:t>Effectiveness</w:t>
            </w:r>
            <w:r w:rsidR="006705C7">
              <w:rPr>
                <w:rFonts w:asciiTheme="majorHAnsi" w:eastAsia="Times New Roman" w:hAnsiTheme="majorHAnsi" w:cstheme="majorHAnsi"/>
                <w:lang w:val="en"/>
              </w:rPr>
              <w:t>:</w:t>
            </w:r>
            <w:r w:rsidRPr="005F7FE6">
              <w:rPr>
                <w:rFonts w:asciiTheme="majorHAnsi" w:eastAsia="Times New Roman" w:hAnsiTheme="majorHAnsi" w:cstheme="majorHAnsi"/>
                <w:lang w:val="en"/>
              </w:rPr>
              <w:t xml:space="preserve"> Increase </w:t>
            </w:r>
            <w:r w:rsidR="006705C7">
              <w:rPr>
                <w:rFonts w:asciiTheme="majorHAnsi" w:eastAsia="Times New Roman" w:hAnsiTheme="majorHAnsi" w:cstheme="majorHAnsi"/>
                <w:lang w:val="en"/>
              </w:rPr>
              <w:t xml:space="preserve">the </w:t>
            </w:r>
            <w:r w:rsidRPr="005F7FE6">
              <w:rPr>
                <w:rFonts w:asciiTheme="majorHAnsi" w:eastAsia="Times New Roman" w:hAnsiTheme="majorHAnsi" w:cstheme="majorHAnsi"/>
                <w:lang w:val="en"/>
              </w:rPr>
              <w:t>bargaining power of domestic workers</w:t>
            </w:r>
          </w:p>
        </w:tc>
        <w:tc>
          <w:tcPr>
            <w:tcW w:w="1890" w:type="dxa"/>
            <w:tcMar>
              <w:top w:w="14" w:type="dxa"/>
              <w:left w:w="115" w:type="dxa"/>
              <w:bottom w:w="14" w:type="dxa"/>
              <w:right w:w="115" w:type="dxa"/>
            </w:tcMar>
            <w:vAlign w:val="center"/>
            <w:hideMark/>
          </w:tcPr>
          <w:p w14:paraId="6E6595BB" w14:textId="77777777" w:rsidR="00117733" w:rsidRPr="000B70A1" w:rsidRDefault="00117733" w:rsidP="005B3956">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c>
          <w:tcPr>
            <w:tcW w:w="1800" w:type="dxa"/>
            <w:vAlign w:val="center"/>
            <w:hideMark/>
          </w:tcPr>
          <w:p w14:paraId="4A2E2AA8" w14:textId="77777777" w:rsidR="00117733" w:rsidRPr="000B70A1" w:rsidRDefault="00117733" w:rsidP="005B3956">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2</w:t>
            </w:r>
          </w:p>
        </w:tc>
        <w:tc>
          <w:tcPr>
            <w:tcW w:w="1800" w:type="dxa"/>
            <w:vAlign w:val="center"/>
            <w:hideMark/>
          </w:tcPr>
          <w:p w14:paraId="68275575" w14:textId="77777777" w:rsidR="00117733" w:rsidRPr="000B70A1" w:rsidRDefault="00117733" w:rsidP="005B3956">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4</w:t>
            </w:r>
          </w:p>
        </w:tc>
      </w:tr>
      <w:tr w:rsidR="00117733" w:rsidRPr="00EE27A8" w14:paraId="18576FF9" w14:textId="77777777" w:rsidTr="005B3956">
        <w:trPr>
          <w:trHeight w:val="300"/>
        </w:trPr>
        <w:tc>
          <w:tcPr>
            <w:tcW w:w="3715" w:type="dxa"/>
            <w:tcMar>
              <w:top w:w="14" w:type="dxa"/>
              <w:left w:w="115" w:type="dxa"/>
              <w:bottom w:w="14" w:type="dxa"/>
              <w:right w:w="115" w:type="dxa"/>
            </w:tcMar>
            <w:vAlign w:val="center"/>
            <w:hideMark/>
          </w:tcPr>
          <w:p w14:paraId="350FE499" w14:textId="63F434F0" w:rsidR="00117733" w:rsidRPr="000B70A1" w:rsidRDefault="00117733" w:rsidP="005B3956">
            <w:pPr>
              <w:spacing w:before="40" w:after="40" w:line="240" w:lineRule="auto"/>
              <w:jc w:val="left"/>
              <w:rPr>
                <w:rFonts w:asciiTheme="majorHAnsi" w:eastAsia="Times New Roman" w:hAnsiTheme="majorHAnsi" w:cstheme="majorHAnsi"/>
                <w:lang w:val="en"/>
              </w:rPr>
            </w:pPr>
            <w:r>
              <w:rPr>
                <w:rFonts w:asciiTheme="majorHAnsi" w:eastAsia="Times New Roman" w:hAnsiTheme="majorHAnsi" w:cstheme="majorHAnsi"/>
                <w:lang w:val="en"/>
              </w:rPr>
              <w:t>Effectiveness</w:t>
            </w:r>
            <w:r w:rsidR="006705C7">
              <w:rPr>
                <w:rFonts w:asciiTheme="majorHAnsi" w:eastAsia="Times New Roman" w:hAnsiTheme="majorHAnsi" w:cstheme="majorHAnsi"/>
                <w:lang w:val="en"/>
              </w:rPr>
              <w:t>:</w:t>
            </w:r>
            <w:r>
              <w:rPr>
                <w:rFonts w:asciiTheme="majorHAnsi" w:eastAsia="Times New Roman" w:hAnsiTheme="majorHAnsi" w:cstheme="majorHAnsi"/>
                <w:lang w:val="en"/>
              </w:rPr>
              <w:t xml:space="preserve"> </w:t>
            </w:r>
            <w:r w:rsidRPr="00BE27A0">
              <w:rPr>
                <w:rFonts w:asciiTheme="majorHAnsi" w:eastAsia="Times New Roman" w:hAnsiTheme="majorHAnsi" w:cstheme="majorHAnsi"/>
                <w:lang w:val="en"/>
              </w:rPr>
              <w:t xml:space="preserve">Reduce </w:t>
            </w:r>
            <w:r w:rsidR="006705C7">
              <w:rPr>
                <w:rFonts w:asciiTheme="majorHAnsi" w:eastAsia="Times New Roman" w:hAnsiTheme="majorHAnsi" w:cstheme="majorHAnsi"/>
                <w:lang w:val="en"/>
              </w:rPr>
              <w:t xml:space="preserve">the </w:t>
            </w:r>
            <w:r w:rsidRPr="00BE27A0">
              <w:rPr>
                <w:rFonts w:asciiTheme="majorHAnsi" w:eastAsia="Times New Roman" w:hAnsiTheme="majorHAnsi" w:cstheme="majorHAnsi"/>
                <w:lang w:val="en"/>
              </w:rPr>
              <w:t>risk of abuse and exploitation of domestic workers</w:t>
            </w:r>
          </w:p>
        </w:tc>
        <w:tc>
          <w:tcPr>
            <w:tcW w:w="1890" w:type="dxa"/>
            <w:tcMar>
              <w:top w:w="14" w:type="dxa"/>
              <w:left w:w="115" w:type="dxa"/>
              <w:bottom w:w="14" w:type="dxa"/>
              <w:right w:w="115" w:type="dxa"/>
            </w:tcMar>
            <w:vAlign w:val="center"/>
            <w:hideMark/>
          </w:tcPr>
          <w:p w14:paraId="3DC18205" w14:textId="77777777" w:rsidR="00117733" w:rsidRPr="000B70A1" w:rsidRDefault="00117733" w:rsidP="005B3956">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2</w:t>
            </w:r>
          </w:p>
        </w:tc>
        <w:tc>
          <w:tcPr>
            <w:tcW w:w="1800" w:type="dxa"/>
            <w:vAlign w:val="center"/>
            <w:hideMark/>
          </w:tcPr>
          <w:p w14:paraId="43A5DBBF" w14:textId="77777777" w:rsidR="00117733" w:rsidRPr="000B70A1" w:rsidRDefault="00117733" w:rsidP="005B3956">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1</w:t>
            </w:r>
          </w:p>
        </w:tc>
        <w:tc>
          <w:tcPr>
            <w:tcW w:w="1800" w:type="dxa"/>
            <w:vAlign w:val="center"/>
            <w:hideMark/>
          </w:tcPr>
          <w:p w14:paraId="4CEC17BC" w14:textId="77777777" w:rsidR="00117733" w:rsidRPr="000B70A1" w:rsidRDefault="00117733" w:rsidP="005B3956">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4</w:t>
            </w:r>
          </w:p>
        </w:tc>
      </w:tr>
      <w:tr w:rsidR="00117733" w:rsidRPr="00EE27A8" w14:paraId="67BEBFC5" w14:textId="77777777" w:rsidTr="005B3956">
        <w:trPr>
          <w:trHeight w:val="300"/>
        </w:trPr>
        <w:tc>
          <w:tcPr>
            <w:tcW w:w="3715" w:type="dxa"/>
            <w:tcMar>
              <w:top w:w="14" w:type="dxa"/>
              <w:left w:w="115" w:type="dxa"/>
              <w:bottom w:w="14" w:type="dxa"/>
              <w:right w:w="115" w:type="dxa"/>
            </w:tcMar>
            <w:vAlign w:val="center"/>
            <w:hideMark/>
          </w:tcPr>
          <w:p w14:paraId="6D6F73C7" w14:textId="4EFE8780" w:rsidR="00117733" w:rsidRPr="009B1673" w:rsidRDefault="00117733" w:rsidP="005B3956">
            <w:pPr>
              <w:spacing w:before="40" w:after="40" w:line="240" w:lineRule="auto"/>
              <w:jc w:val="left"/>
              <w:rPr>
                <w:rFonts w:asciiTheme="majorHAnsi" w:eastAsia="Times New Roman" w:hAnsiTheme="majorHAnsi" w:cstheme="majorHAnsi"/>
                <w:lang w:val="en"/>
              </w:rPr>
            </w:pPr>
            <w:r w:rsidRPr="009B1673">
              <w:rPr>
                <w:rFonts w:asciiTheme="majorHAnsi" w:eastAsia="Times New Roman" w:hAnsiTheme="majorHAnsi" w:cstheme="majorHAnsi"/>
                <w:lang w:val="en"/>
              </w:rPr>
              <w:t>Effectiveness</w:t>
            </w:r>
            <w:r w:rsidR="006705C7" w:rsidRPr="009B1673">
              <w:rPr>
                <w:rFonts w:asciiTheme="majorHAnsi" w:eastAsia="Times New Roman" w:hAnsiTheme="majorHAnsi" w:cstheme="majorHAnsi"/>
                <w:lang w:val="en"/>
              </w:rPr>
              <w:t>:</w:t>
            </w:r>
            <w:r w:rsidRPr="009B1673">
              <w:rPr>
                <w:rFonts w:asciiTheme="majorHAnsi" w:eastAsia="Times New Roman" w:hAnsiTheme="majorHAnsi" w:cstheme="majorHAnsi"/>
                <w:lang w:val="en"/>
              </w:rPr>
              <w:t xml:space="preserve"> Ensure that domestic workers enjoy social benefits and social security</w:t>
            </w:r>
          </w:p>
        </w:tc>
        <w:tc>
          <w:tcPr>
            <w:tcW w:w="1890" w:type="dxa"/>
            <w:tcMar>
              <w:top w:w="14" w:type="dxa"/>
              <w:left w:w="115" w:type="dxa"/>
              <w:bottom w:w="14" w:type="dxa"/>
              <w:right w:w="115" w:type="dxa"/>
            </w:tcMar>
            <w:vAlign w:val="center"/>
            <w:hideMark/>
          </w:tcPr>
          <w:p w14:paraId="67B98EB4" w14:textId="77777777" w:rsidR="00117733" w:rsidRPr="009B1673" w:rsidRDefault="00117733" w:rsidP="005B3956">
            <w:pPr>
              <w:spacing w:before="40" w:after="40" w:line="240" w:lineRule="auto"/>
              <w:jc w:val="center"/>
              <w:rPr>
                <w:rFonts w:asciiTheme="majorHAnsi" w:eastAsia="Times New Roman" w:hAnsiTheme="majorHAnsi" w:cstheme="majorHAnsi"/>
                <w:lang w:val="en"/>
              </w:rPr>
            </w:pPr>
            <w:r w:rsidRPr="009B1673">
              <w:rPr>
                <w:rFonts w:asciiTheme="majorHAnsi" w:eastAsia="Times New Roman" w:hAnsiTheme="majorHAnsi" w:cstheme="majorHAnsi"/>
                <w:lang w:val="en"/>
              </w:rPr>
              <w:t>2</w:t>
            </w:r>
          </w:p>
        </w:tc>
        <w:tc>
          <w:tcPr>
            <w:tcW w:w="1800" w:type="dxa"/>
            <w:vAlign w:val="center"/>
            <w:hideMark/>
          </w:tcPr>
          <w:p w14:paraId="54A48181" w14:textId="77777777" w:rsidR="00117733" w:rsidRPr="009B1673" w:rsidRDefault="00117733" w:rsidP="005B3956">
            <w:pPr>
              <w:spacing w:before="40" w:after="40" w:line="240" w:lineRule="auto"/>
              <w:jc w:val="center"/>
              <w:rPr>
                <w:rFonts w:asciiTheme="majorHAnsi" w:eastAsia="Times New Roman" w:hAnsiTheme="majorHAnsi" w:cstheme="majorHAnsi"/>
                <w:lang w:val="en"/>
              </w:rPr>
            </w:pPr>
            <w:r w:rsidRPr="009B1673">
              <w:rPr>
                <w:rFonts w:asciiTheme="majorHAnsi" w:eastAsia="Times New Roman" w:hAnsiTheme="majorHAnsi" w:cstheme="majorHAnsi"/>
                <w:lang w:val="en"/>
              </w:rPr>
              <w:t>1</w:t>
            </w:r>
          </w:p>
        </w:tc>
        <w:tc>
          <w:tcPr>
            <w:tcW w:w="1800" w:type="dxa"/>
            <w:vAlign w:val="center"/>
            <w:hideMark/>
          </w:tcPr>
          <w:p w14:paraId="46092434" w14:textId="77777777" w:rsidR="00117733" w:rsidRPr="009B1673" w:rsidRDefault="00117733" w:rsidP="005B3956">
            <w:pPr>
              <w:spacing w:before="40" w:after="40" w:line="240" w:lineRule="auto"/>
              <w:jc w:val="center"/>
              <w:rPr>
                <w:rFonts w:asciiTheme="majorHAnsi" w:eastAsia="Times New Roman" w:hAnsiTheme="majorHAnsi" w:cstheme="majorHAnsi"/>
                <w:lang w:val="en"/>
              </w:rPr>
            </w:pPr>
            <w:r w:rsidRPr="009B1673">
              <w:rPr>
                <w:rFonts w:asciiTheme="majorHAnsi" w:eastAsia="Times New Roman" w:hAnsiTheme="majorHAnsi" w:cstheme="majorHAnsi"/>
                <w:lang w:val="en"/>
              </w:rPr>
              <w:t>3</w:t>
            </w:r>
          </w:p>
        </w:tc>
      </w:tr>
      <w:tr w:rsidR="006705C7" w:rsidRPr="00EE27A8" w14:paraId="36A78EF2" w14:textId="77777777" w:rsidTr="005B3956">
        <w:trPr>
          <w:trHeight w:val="300"/>
        </w:trPr>
        <w:tc>
          <w:tcPr>
            <w:tcW w:w="3715" w:type="dxa"/>
            <w:tcMar>
              <w:top w:w="14" w:type="dxa"/>
              <w:left w:w="115" w:type="dxa"/>
              <w:bottom w:w="14" w:type="dxa"/>
              <w:right w:w="115" w:type="dxa"/>
            </w:tcMar>
            <w:vAlign w:val="center"/>
          </w:tcPr>
          <w:p w14:paraId="2E7ACC6F" w14:textId="453F0FE0" w:rsidR="006705C7" w:rsidRPr="009B1673" w:rsidRDefault="006705C7" w:rsidP="005B3956">
            <w:pPr>
              <w:spacing w:before="40" w:after="40" w:line="240" w:lineRule="auto"/>
              <w:jc w:val="left"/>
              <w:rPr>
                <w:rFonts w:asciiTheme="majorHAnsi" w:eastAsia="Times New Roman" w:hAnsiTheme="majorHAnsi" w:cstheme="majorHAnsi"/>
                <w:lang w:val="en"/>
              </w:rPr>
            </w:pPr>
            <w:r w:rsidRPr="009B1673">
              <w:rPr>
                <w:rFonts w:asciiTheme="majorHAnsi" w:eastAsia="Times New Roman" w:hAnsiTheme="majorHAnsi" w:cstheme="majorHAnsi"/>
                <w:lang w:val="en"/>
              </w:rPr>
              <w:t>Effectiveness: Increase the awareness level of domestic workers regarding their rights</w:t>
            </w:r>
          </w:p>
        </w:tc>
        <w:tc>
          <w:tcPr>
            <w:tcW w:w="1890" w:type="dxa"/>
            <w:tcMar>
              <w:top w:w="14" w:type="dxa"/>
              <w:left w:w="115" w:type="dxa"/>
              <w:bottom w:w="14" w:type="dxa"/>
              <w:right w:w="115" w:type="dxa"/>
            </w:tcMar>
            <w:vAlign w:val="center"/>
          </w:tcPr>
          <w:p w14:paraId="38019624" w14:textId="6D5389E8" w:rsidR="006705C7" w:rsidRPr="009B1673" w:rsidRDefault="009B1673" w:rsidP="005B3956">
            <w:pPr>
              <w:spacing w:before="40" w:after="40" w:line="240" w:lineRule="auto"/>
              <w:jc w:val="center"/>
              <w:rPr>
                <w:rFonts w:asciiTheme="majorHAnsi" w:eastAsia="Times New Roman" w:hAnsiTheme="majorHAnsi" w:cstheme="majorHAnsi"/>
                <w:lang w:val="en"/>
              </w:rPr>
            </w:pPr>
            <w:r w:rsidRPr="009B1673">
              <w:rPr>
                <w:rFonts w:asciiTheme="majorHAnsi" w:eastAsia="Times New Roman" w:hAnsiTheme="majorHAnsi" w:cstheme="majorHAnsi"/>
                <w:lang w:val="en"/>
              </w:rPr>
              <w:t>1</w:t>
            </w:r>
          </w:p>
        </w:tc>
        <w:tc>
          <w:tcPr>
            <w:tcW w:w="1800" w:type="dxa"/>
            <w:vAlign w:val="center"/>
          </w:tcPr>
          <w:p w14:paraId="2FE9B86C" w14:textId="38DE6C0A" w:rsidR="006705C7" w:rsidRPr="009B1673" w:rsidRDefault="009B1673" w:rsidP="005B3956">
            <w:pPr>
              <w:spacing w:before="40" w:after="40" w:line="240" w:lineRule="auto"/>
              <w:jc w:val="center"/>
              <w:rPr>
                <w:rFonts w:asciiTheme="majorHAnsi" w:eastAsia="Times New Roman" w:hAnsiTheme="majorHAnsi" w:cstheme="majorHAnsi"/>
                <w:lang w:val="en"/>
              </w:rPr>
            </w:pPr>
            <w:r w:rsidRPr="009B1673">
              <w:rPr>
                <w:rFonts w:asciiTheme="majorHAnsi" w:eastAsia="Times New Roman" w:hAnsiTheme="majorHAnsi" w:cstheme="majorHAnsi"/>
                <w:lang w:val="en"/>
              </w:rPr>
              <w:t>2</w:t>
            </w:r>
          </w:p>
        </w:tc>
        <w:tc>
          <w:tcPr>
            <w:tcW w:w="1800" w:type="dxa"/>
            <w:vAlign w:val="center"/>
          </w:tcPr>
          <w:p w14:paraId="3454DCCE" w14:textId="47E37EB2" w:rsidR="006705C7" w:rsidRPr="009B1673" w:rsidRDefault="009B1673" w:rsidP="005B3956">
            <w:pPr>
              <w:spacing w:before="40" w:after="40" w:line="240" w:lineRule="auto"/>
              <w:jc w:val="center"/>
              <w:rPr>
                <w:rFonts w:asciiTheme="majorHAnsi" w:eastAsia="Times New Roman" w:hAnsiTheme="majorHAnsi" w:cstheme="majorHAnsi"/>
                <w:lang w:val="en"/>
              </w:rPr>
            </w:pPr>
            <w:r w:rsidRPr="009B1673">
              <w:rPr>
                <w:rFonts w:asciiTheme="majorHAnsi" w:eastAsia="Times New Roman" w:hAnsiTheme="majorHAnsi" w:cstheme="majorHAnsi"/>
                <w:lang w:val="en"/>
              </w:rPr>
              <w:t>3</w:t>
            </w:r>
          </w:p>
        </w:tc>
      </w:tr>
      <w:tr w:rsidR="00117733" w:rsidRPr="00EE27A8" w14:paraId="183CDF55" w14:textId="77777777" w:rsidTr="005B3956">
        <w:trPr>
          <w:trHeight w:val="300"/>
        </w:trPr>
        <w:tc>
          <w:tcPr>
            <w:tcW w:w="3715" w:type="dxa"/>
            <w:tcMar>
              <w:top w:w="14" w:type="dxa"/>
              <w:left w:w="115" w:type="dxa"/>
              <w:bottom w:w="14" w:type="dxa"/>
              <w:right w:w="115" w:type="dxa"/>
            </w:tcMar>
            <w:vAlign w:val="center"/>
            <w:hideMark/>
          </w:tcPr>
          <w:p w14:paraId="1BCFE374" w14:textId="5E118BA8" w:rsidR="00117733" w:rsidRPr="000B70A1" w:rsidRDefault="00117733" w:rsidP="005B3956">
            <w:pPr>
              <w:spacing w:before="40" w:after="40" w:line="240" w:lineRule="auto"/>
              <w:jc w:val="left"/>
              <w:rPr>
                <w:rFonts w:asciiTheme="majorHAnsi" w:eastAsia="Times New Roman" w:hAnsiTheme="majorHAnsi" w:cstheme="majorHAnsi"/>
                <w:lang w:val="en"/>
              </w:rPr>
            </w:pPr>
            <w:r w:rsidRPr="000B70A1">
              <w:rPr>
                <w:rFonts w:asciiTheme="majorHAnsi" w:eastAsia="Times New Roman" w:hAnsiTheme="majorHAnsi" w:cstheme="majorHAnsi"/>
                <w:lang w:val="en"/>
              </w:rPr>
              <w:t>Feasibility/</w:t>
            </w:r>
            <w:r w:rsidR="006705C7">
              <w:rPr>
                <w:rFonts w:asciiTheme="majorHAnsi" w:eastAsia="Times New Roman" w:hAnsiTheme="majorHAnsi" w:cstheme="majorHAnsi"/>
                <w:lang w:val="en"/>
              </w:rPr>
              <w:t>e</w:t>
            </w:r>
            <w:r w:rsidRPr="000B70A1">
              <w:rPr>
                <w:rFonts w:asciiTheme="majorHAnsi" w:eastAsia="Times New Roman" w:hAnsiTheme="majorHAnsi" w:cstheme="majorHAnsi"/>
                <w:lang w:val="en"/>
              </w:rPr>
              <w:t xml:space="preserve">ase </w:t>
            </w:r>
            <w:r w:rsidR="006705C7">
              <w:rPr>
                <w:rFonts w:asciiTheme="majorHAnsi" w:eastAsia="Times New Roman" w:hAnsiTheme="majorHAnsi" w:cstheme="majorHAnsi"/>
                <w:lang w:val="en"/>
              </w:rPr>
              <w:t xml:space="preserve">of </w:t>
            </w:r>
            <w:r w:rsidRPr="000B70A1">
              <w:rPr>
                <w:rFonts w:asciiTheme="majorHAnsi" w:eastAsia="Times New Roman" w:hAnsiTheme="majorHAnsi" w:cstheme="majorHAnsi"/>
                <w:lang w:val="en"/>
              </w:rPr>
              <w:t>comply</w:t>
            </w:r>
            <w:r w:rsidR="006705C7">
              <w:rPr>
                <w:rFonts w:asciiTheme="majorHAnsi" w:eastAsia="Times New Roman" w:hAnsiTheme="majorHAnsi" w:cstheme="majorHAnsi"/>
                <w:lang w:val="en"/>
              </w:rPr>
              <w:t>ing</w:t>
            </w:r>
          </w:p>
        </w:tc>
        <w:tc>
          <w:tcPr>
            <w:tcW w:w="1890" w:type="dxa"/>
            <w:tcMar>
              <w:top w:w="14" w:type="dxa"/>
              <w:left w:w="115" w:type="dxa"/>
              <w:bottom w:w="14" w:type="dxa"/>
              <w:right w:w="115" w:type="dxa"/>
            </w:tcMar>
            <w:vAlign w:val="center"/>
            <w:hideMark/>
          </w:tcPr>
          <w:p w14:paraId="1155886C" w14:textId="77777777" w:rsidR="00117733" w:rsidRPr="000B70A1" w:rsidRDefault="00117733" w:rsidP="005B3956">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-4</w:t>
            </w:r>
          </w:p>
        </w:tc>
        <w:tc>
          <w:tcPr>
            <w:tcW w:w="1800" w:type="dxa"/>
            <w:vAlign w:val="center"/>
            <w:hideMark/>
          </w:tcPr>
          <w:p w14:paraId="195F6251" w14:textId="77777777" w:rsidR="00117733" w:rsidRPr="000B70A1" w:rsidRDefault="00117733" w:rsidP="005B3956">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-1</w:t>
            </w:r>
          </w:p>
        </w:tc>
        <w:tc>
          <w:tcPr>
            <w:tcW w:w="1800" w:type="dxa"/>
            <w:vAlign w:val="center"/>
            <w:hideMark/>
          </w:tcPr>
          <w:p w14:paraId="7B4B710C" w14:textId="77777777" w:rsidR="00117733" w:rsidRPr="000B70A1" w:rsidRDefault="00117733" w:rsidP="005B3956">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r>
      <w:tr w:rsidR="00117733" w:rsidRPr="00EE27A8" w14:paraId="10A612E6" w14:textId="77777777" w:rsidTr="005B3956">
        <w:trPr>
          <w:trHeight w:val="300"/>
        </w:trPr>
        <w:tc>
          <w:tcPr>
            <w:tcW w:w="3715" w:type="dxa"/>
            <w:tcMar>
              <w:top w:w="14" w:type="dxa"/>
              <w:left w:w="115" w:type="dxa"/>
              <w:bottom w:w="14" w:type="dxa"/>
              <w:right w:w="115" w:type="dxa"/>
            </w:tcMar>
            <w:vAlign w:val="center"/>
            <w:hideMark/>
          </w:tcPr>
          <w:p w14:paraId="72509106" w14:textId="77777777" w:rsidR="00117733" w:rsidRPr="000B70A1" w:rsidRDefault="00117733" w:rsidP="005B3956">
            <w:pPr>
              <w:spacing w:before="40" w:after="40" w:line="240" w:lineRule="auto"/>
              <w:jc w:val="left"/>
              <w:rPr>
                <w:rFonts w:asciiTheme="majorHAnsi" w:eastAsia="Times New Roman" w:hAnsiTheme="majorHAnsi" w:cstheme="majorHAnsi"/>
                <w:lang w:val="en"/>
              </w:rPr>
            </w:pPr>
            <w:r w:rsidRPr="004C0F3C">
              <w:rPr>
                <w:rFonts w:asciiTheme="majorHAnsi" w:eastAsia="Times New Roman" w:hAnsiTheme="majorHAnsi" w:cstheme="majorHAnsi"/>
                <w:lang w:val="en"/>
              </w:rPr>
              <w:t xml:space="preserve">Minimization of </w:t>
            </w:r>
            <w:r>
              <w:rPr>
                <w:rFonts w:asciiTheme="majorHAnsi" w:eastAsia="Times New Roman" w:hAnsiTheme="majorHAnsi" w:cstheme="majorHAnsi"/>
                <w:lang w:val="en"/>
              </w:rPr>
              <w:t>p</w:t>
            </w:r>
            <w:r w:rsidRPr="004C0F3C">
              <w:rPr>
                <w:rFonts w:asciiTheme="majorHAnsi" w:eastAsia="Times New Roman" w:hAnsiTheme="majorHAnsi" w:cstheme="majorHAnsi"/>
                <w:lang w:val="en"/>
              </w:rPr>
              <w:t xml:space="preserve">otential </w:t>
            </w:r>
            <w:r>
              <w:rPr>
                <w:rFonts w:asciiTheme="majorHAnsi" w:eastAsia="Times New Roman" w:hAnsiTheme="majorHAnsi" w:cstheme="majorHAnsi"/>
                <w:lang w:val="en"/>
              </w:rPr>
              <w:t>r</w:t>
            </w:r>
            <w:r w:rsidRPr="004C0F3C">
              <w:rPr>
                <w:rFonts w:asciiTheme="majorHAnsi" w:eastAsia="Times New Roman" w:hAnsiTheme="majorHAnsi" w:cstheme="majorHAnsi"/>
                <w:lang w:val="en"/>
              </w:rPr>
              <w:t>isks</w:t>
            </w:r>
          </w:p>
        </w:tc>
        <w:tc>
          <w:tcPr>
            <w:tcW w:w="1890" w:type="dxa"/>
            <w:tcMar>
              <w:top w:w="14" w:type="dxa"/>
              <w:left w:w="115" w:type="dxa"/>
              <w:bottom w:w="14" w:type="dxa"/>
              <w:right w:w="115" w:type="dxa"/>
            </w:tcMar>
            <w:vAlign w:val="center"/>
            <w:hideMark/>
          </w:tcPr>
          <w:p w14:paraId="17D88885" w14:textId="77777777" w:rsidR="00117733" w:rsidRPr="000B70A1" w:rsidRDefault="00117733" w:rsidP="005B3956">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1</w:t>
            </w:r>
          </w:p>
        </w:tc>
        <w:tc>
          <w:tcPr>
            <w:tcW w:w="1800" w:type="dxa"/>
            <w:vAlign w:val="center"/>
            <w:hideMark/>
          </w:tcPr>
          <w:p w14:paraId="68FA1B2C" w14:textId="77777777" w:rsidR="00117733" w:rsidRPr="000B70A1" w:rsidRDefault="00117733" w:rsidP="005B3956">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c>
          <w:tcPr>
            <w:tcW w:w="1800" w:type="dxa"/>
            <w:vAlign w:val="center"/>
            <w:hideMark/>
          </w:tcPr>
          <w:p w14:paraId="5DF1646A" w14:textId="77777777" w:rsidR="00117733" w:rsidRPr="000B70A1" w:rsidRDefault="00117733" w:rsidP="005B3956">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2</w:t>
            </w:r>
          </w:p>
        </w:tc>
      </w:tr>
      <w:tr w:rsidR="00117733" w:rsidRPr="00EE27A8" w14:paraId="0E2D564C" w14:textId="77777777" w:rsidTr="005B3956">
        <w:trPr>
          <w:trHeight w:val="300"/>
        </w:trPr>
        <w:tc>
          <w:tcPr>
            <w:tcW w:w="3715" w:type="dxa"/>
            <w:tcMar>
              <w:top w:w="14" w:type="dxa"/>
              <w:left w:w="115" w:type="dxa"/>
              <w:bottom w:w="14" w:type="dxa"/>
              <w:right w:w="115" w:type="dxa"/>
            </w:tcMar>
            <w:vAlign w:val="center"/>
            <w:hideMark/>
          </w:tcPr>
          <w:p w14:paraId="4E2FB39B" w14:textId="77777777" w:rsidR="00117733" w:rsidRPr="000B70A1" w:rsidRDefault="00117733" w:rsidP="005B3956">
            <w:pPr>
              <w:spacing w:before="40" w:after="40" w:line="240" w:lineRule="auto"/>
              <w:jc w:val="left"/>
              <w:rPr>
                <w:rFonts w:asciiTheme="majorHAnsi" w:eastAsia="Times New Roman" w:hAnsiTheme="majorHAnsi" w:cstheme="majorHAnsi"/>
                <w:lang w:val="en"/>
              </w:rPr>
            </w:pPr>
            <w:r w:rsidRPr="004C0F3C">
              <w:rPr>
                <w:rFonts w:asciiTheme="majorHAnsi" w:eastAsia="Times New Roman" w:hAnsiTheme="majorHAnsi" w:cstheme="majorHAnsi"/>
                <w:lang w:val="en"/>
              </w:rPr>
              <w:t xml:space="preserve">Maximization of </w:t>
            </w:r>
            <w:r>
              <w:rPr>
                <w:rFonts w:asciiTheme="majorHAnsi" w:eastAsia="Times New Roman" w:hAnsiTheme="majorHAnsi" w:cstheme="majorHAnsi"/>
                <w:lang w:val="en"/>
              </w:rPr>
              <w:t>p</w:t>
            </w:r>
            <w:r w:rsidRPr="004C0F3C">
              <w:rPr>
                <w:rFonts w:asciiTheme="majorHAnsi" w:eastAsia="Times New Roman" w:hAnsiTheme="majorHAnsi" w:cstheme="majorHAnsi"/>
                <w:lang w:val="en"/>
              </w:rPr>
              <w:t xml:space="preserve">otential </w:t>
            </w:r>
            <w:r>
              <w:rPr>
                <w:rFonts w:asciiTheme="majorHAnsi" w:eastAsia="Times New Roman" w:hAnsiTheme="majorHAnsi" w:cstheme="majorHAnsi"/>
                <w:lang w:val="en"/>
              </w:rPr>
              <w:t>b</w:t>
            </w:r>
            <w:r w:rsidRPr="004C0F3C">
              <w:rPr>
                <w:rFonts w:asciiTheme="majorHAnsi" w:eastAsia="Times New Roman" w:hAnsiTheme="majorHAnsi" w:cstheme="majorHAnsi"/>
                <w:lang w:val="en"/>
              </w:rPr>
              <w:t>enefits</w:t>
            </w:r>
          </w:p>
        </w:tc>
        <w:tc>
          <w:tcPr>
            <w:tcW w:w="1890" w:type="dxa"/>
            <w:tcMar>
              <w:top w:w="14" w:type="dxa"/>
              <w:left w:w="115" w:type="dxa"/>
              <w:bottom w:w="14" w:type="dxa"/>
              <w:right w:w="115" w:type="dxa"/>
            </w:tcMar>
            <w:vAlign w:val="center"/>
            <w:hideMark/>
          </w:tcPr>
          <w:p w14:paraId="170A280A" w14:textId="77777777" w:rsidR="00117733" w:rsidRPr="000B70A1" w:rsidRDefault="00117733" w:rsidP="005B3956">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c>
          <w:tcPr>
            <w:tcW w:w="1800" w:type="dxa"/>
            <w:vAlign w:val="center"/>
            <w:hideMark/>
          </w:tcPr>
          <w:p w14:paraId="7BAEBC3B" w14:textId="77777777" w:rsidR="00117733" w:rsidRPr="000B70A1" w:rsidRDefault="00117733" w:rsidP="005B3956">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4</w:t>
            </w:r>
          </w:p>
        </w:tc>
        <w:tc>
          <w:tcPr>
            <w:tcW w:w="1800" w:type="dxa"/>
            <w:vAlign w:val="center"/>
            <w:hideMark/>
          </w:tcPr>
          <w:p w14:paraId="797810E7" w14:textId="77777777" w:rsidR="00117733" w:rsidRPr="000B70A1" w:rsidRDefault="00117733" w:rsidP="005B3956">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5</w:t>
            </w:r>
          </w:p>
        </w:tc>
      </w:tr>
    </w:tbl>
    <w:p w14:paraId="024F9FE5" w14:textId="77777777" w:rsidR="0080231B" w:rsidRDefault="0080231B">
      <w:pPr>
        <w:spacing w:after="160" w:line="259" w:lineRule="auto"/>
        <w:jc w:val="left"/>
        <w:rPr>
          <w:color w:val="000000"/>
        </w:rPr>
      </w:pPr>
      <w:r>
        <w:rPr>
          <w:color w:val="000000"/>
        </w:rPr>
        <w:br w:type="page"/>
      </w:r>
    </w:p>
    <w:p w14:paraId="7D9A77DD" w14:textId="64EE26AA" w:rsidR="00117733" w:rsidRDefault="00117733" w:rsidP="00117733">
      <w:pPr>
        <w:spacing w:before="240" w:after="160" w:line="259" w:lineRule="auto"/>
        <w:rPr>
          <w:rFonts w:asciiTheme="majorHAnsi" w:hAnsiTheme="majorHAnsi" w:cstheme="majorHAnsi"/>
          <w:szCs w:val="18"/>
          <w:shd w:val="clear" w:color="auto" w:fill="FFFFFF"/>
        </w:rPr>
      </w:pPr>
      <w:r>
        <w:rPr>
          <w:rFonts w:asciiTheme="majorHAnsi" w:hAnsiTheme="majorHAnsi" w:cstheme="majorHAnsi"/>
        </w:rPr>
        <w:lastRenderedPageBreak/>
        <w:t>The</w:t>
      </w:r>
      <w:r w:rsidRPr="00EC1E8C">
        <w:rPr>
          <w:rFonts w:asciiTheme="majorHAnsi" w:hAnsiTheme="majorHAnsi" w:cstheme="majorHAnsi"/>
        </w:rPr>
        <w:t xml:space="preserve"> multi-criteria analysis shows that </w:t>
      </w:r>
      <w:r>
        <w:rPr>
          <w:rFonts w:asciiTheme="majorHAnsi" w:hAnsiTheme="majorHAnsi" w:cstheme="majorHAnsi"/>
        </w:rPr>
        <w:t xml:space="preserve">all three </w:t>
      </w:r>
      <w:r w:rsidRPr="00EC1E8C">
        <w:rPr>
          <w:rFonts w:asciiTheme="majorHAnsi" w:hAnsiTheme="majorHAnsi" w:cstheme="majorHAnsi"/>
        </w:rPr>
        <w:t xml:space="preserve">options lead to improvement compared to the status quo scenario. This is </w:t>
      </w:r>
      <w:proofErr w:type="gramStart"/>
      <w:r w:rsidRPr="00EC1E8C">
        <w:rPr>
          <w:rFonts w:asciiTheme="majorHAnsi" w:hAnsiTheme="majorHAnsi" w:cstheme="majorHAnsi"/>
        </w:rPr>
        <w:t>due to the fa</w:t>
      </w:r>
      <w:r>
        <w:rPr>
          <w:rFonts w:asciiTheme="majorHAnsi" w:hAnsiTheme="majorHAnsi" w:cstheme="majorHAnsi"/>
        </w:rPr>
        <w:t>ct that</w:t>
      </w:r>
      <w:proofErr w:type="gramEnd"/>
      <w:r>
        <w:rPr>
          <w:rFonts w:asciiTheme="majorHAnsi" w:hAnsiTheme="majorHAnsi" w:cstheme="majorHAnsi"/>
        </w:rPr>
        <w:t xml:space="preserve"> p</w:t>
      </w:r>
      <w:r w:rsidRPr="00415698">
        <w:rPr>
          <w:rFonts w:asciiTheme="majorHAnsi" w:hAnsiTheme="majorHAnsi" w:cstheme="majorHAnsi"/>
          <w:szCs w:val="18"/>
          <w:shd w:val="clear" w:color="auto" w:fill="FFFFFF"/>
        </w:rPr>
        <w:t xml:space="preserve">romoting decent work for domestic workers has not been on the political agenda of Georgia </w:t>
      </w:r>
      <w:r w:rsidR="00253E3F">
        <w:rPr>
          <w:rFonts w:asciiTheme="majorHAnsi" w:hAnsiTheme="majorHAnsi" w:cstheme="majorHAnsi"/>
          <w:szCs w:val="18"/>
          <w:shd w:val="clear" w:color="auto" w:fill="FFFFFF"/>
        </w:rPr>
        <w:t>thus</w:t>
      </w:r>
      <w:r w:rsidR="00253E3F" w:rsidRPr="00415698">
        <w:rPr>
          <w:rFonts w:asciiTheme="majorHAnsi" w:hAnsiTheme="majorHAnsi" w:cstheme="majorHAnsi"/>
          <w:szCs w:val="18"/>
          <w:shd w:val="clear" w:color="auto" w:fill="FFFFFF"/>
        </w:rPr>
        <w:t xml:space="preserve"> </w:t>
      </w:r>
      <w:r w:rsidRPr="00415698">
        <w:rPr>
          <w:rFonts w:asciiTheme="majorHAnsi" w:hAnsiTheme="majorHAnsi" w:cstheme="majorHAnsi"/>
          <w:szCs w:val="18"/>
          <w:shd w:val="clear" w:color="auto" w:fill="FFFFFF"/>
        </w:rPr>
        <w:t>far.</w:t>
      </w:r>
      <w:r>
        <w:rPr>
          <w:rFonts w:asciiTheme="majorHAnsi" w:hAnsiTheme="majorHAnsi" w:cstheme="majorHAnsi"/>
          <w:szCs w:val="18"/>
          <w:shd w:val="clear" w:color="auto" w:fill="FFFFFF"/>
        </w:rPr>
        <w:t xml:space="preserve"> Acknowledging domestic work as a labour relationship and filling corresponding legislative gaps </w:t>
      </w:r>
      <w:r w:rsidR="006946BF">
        <w:rPr>
          <w:rFonts w:asciiTheme="majorHAnsi" w:hAnsiTheme="majorHAnsi" w:cstheme="majorHAnsi"/>
          <w:szCs w:val="18"/>
          <w:shd w:val="clear" w:color="auto" w:fill="FFFFFF"/>
        </w:rPr>
        <w:t>and/or</w:t>
      </w:r>
      <w:r>
        <w:rPr>
          <w:rFonts w:asciiTheme="majorHAnsi" w:hAnsiTheme="majorHAnsi" w:cstheme="majorHAnsi"/>
          <w:szCs w:val="18"/>
          <w:shd w:val="clear" w:color="auto" w:fill="FFFFFF"/>
        </w:rPr>
        <w:t xml:space="preserve"> increasing </w:t>
      </w:r>
      <w:r w:rsidR="006946BF">
        <w:rPr>
          <w:rFonts w:asciiTheme="majorHAnsi" w:hAnsiTheme="majorHAnsi" w:cstheme="majorHAnsi"/>
          <w:szCs w:val="18"/>
          <w:shd w:val="clear" w:color="auto" w:fill="FFFFFF"/>
        </w:rPr>
        <w:t xml:space="preserve">the </w:t>
      </w:r>
      <w:r>
        <w:rPr>
          <w:rFonts w:asciiTheme="majorHAnsi" w:hAnsiTheme="majorHAnsi" w:cstheme="majorHAnsi"/>
          <w:szCs w:val="18"/>
          <w:shd w:val="clear" w:color="auto" w:fill="FFFFFF"/>
        </w:rPr>
        <w:t xml:space="preserve">awareness of all parties engaged in domestic work about </w:t>
      </w:r>
      <w:r w:rsidR="00E21069">
        <w:rPr>
          <w:rFonts w:asciiTheme="majorHAnsi" w:hAnsiTheme="majorHAnsi" w:cstheme="majorHAnsi"/>
          <w:szCs w:val="18"/>
          <w:shd w:val="clear" w:color="auto" w:fill="FFFFFF"/>
        </w:rPr>
        <w:t>domestic workers’</w:t>
      </w:r>
      <w:r w:rsidR="005E1A6E">
        <w:rPr>
          <w:rFonts w:asciiTheme="majorHAnsi" w:hAnsiTheme="majorHAnsi" w:cstheme="majorHAnsi"/>
          <w:szCs w:val="18"/>
          <w:shd w:val="clear" w:color="auto" w:fill="FFFFFF"/>
        </w:rPr>
        <w:t xml:space="preserve"> </w:t>
      </w:r>
      <w:r>
        <w:rPr>
          <w:rFonts w:asciiTheme="majorHAnsi" w:hAnsiTheme="majorHAnsi" w:cstheme="majorHAnsi"/>
          <w:szCs w:val="18"/>
          <w:shd w:val="clear" w:color="auto" w:fill="FFFFFF"/>
        </w:rPr>
        <w:t xml:space="preserve">rights and opportunities will contribute to better working conditions </w:t>
      </w:r>
      <w:r w:rsidR="00081EF7">
        <w:rPr>
          <w:rFonts w:asciiTheme="majorHAnsi" w:hAnsiTheme="majorHAnsi" w:cstheme="majorHAnsi"/>
          <w:szCs w:val="18"/>
          <w:shd w:val="clear" w:color="auto" w:fill="FFFFFF"/>
        </w:rPr>
        <w:t xml:space="preserve">for </w:t>
      </w:r>
      <w:r w:rsidR="00E21069">
        <w:rPr>
          <w:rFonts w:asciiTheme="majorHAnsi" w:hAnsiTheme="majorHAnsi" w:cstheme="majorHAnsi"/>
          <w:szCs w:val="18"/>
          <w:shd w:val="clear" w:color="auto" w:fill="FFFFFF"/>
        </w:rPr>
        <w:t xml:space="preserve">the country’s </w:t>
      </w:r>
      <w:r>
        <w:rPr>
          <w:rFonts w:asciiTheme="majorHAnsi" w:hAnsiTheme="majorHAnsi" w:cstheme="majorHAnsi"/>
          <w:szCs w:val="18"/>
          <w:shd w:val="clear" w:color="auto" w:fill="FFFFFF"/>
        </w:rPr>
        <w:t xml:space="preserve">domestic workers. </w:t>
      </w:r>
    </w:p>
    <w:p w14:paraId="4D42C5A2" w14:textId="7BE5DC0A" w:rsidR="00657B71" w:rsidRPr="00B416AE" w:rsidRDefault="00117733" w:rsidP="00BD5BC6">
      <w:pPr>
        <w:spacing w:before="200" w:after="200" w:line="240" w:lineRule="auto"/>
        <w:rPr>
          <w:color w:val="000000"/>
        </w:rPr>
      </w:pPr>
      <w:r w:rsidRPr="00E76A50">
        <w:rPr>
          <w:rFonts w:asciiTheme="majorHAnsi" w:hAnsiTheme="majorHAnsi" w:cstheme="majorHAnsi"/>
        </w:rPr>
        <w:t xml:space="preserve">Policy Option 3 </w:t>
      </w:r>
      <w:r w:rsidR="006946BF">
        <w:rPr>
          <w:rFonts w:asciiTheme="majorHAnsi" w:hAnsiTheme="majorHAnsi" w:cstheme="majorHAnsi"/>
        </w:rPr>
        <w:t>–</w:t>
      </w:r>
      <w:r w:rsidRPr="00E76A50">
        <w:rPr>
          <w:rFonts w:asciiTheme="majorHAnsi" w:hAnsiTheme="majorHAnsi" w:cstheme="majorHAnsi"/>
        </w:rPr>
        <w:t xml:space="preserve"> increasing </w:t>
      </w:r>
      <w:r w:rsidR="006946BF">
        <w:rPr>
          <w:rFonts w:asciiTheme="majorHAnsi" w:hAnsiTheme="majorHAnsi" w:cstheme="majorHAnsi"/>
        </w:rPr>
        <w:t xml:space="preserve">the </w:t>
      </w:r>
      <w:r w:rsidRPr="00E76A50">
        <w:rPr>
          <w:rFonts w:asciiTheme="majorHAnsi" w:hAnsiTheme="majorHAnsi" w:cstheme="majorHAnsi"/>
        </w:rPr>
        <w:t xml:space="preserve">awareness of domestic workers initially and introducing </w:t>
      </w:r>
      <w:r w:rsidR="006946BF">
        <w:rPr>
          <w:rFonts w:asciiTheme="majorHAnsi" w:hAnsiTheme="majorHAnsi" w:cstheme="majorHAnsi"/>
        </w:rPr>
        <w:t xml:space="preserve">the </w:t>
      </w:r>
      <w:r w:rsidRPr="00E76A50">
        <w:rPr>
          <w:rFonts w:asciiTheme="majorHAnsi" w:hAnsiTheme="majorHAnsi" w:cstheme="majorHAnsi"/>
        </w:rPr>
        <w:t xml:space="preserve">regulatory solution after two years </w:t>
      </w:r>
      <w:r w:rsidR="006946BF">
        <w:rPr>
          <w:rFonts w:asciiTheme="majorHAnsi" w:hAnsiTheme="majorHAnsi" w:cstheme="majorHAnsi"/>
        </w:rPr>
        <w:t xml:space="preserve">– </w:t>
      </w:r>
      <w:r w:rsidRPr="00E76A50">
        <w:rPr>
          <w:rFonts w:asciiTheme="majorHAnsi" w:hAnsiTheme="majorHAnsi" w:cstheme="majorHAnsi"/>
        </w:rPr>
        <w:t xml:space="preserve">appears to be </w:t>
      </w:r>
      <w:r w:rsidR="006946BF">
        <w:rPr>
          <w:rFonts w:asciiTheme="majorHAnsi" w:hAnsiTheme="majorHAnsi" w:cstheme="majorHAnsi"/>
        </w:rPr>
        <w:t xml:space="preserve">the </w:t>
      </w:r>
      <w:r w:rsidRPr="00E76A50">
        <w:rPr>
          <w:rFonts w:asciiTheme="majorHAnsi" w:hAnsiTheme="majorHAnsi" w:cstheme="majorHAnsi"/>
        </w:rPr>
        <w:t xml:space="preserve">most preferred option as it is associated with the highest </w:t>
      </w:r>
      <w:r w:rsidR="00654B3C">
        <w:rPr>
          <w:rFonts w:asciiTheme="majorHAnsi" w:hAnsiTheme="majorHAnsi" w:cstheme="majorHAnsi"/>
        </w:rPr>
        <w:t>net present value (</w:t>
      </w:r>
      <w:r w:rsidRPr="00E76A50">
        <w:rPr>
          <w:rFonts w:asciiTheme="majorHAnsi" w:hAnsiTheme="majorHAnsi" w:cstheme="majorHAnsi"/>
        </w:rPr>
        <w:t>NPV</w:t>
      </w:r>
      <w:r w:rsidR="00654B3C">
        <w:rPr>
          <w:rFonts w:asciiTheme="majorHAnsi" w:hAnsiTheme="majorHAnsi" w:cstheme="majorHAnsi"/>
        </w:rPr>
        <w:t>)</w:t>
      </w:r>
      <w:r w:rsidRPr="00E76A50">
        <w:rPr>
          <w:rFonts w:asciiTheme="majorHAnsi" w:hAnsiTheme="majorHAnsi" w:cstheme="majorHAnsi"/>
        </w:rPr>
        <w:t xml:space="preserve"> for the </w:t>
      </w:r>
      <w:r w:rsidR="006946BF">
        <w:rPr>
          <w:rFonts w:asciiTheme="majorHAnsi" w:hAnsiTheme="majorHAnsi" w:cstheme="majorHAnsi"/>
        </w:rPr>
        <w:t>G</w:t>
      </w:r>
      <w:r w:rsidRPr="00E76A50">
        <w:rPr>
          <w:rFonts w:asciiTheme="majorHAnsi" w:hAnsiTheme="majorHAnsi" w:cstheme="majorHAnsi"/>
        </w:rPr>
        <w:t xml:space="preserve">overnment and performs much better </w:t>
      </w:r>
      <w:r w:rsidR="007C46B1">
        <w:rPr>
          <w:rFonts w:asciiTheme="majorHAnsi" w:hAnsiTheme="majorHAnsi" w:cstheme="majorHAnsi"/>
        </w:rPr>
        <w:t>against</w:t>
      </w:r>
      <w:r w:rsidR="007C46B1" w:rsidRPr="00E76A50">
        <w:rPr>
          <w:rFonts w:asciiTheme="majorHAnsi" w:hAnsiTheme="majorHAnsi" w:cstheme="majorHAnsi"/>
        </w:rPr>
        <w:t xml:space="preserve"> </w:t>
      </w:r>
      <w:r w:rsidRPr="00E76A50">
        <w:rPr>
          <w:rFonts w:asciiTheme="majorHAnsi" w:hAnsiTheme="majorHAnsi" w:cstheme="majorHAnsi"/>
        </w:rPr>
        <w:t xml:space="preserve">all other criteria. This is </w:t>
      </w:r>
      <w:proofErr w:type="gramStart"/>
      <w:r w:rsidRPr="00E76A50">
        <w:rPr>
          <w:rFonts w:asciiTheme="majorHAnsi" w:hAnsiTheme="majorHAnsi" w:cstheme="majorHAnsi"/>
        </w:rPr>
        <w:t xml:space="preserve">due to </w:t>
      </w:r>
      <w:r w:rsidR="006946BF">
        <w:rPr>
          <w:rFonts w:asciiTheme="majorHAnsi" w:hAnsiTheme="majorHAnsi" w:cstheme="majorHAnsi"/>
        </w:rPr>
        <w:t xml:space="preserve">the </w:t>
      </w:r>
      <w:r w:rsidRPr="00E76A50">
        <w:rPr>
          <w:rFonts w:asciiTheme="majorHAnsi" w:hAnsiTheme="majorHAnsi" w:cstheme="majorHAnsi"/>
        </w:rPr>
        <w:t>fact that</w:t>
      </w:r>
      <w:proofErr w:type="gramEnd"/>
      <w:r w:rsidRPr="00E76A50">
        <w:rPr>
          <w:rFonts w:asciiTheme="majorHAnsi" w:hAnsiTheme="majorHAnsi" w:cstheme="majorHAnsi"/>
        </w:rPr>
        <w:t xml:space="preserve"> Option 3 represents a smooth transition towards the regulatory solution, </w:t>
      </w:r>
      <w:r w:rsidR="006946BF">
        <w:rPr>
          <w:rFonts w:asciiTheme="majorHAnsi" w:hAnsiTheme="majorHAnsi" w:cstheme="majorHAnsi"/>
        </w:rPr>
        <w:t>combining</w:t>
      </w:r>
      <w:r w:rsidRPr="00E76A50">
        <w:rPr>
          <w:rFonts w:asciiTheme="majorHAnsi" w:hAnsiTheme="majorHAnsi" w:cstheme="majorHAnsi"/>
        </w:rPr>
        <w:t xml:space="preserve"> Option</w:t>
      </w:r>
      <w:r w:rsidR="006946BF">
        <w:rPr>
          <w:rFonts w:asciiTheme="majorHAnsi" w:hAnsiTheme="majorHAnsi" w:cstheme="majorHAnsi"/>
        </w:rPr>
        <w:t>s</w:t>
      </w:r>
      <w:r w:rsidRPr="00E76A50">
        <w:rPr>
          <w:rFonts w:asciiTheme="majorHAnsi" w:hAnsiTheme="majorHAnsi" w:cstheme="majorHAnsi"/>
        </w:rPr>
        <w:t xml:space="preserve"> 1 and 2 and </w:t>
      </w:r>
      <w:r w:rsidR="006946BF">
        <w:rPr>
          <w:rFonts w:asciiTheme="majorHAnsi" w:hAnsiTheme="majorHAnsi" w:cstheme="majorHAnsi"/>
        </w:rPr>
        <w:t>minimizing the</w:t>
      </w:r>
      <w:r w:rsidR="006946BF" w:rsidRPr="00E76A50">
        <w:rPr>
          <w:rFonts w:asciiTheme="majorHAnsi" w:hAnsiTheme="majorHAnsi" w:cstheme="majorHAnsi"/>
        </w:rPr>
        <w:t xml:space="preserve"> </w:t>
      </w:r>
      <w:r w:rsidRPr="00E76A50">
        <w:rPr>
          <w:rFonts w:asciiTheme="majorHAnsi" w:hAnsiTheme="majorHAnsi" w:cstheme="majorHAnsi"/>
        </w:rPr>
        <w:t>risks associated with each of them. In Option 3</w:t>
      </w:r>
      <w:r w:rsidR="006946BF">
        <w:rPr>
          <w:rFonts w:asciiTheme="majorHAnsi" w:hAnsiTheme="majorHAnsi" w:cstheme="majorHAnsi"/>
        </w:rPr>
        <w:t>,</w:t>
      </w:r>
      <w:r w:rsidRPr="00E76A50">
        <w:rPr>
          <w:rFonts w:asciiTheme="majorHAnsi" w:hAnsiTheme="majorHAnsi" w:cstheme="majorHAnsi"/>
        </w:rPr>
        <w:t xml:space="preserve"> society is more prepared </w:t>
      </w:r>
      <w:r w:rsidR="006946BF">
        <w:rPr>
          <w:rFonts w:asciiTheme="majorHAnsi" w:hAnsiTheme="majorHAnsi" w:cstheme="majorHAnsi"/>
        </w:rPr>
        <w:t>for</w:t>
      </w:r>
      <w:r w:rsidR="006946BF" w:rsidRPr="00E76A50">
        <w:rPr>
          <w:rFonts w:asciiTheme="majorHAnsi" w:hAnsiTheme="majorHAnsi" w:cstheme="majorHAnsi"/>
        </w:rPr>
        <w:t xml:space="preserve"> </w:t>
      </w:r>
      <w:r w:rsidRPr="00E76A50">
        <w:rPr>
          <w:rFonts w:asciiTheme="majorHAnsi" w:hAnsiTheme="majorHAnsi" w:cstheme="majorHAnsi"/>
        </w:rPr>
        <w:t>regulatory change due to prior awareness</w:t>
      </w:r>
      <w:r w:rsidR="006946BF">
        <w:rPr>
          <w:rFonts w:asciiTheme="majorHAnsi" w:hAnsiTheme="majorHAnsi" w:cstheme="majorHAnsi"/>
        </w:rPr>
        <w:t>-</w:t>
      </w:r>
      <w:r w:rsidRPr="00E76A50">
        <w:rPr>
          <w:rFonts w:asciiTheme="majorHAnsi" w:hAnsiTheme="majorHAnsi" w:cstheme="majorHAnsi"/>
        </w:rPr>
        <w:t>raising c</w:t>
      </w:r>
      <w:r w:rsidR="00E5719D">
        <w:rPr>
          <w:rFonts w:asciiTheme="majorHAnsi" w:hAnsiTheme="majorHAnsi" w:cstheme="majorHAnsi"/>
        </w:rPr>
        <w:t>ampaigns</w:t>
      </w:r>
      <w:r w:rsidRPr="00E76A50">
        <w:rPr>
          <w:rFonts w:asciiTheme="majorHAnsi" w:hAnsiTheme="majorHAnsi" w:cstheme="majorHAnsi"/>
        </w:rPr>
        <w:t xml:space="preserve">. However, </w:t>
      </w:r>
      <w:r w:rsidR="007C46B1">
        <w:rPr>
          <w:rFonts w:asciiTheme="majorHAnsi" w:hAnsiTheme="majorHAnsi" w:cstheme="majorHAnsi"/>
        </w:rPr>
        <w:t xml:space="preserve">the </w:t>
      </w:r>
      <w:r w:rsidRPr="00E76A50">
        <w:rPr>
          <w:rFonts w:asciiTheme="majorHAnsi" w:hAnsiTheme="majorHAnsi" w:cstheme="majorHAnsi"/>
        </w:rPr>
        <w:t xml:space="preserve">risks </w:t>
      </w:r>
      <w:r w:rsidR="007C46B1">
        <w:rPr>
          <w:rFonts w:asciiTheme="majorHAnsi" w:hAnsiTheme="majorHAnsi" w:cstheme="majorHAnsi"/>
        </w:rPr>
        <w:t>associated with</w:t>
      </w:r>
      <w:r w:rsidRPr="00E76A50">
        <w:rPr>
          <w:rFonts w:asciiTheme="majorHAnsi" w:hAnsiTheme="majorHAnsi" w:cstheme="majorHAnsi"/>
        </w:rPr>
        <w:t xml:space="preserve"> </w:t>
      </w:r>
      <w:r w:rsidR="007C46B1">
        <w:rPr>
          <w:rFonts w:asciiTheme="majorHAnsi" w:hAnsiTheme="majorHAnsi" w:cstheme="majorHAnsi"/>
        </w:rPr>
        <w:t>implementing</w:t>
      </w:r>
      <w:r w:rsidRPr="00E76A50">
        <w:rPr>
          <w:rFonts w:asciiTheme="majorHAnsi" w:hAnsiTheme="majorHAnsi" w:cstheme="majorHAnsi"/>
        </w:rPr>
        <w:t xml:space="preserve"> and monitoring </w:t>
      </w:r>
      <w:r w:rsidR="006946BF">
        <w:rPr>
          <w:rFonts w:asciiTheme="majorHAnsi" w:hAnsiTheme="majorHAnsi" w:cstheme="majorHAnsi"/>
        </w:rPr>
        <w:t xml:space="preserve">the </w:t>
      </w:r>
      <w:r w:rsidRPr="00E76A50">
        <w:rPr>
          <w:rFonts w:asciiTheme="majorHAnsi" w:hAnsiTheme="majorHAnsi" w:cstheme="majorHAnsi"/>
        </w:rPr>
        <w:t xml:space="preserve">regulatory policy might </w:t>
      </w:r>
      <w:r w:rsidR="00E5719D" w:rsidRPr="00E76A50">
        <w:rPr>
          <w:rFonts w:asciiTheme="majorHAnsi" w:hAnsiTheme="majorHAnsi" w:cstheme="majorHAnsi"/>
        </w:rPr>
        <w:t>remain</w:t>
      </w:r>
      <w:r w:rsidRPr="00E76A50">
        <w:rPr>
          <w:rFonts w:asciiTheme="majorHAnsi" w:hAnsiTheme="majorHAnsi" w:cstheme="majorHAnsi"/>
        </w:rPr>
        <w:t>.</w:t>
      </w:r>
      <w:r w:rsidR="00657B71" w:rsidRPr="00B416AE">
        <w:rPr>
          <w:color w:val="000000"/>
        </w:rPr>
        <w:br w:type="page"/>
      </w:r>
    </w:p>
    <w:p w14:paraId="5116E2D0" w14:textId="0F6B4358" w:rsidR="00F904D3" w:rsidRPr="00D65A40" w:rsidRDefault="008277F9" w:rsidP="00F53F0D">
      <w:pPr>
        <w:pStyle w:val="Heading1"/>
        <w:rPr>
          <w:rFonts w:eastAsia="Times New Roman"/>
          <w:lang w:val="en-US"/>
        </w:rPr>
      </w:pPr>
      <w:bookmarkStart w:id="3" w:name="_Toc61559648"/>
      <w:bookmarkStart w:id="4" w:name="_Toc296074393"/>
      <w:r w:rsidRPr="00B416AE">
        <w:rPr>
          <w:rFonts w:eastAsia="Times New Roman"/>
        </w:rPr>
        <w:lastRenderedPageBreak/>
        <w:t>II</w:t>
      </w:r>
      <w:r w:rsidR="001E75E3" w:rsidRPr="00B416AE">
        <w:rPr>
          <w:rFonts w:eastAsia="Times New Roman"/>
        </w:rPr>
        <w:t xml:space="preserve">. Problem </w:t>
      </w:r>
      <w:r w:rsidR="002B0F7B">
        <w:rPr>
          <w:rFonts w:eastAsia="Times New Roman"/>
        </w:rPr>
        <w:t>d</w:t>
      </w:r>
      <w:r w:rsidR="001E75E3" w:rsidRPr="00B416AE">
        <w:rPr>
          <w:rFonts w:eastAsia="Times New Roman"/>
        </w:rPr>
        <w:t>efinition</w:t>
      </w:r>
      <w:bookmarkEnd w:id="3"/>
    </w:p>
    <w:p w14:paraId="76082026" w14:textId="3336E271" w:rsidR="00F904D3" w:rsidRPr="00B416AE" w:rsidRDefault="00B064FA" w:rsidP="00A757D1">
      <w:pPr>
        <w:pStyle w:val="Heading3"/>
        <w:ind w:left="720" w:hanging="720"/>
      </w:pPr>
      <w:bookmarkStart w:id="5" w:name="_Toc61559649"/>
      <w:bookmarkEnd w:id="4"/>
      <w:r w:rsidRPr="00B416AE">
        <w:t xml:space="preserve">A. </w:t>
      </w:r>
      <w:r w:rsidR="00F904D3" w:rsidRPr="00B416AE">
        <w:t>Policy context</w:t>
      </w:r>
      <w:bookmarkEnd w:id="5"/>
      <w:r w:rsidR="00F904D3" w:rsidRPr="00B416AE">
        <w:t xml:space="preserve"> </w:t>
      </w:r>
    </w:p>
    <w:p w14:paraId="17D3A66B" w14:textId="307C0576" w:rsidR="00395DD4" w:rsidRPr="00B416AE" w:rsidRDefault="00723839" w:rsidP="00FF3D23">
      <w:pPr>
        <w:pStyle w:val="BODYTEXT1"/>
        <w:rPr>
          <w:rFonts w:asciiTheme="majorHAnsi" w:hAnsiTheme="majorHAnsi" w:cstheme="majorHAnsi"/>
          <w:lang w:val="en-GB"/>
        </w:rPr>
      </w:pPr>
      <w:r w:rsidRPr="00B416AE">
        <w:rPr>
          <w:rFonts w:asciiTheme="majorHAnsi" w:hAnsiTheme="majorHAnsi" w:cstheme="majorHAnsi"/>
          <w:szCs w:val="18"/>
          <w:shd w:val="clear" w:color="auto" w:fill="FFFFFF"/>
          <w:lang w:val="en-GB"/>
        </w:rPr>
        <w:t xml:space="preserve">The </w:t>
      </w:r>
      <w:r w:rsidR="00956A81" w:rsidRPr="00853D4B">
        <w:rPr>
          <w:rFonts w:ascii="Calibri Light" w:hAnsi="Calibri Light" w:cs="Calibri Light"/>
        </w:rPr>
        <w:t xml:space="preserve">ILO </w:t>
      </w:r>
      <w:r w:rsidR="00956A81" w:rsidRPr="00853D4B">
        <w:rPr>
          <w:rFonts w:ascii="Calibri Light" w:hAnsi="Calibri Light" w:cs="Calibri Light"/>
          <w:szCs w:val="18"/>
          <w:shd w:val="clear" w:color="auto" w:fill="FFFFFF"/>
          <w:lang w:val="en-GB"/>
        </w:rPr>
        <w:t xml:space="preserve">Domestic Workers </w:t>
      </w:r>
      <w:r w:rsidR="00956A81" w:rsidRPr="00853D4B">
        <w:rPr>
          <w:rFonts w:ascii="Calibri Light" w:hAnsi="Calibri Light" w:cs="Calibri Light"/>
        </w:rPr>
        <w:t>Convention</w:t>
      </w:r>
      <w:r w:rsidR="00956A81" w:rsidRPr="00853D4B">
        <w:rPr>
          <w:rFonts w:ascii="Calibri Light" w:hAnsi="Calibri Light" w:cs="Calibri Light"/>
          <w:szCs w:val="18"/>
          <w:shd w:val="clear" w:color="auto" w:fill="FFFFFF"/>
          <w:lang w:val="en-GB"/>
        </w:rPr>
        <w:t>, 2011</w:t>
      </w:r>
      <w:r w:rsidR="00956A81" w:rsidRPr="00853D4B">
        <w:rPr>
          <w:rFonts w:ascii="Calibri Light" w:hAnsi="Calibri Light" w:cs="Calibri Light"/>
        </w:rPr>
        <w:t xml:space="preserve"> (</w:t>
      </w:r>
      <w:r w:rsidR="00956A81" w:rsidRPr="00853D4B">
        <w:rPr>
          <w:rFonts w:ascii="Calibri Light" w:hAnsi="Calibri Light" w:cs="Calibri Light"/>
          <w:szCs w:val="18"/>
          <w:shd w:val="clear" w:color="auto" w:fill="FFFFFF"/>
          <w:lang w:val="en-GB"/>
        </w:rPr>
        <w:t xml:space="preserve">No. </w:t>
      </w:r>
      <w:r w:rsidR="00956A81" w:rsidRPr="00853D4B">
        <w:rPr>
          <w:rFonts w:ascii="Calibri Light" w:hAnsi="Calibri Light" w:cs="Calibri Light"/>
        </w:rPr>
        <w:t>189)</w:t>
      </w:r>
      <w:r w:rsidR="00ED4C14" w:rsidRPr="00853D4B">
        <w:rPr>
          <w:rFonts w:ascii="Calibri Light" w:hAnsi="Calibri Light" w:cs="Calibri Light"/>
          <w:szCs w:val="18"/>
          <w:shd w:val="clear" w:color="auto" w:fill="FFFFFF"/>
          <w:lang w:val="en-GB"/>
        </w:rPr>
        <w:t>,</w:t>
      </w:r>
      <w:r w:rsidR="00395DD4" w:rsidRPr="00853D4B">
        <w:rPr>
          <w:rFonts w:ascii="Calibri Light" w:hAnsi="Calibri Light" w:cs="Calibri Light"/>
          <w:szCs w:val="18"/>
          <w:shd w:val="clear" w:color="auto" w:fill="FFFFFF"/>
          <w:lang w:val="en-GB"/>
        </w:rPr>
        <w:t xml:space="preserve"> </w:t>
      </w:r>
      <w:r w:rsidR="00395DD4" w:rsidRPr="00B416AE">
        <w:rPr>
          <w:rFonts w:asciiTheme="majorHAnsi" w:hAnsiTheme="majorHAnsi" w:cstheme="majorHAnsi"/>
          <w:szCs w:val="18"/>
          <w:shd w:val="clear" w:color="auto" w:fill="FFFFFF"/>
          <w:lang w:val="en-GB"/>
        </w:rPr>
        <w:t>aims to promote decent work for all</w:t>
      </w:r>
      <w:r w:rsidR="00AE7E49">
        <w:rPr>
          <w:rFonts w:asciiTheme="majorHAnsi" w:hAnsiTheme="majorHAnsi" w:cstheme="majorHAnsi"/>
          <w:szCs w:val="18"/>
          <w:shd w:val="clear" w:color="auto" w:fill="FFFFFF"/>
          <w:lang w:val="en-GB"/>
        </w:rPr>
        <w:t xml:space="preserve"> </w:t>
      </w:r>
      <w:r w:rsidRPr="00B416AE">
        <w:rPr>
          <w:rFonts w:asciiTheme="majorHAnsi" w:hAnsiTheme="majorHAnsi" w:cstheme="majorHAnsi"/>
          <w:szCs w:val="18"/>
          <w:shd w:val="clear" w:color="auto" w:fill="FFFFFF"/>
          <w:lang w:val="en-GB"/>
        </w:rPr>
        <w:t xml:space="preserve">and </w:t>
      </w:r>
      <w:r w:rsidR="00ED4C14">
        <w:rPr>
          <w:rFonts w:asciiTheme="majorHAnsi" w:hAnsiTheme="majorHAnsi" w:cstheme="majorHAnsi"/>
          <w:szCs w:val="18"/>
          <w:shd w:val="clear" w:color="auto" w:fill="FFFFFF"/>
          <w:lang w:val="en-GB"/>
        </w:rPr>
        <w:t xml:space="preserve">to </w:t>
      </w:r>
      <w:r w:rsidR="00395DD4" w:rsidRPr="00B416AE">
        <w:rPr>
          <w:rFonts w:asciiTheme="majorHAnsi" w:hAnsiTheme="majorHAnsi" w:cstheme="majorHAnsi"/>
          <w:szCs w:val="18"/>
          <w:shd w:val="clear" w:color="auto" w:fill="FFFFFF"/>
          <w:lang w:val="en-GB"/>
        </w:rPr>
        <w:t xml:space="preserve">ensure fundamental protections and rights to domestic workers labouring in private homes around the world. Currently, 29 countries have ratified it around the world. Among </w:t>
      </w:r>
      <w:r w:rsidR="00ED4C14">
        <w:rPr>
          <w:rFonts w:asciiTheme="majorHAnsi" w:hAnsiTheme="majorHAnsi" w:cstheme="majorHAnsi"/>
          <w:szCs w:val="18"/>
          <w:shd w:val="clear" w:color="auto" w:fill="FFFFFF"/>
          <w:lang w:val="en-GB"/>
        </w:rPr>
        <w:t>them</w:t>
      </w:r>
      <w:r w:rsidR="00395DD4" w:rsidRPr="00B416AE">
        <w:rPr>
          <w:rFonts w:asciiTheme="majorHAnsi" w:hAnsiTheme="majorHAnsi" w:cstheme="majorHAnsi"/>
          <w:szCs w:val="18"/>
          <w:shd w:val="clear" w:color="auto" w:fill="FFFFFF"/>
          <w:lang w:val="en-GB"/>
        </w:rPr>
        <w:t xml:space="preserve">, 16 countries are from </w:t>
      </w:r>
      <w:r w:rsidR="00ED4C14">
        <w:rPr>
          <w:rFonts w:asciiTheme="majorHAnsi" w:hAnsiTheme="majorHAnsi" w:cstheme="majorHAnsi"/>
          <w:szCs w:val="18"/>
          <w:shd w:val="clear" w:color="auto" w:fill="FFFFFF"/>
          <w:lang w:val="en-GB"/>
        </w:rPr>
        <w:t xml:space="preserve">the </w:t>
      </w:r>
      <w:r w:rsidR="00395DD4" w:rsidRPr="00B416AE">
        <w:rPr>
          <w:rFonts w:asciiTheme="majorHAnsi" w:hAnsiTheme="majorHAnsi" w:cstheme="majorHAnsi"/>
          <w:szCs w:val="18"/>
          <w:shd w:val="clear" w:color="auto" w:fill="FFFFFF"/>
          <w:lang w:val="en-GB"/>
        </w:rPr>
        <w:t>Americas, 8 from Europe, 4 from Africa and 1 from Asia.</w:t>
      </w:r>
    </w:p>
    <w:p w14:paraId="2DA42420" w14:textId="6B170829"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C</w:t>
      </w:r>
      <w:r w:rsidR="00ED4C14">
        <w:rPr>
          <w:rFonts w:asciiTheme="majorHAnsi" w:hAnsiTheme="majorHAnsi" w:cstheme="majorHAnsi"/>
          <w:lang w:val="en-GB"/>
        </w:rPr>
        <w:t xml:space="preserve">onvention No. </w:t>
      </w:r>
      <w:r w:rsidRPr="00B416AE">
        <w:rPr>
          <w:rFonts w:asciiTheme="majorHAnsi" w:hAnsiTheme="majorHAnsi" w:cstheme="majorHAnsi"/>
          <w:lang w:val="en-GB"/>
        </w:rPr>
        <w:t xml:space="preserve">189 defines domestic work </w:t>
      </w:r>
      <w:r w:rsidR="00F77AEF">
        <w:rPr>
          <w:rFonts w:asciiTheme="majorHAnsi" w:hAnsiTheme="majorHAnsi" w:cstheme="majorHAnsi"/>
          <w:lang w:val="en-GB"/>
        </w:rPr>
        <w:t>as</w:t>
      </w:r>
      <w:r w:rsidRPr="00B416AE">
        <w:rPr>
          <w:rFonts w:asciiTheme="majorHAnsi" w:hAnsiTheme="majorHAnsi" w:cstheme="majorHAnsi"/>
          <w:lang w:val="en-GB"/>
        </w:rPr>
        <w:t xml:space="preserve"> “work performed in or for a household or </w:t>
      </w:r>
      <w:r w:rsidR="008A4242" w:rsidRPr="00B416AE">
        <w:rPr>
          <w:rFonts w:asciiTheme="majorHAnsi" w:hAnsiTheme="majorHAnsi" w:cstheme="majorHAnsi"/>
          <w:lang w:val="en-GB"/>
        </w:rPr>
        <w:t>households</w:t>
      </w:r>
      <w:r w:rsidR="00F77AEF">
        <w:rPr>
          <w:rFonts w:asciiTheme="majorHAnsi" w:hAnsiTheme="majorHAnsi" w:cstheme="majorHAnsi"/>
          <w:lang w:val="en-GB"/>
        </w:rPr>
        <w:t>”</w:t>
      </w:r>
      <w:r w:rsidR="008A4242" w:rsidRPr="00B416AE">
        <w:rPr>
          <w:rFonts w:asciiTheme="majorHAnsi" w:hAnsiTheme="majorHAnsi" w:cstheme="majorHAnsi"/>
          <w:lang w:val="en-GB"/>
        </w:rPr>
        <w:t xml:space="preserve"> </w:t>
      </w:r>
      <w:r w:rsidR="00F77AEF">
        <w:rPr>
          <w:rFonts w:asciiTheme="majorHAnsi" w:hAnsiTheme="majorHAnsi" w:cstheme="majorHAnsi"/>
          <w:lang w:val="en-GB"/>
        </w:rPr>
        <w:t>and a</w:t>
      </w:r>
      <w:r w:rsidRPr="00B416AE">
        <w:rPr>
          <w:rFonts w:asciiTheme="majorHAnsi" w:hAnsiTheme="majorHAnsi" w:cstheme="majorHAnsi"/>
          <w:lang w:val="en-GB"/>
        </w:rPr>
        <w:t xml:space="preserve"> domestic worker </w:t>
      </w:r>
      <w:r w:rsidR="00F77AEF">
        <w:rPr>
          <w:rFonts w:asciiTheme="majorHAnsi" w:hAnsiTheme="majorHAnsi" w:cstheme="majorHAnsi"/>
          <w:lang w:val="en-GB"/>
        </w:rPr>
        <w:t>as</w:t>
      </w:r>
      <w:r w:rsidRPr="00B416AE">
        <w:rPr>
          <w:rFonts w:asciiTheme="majorHAnsi" w:hAnsiTheme="majorHAnsi" w:cstheme="majorHAnsi"/>
          <w:lang w:val="en-GB"/>
        </w:rPr>
        <w:t xml:space="preserve"> “any person engaged in domestic work within an employment </w:t>
      </w:r>
      <w:r w:rsidR="006A160D" w:rsidRPr="00B416AE">
        <w:rPr>
          <w:rFonts w:asciiTheme="majorHAnsi" w:hAnsiTheme="majorHAnsi" w:cstheme="majorHAnsi"/>
          <w:lang w:val="en-GB"/>
        </w:rPr>
        <w:t>relationship</w:t>
      </w:r>
      <w:r w:rsidR="00F77AEF">
        <w:rPr>
          <w:rFonts w:asciiTheme="majorHAnsi" w:hAnsiTheme="majorHAnsi" w:cstheme="majorHAnsi"/>
          <w:lang w:val="en-GB"/>
        </w:rPr>
        <w:t>”.</w:t>
      </w:r>
      <w:r w:rsidRPr="00B416AE">
        <w:rPr>
          <w:rStyle w:val="FootnoteReference"/>
          <w:rFonts w:asciiTheme="majorHAnsi" w:hAnsiTheme="majorHAnsi" w:cstheme="majorHAnsi"/>
          <w:lang w:val="en-GB"/>
        </w:rPr>
        <w:footnoteReference w:id="1"/>
      </w:r>
      <w:r w:rsidRPr="00B416AE">
        <w:rPr>
          <w:rFonts w:asciiTheme="majorHAnsi" w:hAnsiTheme="majorHAnsi" w:cstheme="majorHAnsi"/>
          <w:lang w:val="en-GB"/>
        </w:rPr>
        <w:t xml:space="preserve"> Thus, the main distinguishable factor of domestic work compared to other types of work is the workplace, which </w:t>
      </w:r>
      <w:r w:rsidR="007C46B1">
        <w:rPr>
          <w:rFonts w:asciiTheme="majorHAnsi" w:hAnsiTheme="majorHAnsi" w:cstheme="majorHAnsi"/>
          <w:lang w:val="en-GB"/>
        </w:rPr>
        <w:t>are</w:t>
      </w:r>
      <w:r w:rsidRPr="00B416AE">
        <w:rPr>
          <w:rFonts w:asciiTheme="majorHAnsi" w:hAnsiTheme="majorHAnsi" w:cstheme="majorHAnsi"/>
          <w:lang w:val="en-GB"/>
        </w:rPr>
        <w:t xml:space="preserve"> private household</w:t>
      </w:r>
      <w:r w:rsidR="007C46B1">
        <w:rPr>
          <w:rFonts w:asciiTheme="majorHAnsi" w:hAnsiTheme="majorHAnsi" w:cstheme="majorHAnsi"/>
          <w:lang w:val="en-GB"/>
        </w:rPr>
        <w:t>s</w:t>
      </w:r>
      <w:r w:rsidRPr="00B416AE">
        <w:rPr>
          <w:rFonts w:asciiTheme="majorHAnsi" w:hAnsiTheme="majorHAnsi" w:cstheme="majorHAnsi"/>
          <w:lang w:val="en-GB"/>
        </w:rPr>
        <w:t>. Domestic workers provide</w:t>
      </w:r>
      <w:r w:rsidR="00723839" w:rsidRPr="00B416AE">
        <w:rPr>
          <w:rFonts w:asciiTheme="majorHAnsi" w:hAnsiTheme="majorHAnsi" w:cstheme="majorHAnsi"/>
          <w:lang w:val="en-GB"/>
        </w:rPr>
        <w:t xml:space="preserve"> a</w:t>
      </w:r>
      <w:r w:rsidRPr="00B416AE">
        <w:rPr>
          <w:rFonts w:asciiTheme="majorHAnsi" w:hAnsiTheme="majorHAnsi" w:cstheme="majorHAnsi"/>
          <w:lang w:val="en-GB"/>
        </w:rPr>
        <w:t xml:space="preserve"> variety of services</w:t>
      </w:r>
      <w:r w:rsidR="00F77AEF">
        <w:rPr>
          <w:rFonts w:asciiTheme="majorHAnsi" w:hAnsiTheme="majorHAnsi" w:cstheme="majorHAnsi"/>
          <w:lang w:val="en-GB"/>
        </w:rPr>
        <w:t>, such as</w:t>
      </w:r>
      <w:r w:rsidRPr="00B416AE">
        <w:rPr>
          <w:rFonts w:asciiTheme="majorHAnsi" w:hAnsiTheme="majorHAnsi" w:cstheme="majorHAnsi"/>
          <w:lang w:val="en-GB"/>
        </w:rPr>
        <w:t xml:space="preserve"> cooking, cleaning, childcare, car</w:t>
      </w:r>
      <w:r w:rsidR="00F77AEF">
        <w:rPr>
          <w:rFonts w:asciiTheme="majorHAnsi" w:hAnsiTheme="majorHAnsi" w:cstheme="majorHAnsi"/>
          <w:lang w:val="en-GB"/>
        </w:rPr>
        <w:t>ing</w:t>
      </w:r>
      <w:r w:rsidRPr="00B416AE">
        <w:rPr>
          <w:rFonts w:asciiTheme="majorHAnsi" w:hAnsiTheme="majorHAnsi" w:cstheme="majorHAnsi"/>
          <w:lang w:val="en-GB"/>
        </w:rPr>
        <w:t xml:space="preserve"> for </w:t>
      </w:r>
      <w:r w:rsidR="00F77AEF">
        <w:rPr>
          <w:rFonts w:asciiTheme="majorHAnsi" w:hAnsiTheme="majorHAnsi" w:cstheme="majorHAnsi"/>
          <w:lang w:val="en-GB"/>
        </w:rPr>
        <w:t xml:space="preserve">the </w:t>
      </w:r>
      <w:r w:rsidRPr="00B416AE">
        <w:rPr>
          <w:rFonts w:asciiTheme="majorHAnsi" w:hAnsiTheme="majorHAnsi" w:cstheme="majorHAnsi"/>
          <w:lang w:val="en-GB"/>
        </w:rPr>
        <w:t>elderly and disabled, gardening</w:t>
      </w:r>
      <w:r w:rsidR="00F77AEF">
        <w:rPr>
          <w:rFonts w:asciiTheme="majorHAnsi" w:hAnsiTheme="majorHAnsi" w:cstheme="majorHAnsi"/>
          <w:lang w:val="en-GB"/>
        </w:rPr>
        <w:t xml:space="preserve"> and</w:t>
      </w:r>
      <w:r w:rsidRPr="00B416AE">
        <w:rPr>
          <w:rFonts w:asciiTheme="majorHAnsi" w:hAnsiTheme="majorHAnsi" w:cstheme="majorHAnsi"/>
          <w:lang w:val="en-GB"/>
        </w:rPr>
        <w:t xml:space="preserve"> driving</w:t>
      </w:r>
      <w:r w:rsidR="00F77AEF">
        <w:rPr>
          <w:rFonts w:asciiTheme="majorHAnsi" w:hAnsiTheme="majorHAnsi" w:cstheme="majorHAnsi"/>
          <w:lang w:val="en-GB"/>
        </w:rPr>
        <w:t>, among others</w:t>
      </w:r>
      <w:r w:rsidRPr="00B416AE">
        <w:rPr>
          <w:rFonts w:asciiTheme="majorHAnsi" w:hAnsiTheme="majorHAnsi" w:cstheme="majorHAnsi"/>
          <w:lang w:val="en-GB"/>
        </w:rPr>
        <w:t>.</w:t>
      </w:r>
    </w:p>
    <w:p w14:paraId="0D0A9D85" w14:textId="43B64C98"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szCs w:val="22"/>
          <w:shd w:val="clear" w:color="auto" w:fill="FFFFFF"/>
          <w:lang w:val="en-GB"/>
        </w:rPr>
        <w:t>The Convention addresses the issue of domestic work that (mostly) women and girls carry out. Domestic work is typically undervalued</w:t>
      </w:r>
      <w:r w:rsidR="00F77AEF">
        <w:rPr>
          <w:rFonts w:asciiTheme="majorHAnsi" w:hAnsiTheme="majorHAnsi" w:cstheme="majorHAnsi"/>
          <w:szCs w:val="22"/>
          <w:shd w:val="clear" w:color="auto" w:fill="FFFFFF"/>
          <w:lang w:val="en-GB"/>
        </w:rPr>
        <w:t>,</w:t>
      </w:r>
      <w:r w:rsidRPr="00B416AE">
        <w:rPr>
          <w:rFonts w:asciiTheme="majorHAnsi" w:hAnsiTheme="majorHAnsi" w:cstheme="majorHAnsi"/>
          <w:szCs w:val="22"/>
          <w:shd w:val="clear" w:color="auto" w:fill="FFFFFF"/>
          <w:lang w:val="en-GB"/>
        </w:rPr>
        <w:t xml:space="preserve"> and domestic workers – who often belong to the informal economy – are less likely to benefit from the social protections that the law provides to workers </w:t>
      </w:r>
      <w:r w:rsidR="00F77AEF">
        <w:rPr>
          <w:rFonts w:asciiTheme="majorHAnsi" w:hAnsiTheme="majorHAnsi" w:cstheme="majorHAnsi"/>
          <w:szCs w:val="22"/>
          <w:shd w:val="clear" w:color="auto" w:fill="FFFFFF"/>
          <w:lang w:val="en-GB"/>
        </w:rPr>
        <w:t>who</w:t>
      </w:r>
      <w:r w:rsidR="00F77AEF" w:rsidRPr="00B416AE">
        <w:rPr>
          <w:rFonts w:asciiTheme="majorHAnsi" w:hAnsiTheme="majorHAnsi" w:cstheme="majorHAnsi"/>
          <w:szCs w:val="22"/>
          <w:shd w:val="clear" w:color="auto" w:fill="FFFFFF"/>
          <w:lang w:val="en-GB"/>
        </w:rPr>
        <w:t xml:space="preserve"> </w:t>
      </w:r>
      <w:r w:rsidRPr="00B416AE">
        <w:rPr>
          <w:rFonts w:asciiTheme="majorHAnsi" w:hAnsiTheme="majorHAnsi" w:cstheme="majorHAnsi"/>
          <w:szCs w:val="22"/>
          <w:shd w:val="clear" w:color="auto" w:fill="FFFFFF"/>
          <w:lang w:val="en-GB"/>
        </w:rPr>
        <w:t xml:space="preserve">are formally employed, </w:t>
      </w:r>
      <w:r w:rsidR="007C46B1">
        <w:rPr>
          <w:rFonts w:asciiTheme="majorHAnsi" w:hAnsiTheme="majorHAnsi" w:cstheme="majorHAnsi"/>
          <w:szCs w:val="22"/>
          <w:shd w:val="clear" w:color="auto" w:fill="FFFFFF"/>
          <w:lang w:val="en-GB"/>
        </w:rPr>
        <w:t>nor are they likely</w:t>
      </w:r>
      <w:r w:rsidR="007C46B1" w:rsidRPr="00B416AE">
        <w:rPr>
          <w:rFonts w:asciiTheme="majorHAnsi" w:hAnsiTheme="majorHAnsi" w:cstheme="majorHAnsi"/>
          <w:szCs w:val="22"/>
          <w:shd w:val="clear" w:color="auto" w:fill="FFFFFF"/>
          <w:lang w:val="en-GB"/>
        </w:rPr>
        <w:t xml:space="preserve"> </w:t>
      </w:r>
      <w:r w:rsidRPr="00B416AE">
        <w:rPr>
          <w:rFonts w:asciiTheme="majorHAnsi" w:hAnsiTheme="majorHAnsi" w:cstheme="majorHAnsi"/>
          <w:szCs w:val="22"/>
          <w:shd w:val="clear" w:color="auto" w:fill="FFFFFF"/>
          <w:lang w:val="en-GB"/>
        </w:rPr>
        <w:t>to enjoy decent working conditions</w:t>
      </w:r>
      <w:r w:rsidR="009F096A">
        <w:rPr>
          <w:rFonts w:asciiTheme="majorHAnsi" w:hAnsiTheme="majorHAnsi" w:cstheme="majorHAnsi"/>
          <w:szCs w:val="22"/>
          <w:shd w:val="clear" w:color="auto" w:fill="FFFFFF"/>
          <w:lang w:val="en-GB"/>
        </w:rPr>
        <w:t xml:space="preserve"> </w:t>
      </w:r>
      <w:r w:rsidR="00450137">
        <w:rPr>
          <w:rFonts w:asciiTheme="majorHAnsi" w:hAnsiTheme="majorHAnsi" w:cstheme="majorHAnsi"/>
          <w:szCs w:val="22"/>
          <w:shd w:val="clear" w:color="auto" w:fill="FFFFFF"/>
          <w:lang w:val="en-GB"/>
        </w:rPr>
        <w:t>and rights</w:t>
      </w:r>
      <w:r w:rsidRPr="00B416AE">
        <w:rPr>
          <w:rFonts w:asciiTheme="majorHAnsi" w:hAnsiTheme="majorHAnsi" w:cstheme="majorHAnsi"/>
          <w:szCs w:val="22"/>
          <w:shd w:val="clear" w:color="auto" w:fill="FFFFFF"/>
          <w:lang w:val="en-GB"/>
        </w:rPr>
        <w:t>. This is particularly true in Georgia, where the</w:t>
      </w:r>
      <w:r w:rsidR="00421246">
        <w:rPr>
          <w:rFonts w:asciiTheme="majorHAnsi" w:hAnsiTheme="majorHAnsi" w:cstheme="majorHAnsi"/>
          <w:szCs w:val="22"/>
          <w:shd w:val="clear" w:color="auto" w:fill="FFFFFF"/>
          <w:lang w:val="en-GB"/>
        </w:rPr>
        <w:t xml:space="preserve"> share of</w:t>
      </w:r>
      <w:r w:rsidRPr="00B416AE">
        <w:rPr>
          <w:rFonts w:asciiTheme="majorHAnsi" w:hAnsiTheme="majorHAnsi" w:cstheme="majorHAnsi"/>
          <w:szCs w:val="22"/>
          <w:shd w:val="clear" w:color="auto" w:fill="FFFFFF"/>
          <w:lang w:val="en-GB"/>
        </w:rPr>
        <w:t xml:space="preserve"> informal economy </w:t>
      </w:r>
      <w:r w:rsidR="00421246">
        <w:rPr>
          <w:rFonts w:asciiTheme="majorHAnsi" w:hAnsiTheme="majorHAnsi" w:cstheme="majorHAnsi"/>
          <w:szCs w:val="22"/>
          <w:shd w:val="clear" w:color="auto" w:fill="FFFFFF"/>
          <w:lang w:val="en-GB"/>
        </w:rPr>
        <w:t xml:space="preserve">in the total economy is </w:t>
      </w:r>
      <w:r w:rsidR="006861C6">
        <w:rPr>
          <w:rFonts w:asciiTheme="majorHAnsi" w:hAnsiTheme="majorHAnsi" w:cstheme="majorHAnsi"/>
          <w:szCs w:val="22"/>
          <w:shd w:val="clear" w:color="auto" w:fill="FFFFFF"/>
          <w:lang w:val="en-GB"/>
        </w:rPr>
        <w:t>nonnegligible</w:t>
      </w:r>
      <w:r w:rsidR="00421246">
        <w:rPr>
          <w:rFonts w:asciiTheme="majorHAnsi" w:hAnsiTheme="majorHAnsi" w:cstheme="majorHAnsi"/>
          <w:szCs w:val="22"/>
          <w:shd w:val="clear" w:color="auto" w:fill="FFFFFF"/>
          <w:lang w:val="en-GB"/>
        </w:rPr>
        <w:t xml:space="preserve"> </w:t>
      </w:r>
      <w:r w:rsidRPr="00B416AE">
        <w:rPr>
          <w:rFonts w:asciiTheme="majorHAnsi" w:hAnsiTheme="majorHAnsi" w:cstheme="majorHAnsi"/>
          <w:szCs w:val="22"/>
          <w:shd w:val="clear" w:color="auto" w:fill="FFFFFF"/>
          <w:lang w:val="en-GB"/>
        </w:rPr>
        <w:t>a high share (with 45</w:t>
      </w:r>
      <w:r w:rsidR="00F77AEF">
        <w:rPr>
          <w:rFonts w:asciiTheme="majorHAnsi" w:hAnsiTheme="majorHAnsi" w:cstheme="majorHAnsi"/>
          <w:szCs w:val="22"/>
          <w:shd w:val="clear" w:color="auto" w:fill="FFFFFF"/>
          <w:lang w:val="en-GB"/>
        </w:rPr>
        <w:t xml:space="preserve"> per cent</w:t>
      </w:r>
      <w:r w:rsidRPr="00B416AE">
        <w:rPr>
          <w:rFonts w:asciiTheme="majorHAnsi" w:hAnsiTheme="majorHAnsi" w:cstheme="majorHAnsi"/>
          <w:szCs w:val="22"/>
          <w:shd w:val="clear" w:color="auto" w:fill="FFFFFF"/>
          <w:lang w:val="en-GB"/>
        </w:rPr>
        <w:t xml:space="preserve"> of the working population engaged in informal employment according to a recent study</w:t>
      </w:r>
      <w:r w:rsidRPr="00B416AE">
        <w:rPr>
          <w:rStyle w:val="FootnoteReference"/>
          <w:rFonts w:asciiTheme="majorHAnsi" w:hAnsiTheme="majorHAnsi" w:cstheme="majorHAnsi"/>
          <w:szCs w:val="22"/>
          <w:shd w:val="clear" w:color="auto" w:fill="FFFFFF"/>
          <w:lang w:val="en-GB"/>
        </w:rPr>
        <w:footnoteReference w:id="2"/>
      </w:r>
      <w:r w:rsidRPr="00B416AE">
        <w:rPr>
          <w:rFonts w:asciiTheme="majorHAnsi" w:hAnsiTheme="majorHAnsi" w:cstheme="majorHAnsi"/>
          <w:szCs w:val="22"/>
          <w:shd w:val="clear" w:color="auto" w:fill="FFFFFF"/>
          <w:lang w:val="en-GB"/>
        </w:rPr>
        <w:t>). Despite the potential consequences of this phenomenon on the quality of living and on the well</w:t>
      </w:r>
      <w:r w:rsidR="00E62C2E">
        <w:rPr>
          <w:rFonts w:asciiTheme="majorHAnsi" w:hAnsiTheme="majorHAnsi" w:cstheme="majorHAnsi"/>
          <w:szCs w:val="22"/>
          <w:shd w:val="clear" w:color="auto" w:fill="FFFFFF"/>
          <w:lang w:val="en-GB"/>
        </w:rPr>
        <w:t>-</w:t>
      </w:r>
      <w:r w:rsidRPr="00B416AE">
        <w:rPr>
          <w:rFonts w:asciiTheme="majorHAnsi" w:hAnsiTheme="majorHAnsi" w:cstheme="majorHAnsi"/>
          <w:szCs w:val="22"/>
          <w:shd w:val="clear" w:color="auto" w:fill="FFFFFF"/>
          <w:lang w:val="en-GB"/>
        </w:rPr>
        <w:t xml:space="preserve">being of domestic (and informal) workers, Georgia does not have any official policy to monitor working conditions in the informal sector and take, when necessary, corrective measures. However, the </w:t>
      </w:r>
      <w:r w:rsidR="00F77AEF">
        <w:rPr>
          <w:rFonts w:asciiTheme="majorHAnsi" w:hAnsiTheme="majorHAnsi" w:cstheme="majorHAnsi"/>
          <w:szCs w:val="22"/>
          <w:shd w:val="clear" w:color="auto" w:fill="FFFFFF"/>
          <w:lang w:val="en-GB"/>
        </w:rPr>
        <w:t>S</w:t>
      </w:r>
      <w:r w:rsidRPr="00B416AE">
        <w:rPr>
          <w:rFonts w:asciiTheme="majorHAnsi" w:hAnsiTheme="majorHAnsi" w:cstheme="majorHAnsi"/>
          <w:szCs w:val="22"/>
          <w:shd w:val="clear" w:color="auto" w:fill="FFFFFF"/>
          <w:lang w:val="en-GB"/>
        </w:rPr>
        <w:t>tate would be engaged when forced labour and trafficking issues arise. Improved working conditions for domestic workers can be expected to contribute to gender equality and to women</w:t>
      </w:r>
      <w:r w:rsidR="00F77AEF">
        <w:rPr>
          <w:rFonts w:asciiTheme="majorHAnsi" w:hAnsiTheme="majorHAnsi" w:cstheme="majorHAnsi"/>
          <w:szCs w:val="22"/>
          <w:shd w:val="clear" w:color="auto" w:fill="FFFFFF"/>
          <w:lang w:val="en-GB"/>
        </w:rPr>
        <w:t>’s</w:t>
      </w:r>
      <w:r w:rsidRPr="00B416AE">
        <w:rPr>
          <w:rFonts w:asciiTheme="majorHAnsi" w:hAnsiTheme="majorHAnsi" w:cstheme="majorHAnsi"/>
          <w:szCs w:val="22"/>
          <w:shd w:val="clear" w:color="auto" w:fill="FFFFFF"/>
          <w:lang w:val="en-GB"/>
        </w:rPr>
        <w:t xml:space="preserve"> well-being, since more than 80</w:t>
      </w:r>
      <w:r w:rsidR="0096606F">
        <w:rPr>
          <w:rFonts w:asciiTheme="majorHAnsi" w:hAnsiTheme="majorHAnsi" w:cstheme="majorHAnsi"/>
          <w:szCs w:val="22"/>
          <w:shd w:val="clear" w:color="auto" w:fill="FFFFFF"/>
          <w:lang w:val="en-GB"/>
        </w:rPr>
        <w:t xml:space="preserve"> per cent</w:t>
      </w:r>
      <w:r w:rsidRPr="00B416AE">
        <w:rPr>
          <w:rFonts w:asciiTheme="majorHAnsi" w:hAnsiTheme="majorHAnsi" w:cstheme="majorHAnsi"/>
          <w:szCs w:val="22"/>
          <w:shd w:val="clear" w:color="auto" w:fill="FFFFFF"/>
          <w:lang w:val="en-GB"/>
        </w:rPr>
        <w:t xml:space="preserve"> of all domestic workers are female</w:t>
      </w:r>
      <w:r w:rsidR="00446291">
        <w:rPr>
          <w:rStyle w:val="FootnoteReference"/>
          <w:rFonts w:asciiTheme="majorHAnsi" w:hAnsiTheme="majorHAnsi" w:cstheme="majorHAnsi"/>
          <w:szCs w:val="22"/>
          <w:shd w:val="clear" w:color="auto" w:fill="FFFFFF"/>
          <w:lang w:val="en-GB"/>
        </w:rPr>
        <w:footnoteReference w:id="3"/>
      </w:r>
      <w:r w:rsidRPr="00B416AE">
        <w:rPr>
          <w:rFonts w:asciiTheme="majorHAnsi" w:hAnsiTheme="majorHAnsi" w:cstheme="majorHAnsi"/>
          <w:szCs w:val="22"/>
          <w:shd w:val="clear" w:color="auto" w:fill="FFFFFF"/>
          <w:lang w:val="en-GB"/>
        </w:rPr>
        <w:t xml:space="preserve"> (</w:t>
      </w:r>
      <w:r w:rsidR="00C20299">
        <w:rPr>
          <w:rFonts w:asciiTheme="majorHAnsi" w:hAnsiTheme="majorHAnsi" w:cstheme="majorHAnsi"/>
          <w:szCs w:val="22"/>
          <w:shd w:val="clear" w:color="auto" w:fill="FFFFFF"/>
          <w:lang w:val="en-GB"/>
        </w:rPr>
        <w:t>and their work enables other women to pursue their social and economic lives.</w:t>
      </w:r>
    </w:p>
    <w:p w14:paraId="6B49AC23" w14:textId="30037EE0"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 xml:space="preserve">The harmonization of the Georgian legislation with ILO Convention </w:t>
      </w:r>
      <w:r w:rsidR="00ED4C14">
        <w:rPr>
          <w:rFonts w:asciiTheme="majorHAnsi" w:hAnsiTheme="majorHAnsi" w:cstheme="majorHAnsi"/>
          <w:lang w:val="en-GB"/>
        </w:rPr>
        <w:t xml:space="preserve">No. </w:t>
      </w:r>
      <w:r w:rsidRPr="00B416AE">
        <w:rPr>
          <w:rFonts w:asciiTheme="majorHAnsi" w:hAnsiTheme="majorHAnsi" w:cstheme="majorHAnsi"/>
          <w:lang w:val="en-GB"/>
        </w:rPr>
        <w:t xml:space="preserve">189 and </w:t>
      </w:r>
      <w:r w:rsidR="00ED4C14">
        <w:rPr>
          <w:rFonts w:asciiTheme="majorHAnsi" w:hAnsiTheme="majorHAnsi" w:cstheme="majorHAnsi"/>
          <w:lang w:val="en-GB"/>
        </w:rPr>
        <w:t xml:space="preserve">its </w:t>
      </w:r>
      <w:r w:rsidRPr="00B416AE">
        <w:rPr>
          <w:rFonts w:asciiTheme="majorHAnsi" w:hAnsiTheme="majorHAnsi" w:cstheme="majorHAnsi"/>
          <w:lang w:val="en-GB"/>
        </w:rPr>
        <w:t xml:space="preserve">accompanying Recommendation </w:t>
      </w:r>
      <w:r w:rsidR="00ED4C14">
        <w:rPr>
          <w:rFonts w:asciiTheme="majorHAnsi" w:hAnsiTheme="majorHAnsi" w:cstheme="majorHAnsi"/>
          <w:lang w:val="en-GB"/>
        </w:rPr>
        <w:t xml:space="preserve">No. </w:t>
      </w:r>
      <w:r w:rsidRPr="00B416AE">
        <w:rPr>
          <w:rFonts w:asciiTheme="majorHAnsi" w:hAnsiTheme="majorHAnsi" w:cstheme="majorHAnsi"/>
          <w:lang w:val="en-GB"/>
        </w:rPr>
        <w:t xml:space="preserve">201 would be essential for domestic workers, especially for women. These documents list the guarantees that should be ensured in </w:t>
      </w:r>
      <w:r w:rsidR="00723839" w:rsidRPr="00B416AE">
        <w:rPr>
          <w:rFonts w:asciiTheme="majorHAnsi" w:hAnsiTheme="majorHAnsi" w:cstheme="majorHAnsi"/>
          <w:lang w:val="en-GB"/>
        </w:rPr>
        <w:t xml:space="preserve">the </w:t>
      </w:r>
      <w:r w:rsidRPr="00B416AE">
        <w:rPr>
          <w:rFonts w:asciiTheme="majorHAnsi" w:hAnsiTheme="majorHAnsi" w:cstheme="majorHAnsi"/>
          <w:lang w:val="en-GB"/>
        </w:rPr>
        <w:t xml:space="preserve">Georgian </w:t>
      </w:r>
      <w:r w:rsidR="0096606F">
        <w:rPr>
          <w:rFonts w:asciiTheme="majorHAnsi" w:hAnsiTheme="majorHAnsi" w:cstheme="majorHAnsi"/>
          <w:lang w:val="en-GB"/>
        </w:rPr>
        <w:t>l</w:t>
      </w:r>
      <w:r w:rsidRPr="00B416AE">
        <w:rPr>
          <w:rFonts w:asciiTheme="majorHAnsi" w:hAnsiTheme="majorHAnsi" w:cstheme="majorHAnsi"/>
          <w:lang w:val="en-GB"/>
        </w:rPr>
        <w:t xml:space="preserve">egislation. Some standards already exist in Georgia. For example, forced and compulsory labour and child labour are prohibited, and anti-discrimination laws are in force. Some standards are written in </w:t>
      </w:r>
      <w:r w:rsidR="00723839" w:rsidRPr="00B416AE">
        <w:rPr>
          <w:rFonts w:asciiTheme="majorHAnsi" w:hAnsiTheme="majorHAnsi" w:cstheme="majorHAnsi"/>
          <w:lang w:val="en-GB"/>
        </w:rPr>
        <w:t xml:space="preserve">the </w:t>
      </w:r>
      <w:r w:rsidRPr="00B416AE">
        <w:rPr>
          <w:rFonts w:asciiTheme="majorHAnsi" w:hAnsiTheme="majorHAnsi" w:cstheme="majorHAnsi"/>
          <w:lang w:val="en-GB"/>
        </w:rPr>
        <w:t xml:space="preserve">labour legislation, but its material scope should be broadened </w:t>
      </w:r>
      <w:r w:rsidR="00723839" w:rsidRPr="00B416AE">
        <w:rPr>
          <w:rFonts w:asciiTheme="majorHAnsi" w:hAnsiTheme="majorHAnsi" w:cstheme="majorHAnsi"/>
          <w:lang w:val="en-GB"/>
        </w:rPr>
        <w:t>to</w:t>
      </w:r>
      <w:r w:rsidRPr="00B416AE">
        <w:rPr>
          <w:rFonts w:asciiTheme="majorHAnsi" w:hAnsiTheme="majorHAnsi" w:cstheme="majorHAnsi"/>
          <w:lang w:val="en-GB"/>
        </w:rPr>
        <w:t xml:space="preserve"> cover domestic workers as well. However, most of the Convention</w:t>
      </w:r>
      <w:r w:rsidR="007C46B1">
        <w:rPr>
          <w:rFonts w:asciiTheme="majorHAnsi" w:hAnsiTheme="majorHAnsi" w:cstheme="majorHAnsi"/>
          <w:lang w:val="en-GB"/>
        </w:rPr>
        <w:t>’s</w:t>
      </w:r>
      <w:r w:rsidRPr="00B416AE">
        <w:rPr>
          <w:rFonts w:asciiTheme="majorHAnsi" w:hAnsiTheme="majorHAnsi" w:cstheme="majorHAnsi"/>
          <w:lang w:val="en-GB"/>
        </w:rPr>
        <w:t xml:space="preserve"> standards are yet to be applied</w:t>
      </w:r>
      <w:r w:rsidR="00706EF7">
        <w:rPr>
          <w:rFonts w:asciiTheme="majorHAnsi" w:hAnsiTheme="majorHAnsi" w:cstheme="majorHAnsi"/>
          <w:lang w:val="en-GB"/>
        </w:rPr>
        <w:t xml:space="preserve"> even after the recent amendments </w:t>
      </w:r>
      <w:r w:rsidR="007C46B1">
        <w:rPr>
          <w:rFonts w:asciiTheme="majorHAnsi" w:hAnsiTheme="majorHAnsi" w:cstheme="majorHAnsi"/>
          <w:lang w:val="en-GB"/>
        </w:rPr>
        <w:t xml:space="preserve">to </w:t>
      </w:r>
      <w:r w:rsidR="00706EF7">
        <w:rPr>
          <w:rFonts w:asciiTheme="majorHAnsi" w:hAnsiTheme="majorHAnsi" w:cstheme="majorHAnsi"/>
          <w:lang w:val="en-GB"/>
        </w:rPr>
        <w:t>the labour legislation of Georgia</w:t>
      </w:r>
      <w:r w:rsidR="00723839" w:rsidRPr="00B416AE">
        <w:rPr>
          <w:rFonts w:asciiTheme="majorHAnsi" w:hAnsiTheme="majorHAnsi" w:cstheme="majorHAnsi"/>
          <w:lang w:val="en-GB"/>
        </w:rPr>
        <w:t>,</w:t>
      </w:r>
      <w:r w:rsidRPr="00B416AE">
        <w:rPr>
          <w:rFonts w:asciiTheme="majorHAnsi" w:hAnsiTheme="majorHAnsi" w:cstheme="majorHAnsi"/>
          <w:lang w:val="en-GB"/>
        </w:rPr>
        <w:t xml:space="preserve"> and this process would lead to the core and systemic revision process of the existing </w:t>
      </w:r>
      <w:r w:rsidR="00723839" w:rsidRPr="00B416AE">
        <w:rPr>
          <w:rFonts w:asciiTheme="majorHAnsi" w:hAnsiTheme="majorHAnsi" w:cstheme="majorHAnsi"/>
          <w:lang w:val="en-GB"/>
        </w:rPr>
        <w:t>legislation and</w:t>
      </w:r>
      <w:r w:rsidRPr="00B416AE">
        <w:rPr>
          <w:rFonts w:asciiTheme="majorHAnsi" w:hAnsiTheme="majorHAnsi" w:cstheme="majorHAnsi"/>
          <w:lang w:val="en-GB"/>
        </w:rPr>
        <w:t xml:space="preserve"> could presumably result in the enactment of a new law and subordinate laws.</w:t>
      </w:r>
    </w:p>
    <w:p w14:paraId="045DBD18" w14:textId="27DCD98D" w:rsidR="00395DD4" w:rsidRPr="005B0ED3" w:rsidRDefault="00F04DCC" w:rsidP="00FF3D23">
      <w:pPr>
        <w:pStyle w:val="BODYTEXT1"/>
        <w:rPr>
          <w:rFonts w:asciiTheme="majorHAnsi" w:hAnsiTheme="majorHAnsi" w:cstheme="majorHAnsi"/>
          <w:lang w:val="en-GB"/>
        </w:rPr>
      </w:pPr>
      <w:r w:rsidRPr="006861C6">
        <w:rPr>
          <w:rFonts w:asciiTheme="majorHAnsi" w:hAnsiTheme="majorHAnsi" w:cstheme="majorHAnsi"/>
          <w:lang w:val="en-GB"/>
        </w:rPr>
        <w:t>Specifically, the c</w:t>
      </w:r>
      <w:r w:rsidR="00395DD4" w:rsidRPr="006861C6">
        <w:rPr>
          <w:rFonts w:asciiTheme="majorHAnsi" w:hAnsiTheme="majorHAnsi" w:cstheme="majorHAnsi"/>
          <w:lang w:val="en-GB"/>
        </w:rPr>
        <w:t xml:space="preserve">hanges needed to harmonize </w:t>
      </w:r>
      <w:r w:rsidRPr="006861C6">
        <w:rPr>
          <w:rFonts w:asciiTheme="majorHAnsi" w:hAnsiTheme="majorHAnsi" w:cstheme="majorHAnsi"/>
          <w:lang w:val="en-GB"/>
        </w:rPr>
        <w:t xml:space="preserve">the </w:t>
      </w:r>
      <w:r w:rsidR="00395DD4" w:rsidRPr="006861C6">
        <w:rPr>
          <w:rFonts w:asciiTheme="majorHAnsi" w:hAnsiTheme="majorHAnsi" w:cstheme="majorHAnsi"/>
          <w:lang w:val="en-GB"/>
        </w:rPr>
        <w:t>Georgian legislation with C</w:t>
      </w:r>
      <w:r w:rsidR="00ED4C14" w:rsidRPr="006861C6">
        <w:rPr>
          <w:rFonts w:asciiTheme="majorHAnsi" w:hAnsiTheme="majorHAnsi" w:cstheme="majorHAnsi"/>
          <w:lang w:val="en-GB"/>
        </w:rPr>
        <w:t xml:space="preserve">onvention No. </w:t>
      </w:r>
      <w:r w:rsidR="00395DD4" w:rsidRPr="006861C6">
        <w:rPr>
          <w:rFonts w:asciiTheme="majorHAnsi" w:hAnsiTheme="majorHAnsi" w:cstheme="majorHAnsi"/>
          <w:lang w:val="en-GB"/>
        </w:rPr>
        <w:t>189</w:t>
      </w:r>
      <w:r w:rsidR="00395DD4" w:rsidRPr="005B0ED3">
        <w:rPr>
          <w:rFonts w:asciiTheme="majorHAnsi" w:hAnsiTheme="majorHAnsi" w:cstheme="majorHAnsi"/>
          <w:lang w:val="en-GB"/>
        </w:rPr>
        <w:t xml:space="preserve"> </w:t>
      </w:r>
      <w:r w:rsidRPr="005B0ED3">
        <w:rPr>
          <w:rFonts w:asciiTheme="majorHAnsi" w:hAnsiTheme="majorHAnsi" w:cstheme="majorHAnsi"/>
          <w:lang w:val="en-GB"/>
        </w:rPr>
        <w:t>are discussed below.</w:t>
      </w:r>
    </w:p>
    <w:p w14:paraId="20BD6615" w14:textId="77777777" w:rsidR="00F04DCC" w:rsidRDefault="00F04DCC">
      <w:pPr>
        <w:spacing w:after="160" w:line="259" w:lineRule="auto"/>
        <w:jc w:val="left"/>
        <w:rPr>
          <w:rFonts w:asciiTheme="majorHAnsi" w:hAnsiTheme="majorHAnsi" w:cstheme="majorHAnsi"/>
          <w:b/>
          <w:color w:val="000000"/>
        </w:rPr>
      </w:pPr>
      <w:r>
        <w:rPr>
          <w:rFonts w:asciiTheme="majorHAnsi" w:hAnsiTheme="majorHAnsi" w:cstheme="majorHAnsi"/>
          <w:b/>
          <w:color w:val="000000"/>
        </w:rPr>
        <w:br w:type="page"/>
      </w:r>
    </w:p>
    <w:p w14:paraId="1B2BF74C" w14:textId="3E92CC88" w:rsidR="00395DD4" w:rsidRPr="006861C6" w:rsidRDefault="00395DD4" w:rsidP="006861C6">
      <w:pPr>
        <w:pStyle w:val="ListParagraph"/>
        <w:spacing w:after="160" w:line="259" w:lineRule="auto"/>
        <w:ind w:left="0"/>
        <w:rPr>
          <w:rFonts w:asciiTheme="majorHAnsi" w:hAnsiTheme="majorHAnsi" w:cstheme="majorHAnsi"/>
          <w:b/>
          <w:color w:val="000000"/>
        </w:rPr>
      </w:pPr>
      <w:r w:rsidRPr="006861C6">
        <w:rPr>
          <w:rFonts w:asciiTheme="majorHAnsi" w:hAnsiTheme="majorHAnsi" w:cstheme="majorHAnsi"/>
          <w:b/>
          <w:color w:val="000000"/>
        </w:rPr>
        <w:lastRenderedPageBreak/>
        <w:t>Definition of domestic worker</w:t>
      </w:r>
    </w:p>
    <w:p w14:paraId="00BACD38" w14:textId="74D7EE4D"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The Georgian legal system does not include the notion of domestic worker</w:t>
      </w:r>
      <w:r w:rsidR="0057400A">
        <w:rPr>
          <w:rFonts w:asciiTheme="majorHAnsi" w:hAnsiTheme="majorHAnsi" w:cstheme="majorHAnsi"/>
          <w:lang w:val="en-GB"/>
        </w:rPr>
        <w:t>s</w:t>
      </w:r>
      <w:r w:rsidRPr="00B416AE">
        <w:rPr>
          <w:rFonts w:asciiTheme="majorHAnsi" w:hAnsiTheme="majorHAnsi" w:cstheme="majorHAnsi"/>
          <w:lang w:val="en-GB"/>
        </w:rPr>
        <w:t>. Therefore, the law would need amendments in this regard. As the research shows, the definition of domestic work varies from country to country. The Convention defines both domestic work and domestic worker</w:t>
      </w:r>
      <w:r w:rsidR="0057400A">
        <w:rPr>
          <w:rFonts w:asciiTheme="majorHAnsi" w:hAnsiTheme="majorHAnsi" w:cstheme="majorHAnsi"/>
          <w:lang w:val="en-GB"/>
        </w:rPr>
        <w:t>s</w:t>
      </w:r>
      <w:r w:rsidRPr="00B416AE">
        <w:rPr>
          <w:rFonts w:asciiTheme="majorHAnsi" w:hAnsiTheme="majorHAnsi" w:cstheme="majorHAnsi"/>
          <w:lang w:val="en-GB"/>
        </w:rPr>
        <w:t>. According to the Convention</w:t>
      </w:r>
      <w:r w:rsidR="00723839" w:rsidRPr="00B416AE">
        <w:rPr>
          <w:rFonts w:asciiTheme="majorHAnsi" w:hAnsiTheme="majorHAnsi" w:cstheme="majorHAnsi"/>
          <w:lang w:val="en-GB"/>
        </w:rPr>
        <w:t>,</w:t>
      </w:r>
      <w:r w:rsidRPr="00B416AE">
        <w:rPr>
          <w:rFonts w:asciiTheme="majorHAnsi" w:hAnsiTheme="majorHAnsi" w:cstheme="majorHAnsi"/>
          <w:lang w:val="en-GB"/>
        </w:rPr>
        <w:t xml:space="preserve"> domestic work means work performed in or for a household or households; </w:t>
      </w:r>
      <w:r w:rsidR="0057400A">
        <w:rPr>
          <w:rFonts w:asciiTheme="majorHAnsi" w:hAnsiTheme="majorHAnsi" w:cstheme="majorHAnsi"/>
          <w:lang w:val="en-GB"/>
        </w:rPr>
        <w:t xml:space="preserve">a </w:t>
      </w:r>
      <w:r w:rsidRPr="00B416AE">
        <w:rPr>
          <w:rFonts w:asciiTheme="majorHAnsi" w:hAnsiTheme="majorHAnsi" w:cstheme="majorHAnsi"/>
          <w:lang w:val="en-GB"/>
        </w:rPr>
        <w:t xml:space="preserve">domestic worker means any person engaged in domestic work within an employment relationship. A person who performs domestic work only occasionally or sporadically and not on an occupational basis is not a domestic worker. </w:t>
      </w:r>
    </w:p>
    <w:p w14:paraId="195F9013" w14:textId="35E15DCB" w:rsidR="00395DD4" w:rsidRPr="006861C6" w:rsidRDefault="00395DD4" w:rsidP="00FF3D23">
      <w:pPr>
        <w:pStyle w:val="BODYTEXT1"/>
        <w:rPr>
          <w:rFonts w:asciiTheme="majorHAnsi" w:hAnsiTheme="majorHAnsi" w:cstheme="majorHAnsi"/>
          <w:bCs/>
          <w:lang w:val="en-GB"/>
        </w:rPr>
      </w:pPr>
      <w:r w:rsidRPr="006861C6">
        <w:rPr>
          <w:rFonts w:asciiTheme="majorHAnsi" w:hAnsiTheme="majorHAnsi" w:cstheme="majorHAnsi"/>
          <w:bCs/>
          <w:lang w:val="en-GB"/>
        </w:rPr>
        <w:t>Depending on the state policy, the following legal act may be revised/amended: Organic Law of Georgia “Labour Code of Georgia”</w:t>
      </w:r>
      <w:r w:rsidR="00F04DCC">
        <w:rPr>
          <w:rFonts w:asciiTheme="majorHAnsi" w:hAnsiTheme="majorHAnsi" w:cstheme="majorHAnsi"/>
          <w:bCs/>
          <w:lang w:val="en-GB"/>
        </w:rPr>
        <w:t xml:space="preserve"> (hereinafter Labour Code of Georgia)</w:t>
      </w:r>
      <w:r w:rsidRPr="006861C6">
        <w:rPr>
          <w:rFonts w:asciiTheme="majorHAnsi" w:hAnsiTheme="majorHAnsi" w:cstheme="majorHAnsi"/>
          <w:bCs/>
          <w:lang w:val="en-GB"/>
        </w:rPr>
        <w:t>.</w:t>
      </w:r>
    </w:p>
    <w:p w14:paraId="0226DB42" w14:textId="6F99DB69" w:rsidR="00395DD4" w:rsidRPr="006861C6" w:rsidRDefault="00395DD4" w:rsidP="006861C6">
      <w:pPr>
        <w:pStyle w:val="BODYTEXT1"/>
        <w:rPr>
          <w:rFonts w:asciiTheme="majorHAnsi" w:hAnsiTheme="majorHAnsi" w:cstheme="majorHAnsi"/>
          <w:b/>
          <w:lang w:val="en-GB"/>
        </w:rPr>
      </w:pPr>
      <w:r w:rsidRPr="006861C6">
        <w:rPr>
          <w:rFonts w:asciiTheme="majorHAnsi" w:hAnsiTheme="majorHAnsi" w:cstheme="majorHAnsi"/>
          <w:b/>
          <w:lang w:val="en-GB"/>
        </w:rPr>
        <w:t>Definitions of inadequate housing</w:t>
      </w:r>
      <w:r w:rsidR="0057400A" w:rsidRPr="006861C6">
        <w:rPr>
          <w:rFonts w:asciiTheme="majorHAnsi" w:hAnsiTheme="majorHAnsi" w:cstheme="majorHAnsi"/>
          <w:b/>
          <w:lang w:val="en-GB"/>
        </w:rPr>
        <w:t xml:space="preserve"> and</w:t>
      </w:r>
      <w:r w:rsidRPr="006861C6">
        <w:rPr>
          <w:rFonts w:asciiTheme="majorHAnsi" w:hAnsiTheme="majorHAnsi" w:cstheme="majorHAnsi"/>
          <w:b/>
          <w:lang w:val="en-GB"/>
        </w:rPr>
        <w:t xml:space="preserve"> decent living conditions that respect domestic workers’ privacy</w:t>
      </w:r>
    </w:p>
    <w:p w14:paraId="27B6345A" w14:textId="5F1AC262"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The Convention stipulates that domestic workers, like other workers, should enjoy fair terms of employment as well as decent working conditions and, if they reside in the household, decent living conditions that respect their privacy. The Georgian legislation, however, does not mention that a domestic worker should be guaranteed to have adequate housing and decent living conditions that respect his</w:t>
      </w:r>
      <w:r w:rsidR="00556C89">
        <w:rPr>
          <w:rFonts w:asciiTheme="majorHAnsi" w:hAnsiTheme="majorHAnsi" w:cstheme="majorHAnsi"/>
          <w:lang w:val="en-GB"/>
        </w:rPr>
        <w:t>/</w:t>
      </w:r>
      <w:r w:rsidRPr="00B416AE">
        <w:rPr>
          <w:rFonts w:asciiTheme="majorHAnsi" w:hAnsiTheme="majorHAnsi" w:cstheme="majorHAnsi"/>
          <w:lang w:val="en-GB"/>
        </w:rPr>
        <w:t xml:space="preserve">her privacy. The ILO has specific regulations concerning this and covers the following issues: construction type, housing conditions, sanitation facilities, health and safety, </w:t>
      </w:r>
      <w:proofErr w:type="gramStart"/>
      <w:r w:rsidRPr="00B416AE">
        <w:rPr>
          <w:rFonts w:asciiTheme="majorHAnsi" w:hAnsiTheme="majorHAnsi" w:cstheme="majorHAnsi"/>
          <w:lang w:val="en-GB"/>
        </w:rPr>
        <w:t>inspection</w:t>
      </w:r>
      <w:r w:rsidR="005E1A6E">
        <w:rPr>
          <w:rFonts w:asciiTheme="majorHAnsi" w:hAnsiTheme="majorHAnsi" w:cstheme="majorHAnsi"/>
          <w:lang w:val="en-GB"/>
        </w:rPr>
        <w:t>s</w:t>
      </w:r>
      <w:proofErr w:type="gramEnd"/>
      <w:r w:rsidRPr="00B416AE">
        <w:rPr>
          <w:rFonts w:asciiTheme="majorHAnsi" w:hAnsiTheme="majorHAnsi" w:cstheme="majorHAnsi"/>
          <w:lang w:val="en-GB"/>
        </w:rPr>
        <w:t xml:space="preserve"> and consultation</w:t>
      </w:r>
      <w:r w:rsidR="005E1A6E">
        <w:rPr>
          <w:rFonts w:asciiTheme="majorHAnsi" w:hAnsiTheme="majorHAnsi" w:cstheme="majorHAnsi"/>
          <w:lang w:val="en-GB"/>
        </w:rPr>
        <w:t>s</w:t>
      </w:r>
      <w:r w:rsidRPr="00B416AE">
        <w:rPr>
          <w:rFonts w:asciiTheme="majorHAnsi" w:hAnsiTheme="majorHAnsi" w:cstheme="majorHAnsi"/>
          <w:lang w:val="en-GB"/>
        </w:rPr>
        <w:t xml:space="preserve">. </w:t>
      </w:r>
    </w:p>
    <w:p w14:paraId="147C8705" w14:textId="34B41F2A" w:rsidR="00F04DCC"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Those concepts are not defined in the Georgian legislation</w:t>
      </w:r>
      <w:r w:rsidR="0057400A">
        <w:rPr>
          <w:rFonts w:asciiTheme="majorHAnsi" w:hAnsiTheme="majorHAnsi" w:cstheme="majorHAnsi"/>
          <w:lang w:val="en-GB"/>
        </w:rPr>
        <w:t>;</w:t>
      </w:r>
      <w:r w:rsidRPr="00B416AE">
        <w:rPr>
          <w:rFonts w:asciiTheme="majorHAnsi" w:hAnsiTheme="majorHAnsi" w:cstheme="majorHAnsi"/>
          <w:lang w:val="en-GB"/>
        </w:rPr>
        <w:t xml:space="preserve"> therefore, a preliminary step for the ratification of the Convention should be creating/defining these basic standards in the Georgian legislation. Such change</w:t>
      </w:r>
      <w:r w:rsidR="0057400A">
        <w:rPr>
          <w:rFonts w:asciiTheme="majorHAnsi" w:hAnsiTheme="majorHAnsi" w:cstheme="majorHAnsi"/>
          <w:lang w:val="en-GB"/>
        </w:rPr>
        <w:t>s</w:t>
      </w:r>
      <w:r w:rsidRPr="00B416AE">
        <w:rPr>
          <w:rFonts w:asciiTheme="majorHAnsi" w:hAnsiTheme="majorHAnsi" w:cstheme="majorHAnsi"/>
          <w:lang w:val="en-GB"/>
        </w:rPr>
        <w:t xml:space="preserve"> would impose obligations on the employers (</w:t>
      </w:r>
      <w:r w:rsidR="006D218B">
        <w:rPr>
          <w:rFonts w:asciiTheme="majorHAnsi" w:hAnsiTheme="majorHAnsi" w:cstheme="majorHAnsi"/>
          <w:lang w:val="en-GB"/>
        </w:rPr>
        <w:t xml:space="preserve">especially </w:t>
      </w:r>
      <w:r w:rsidRPr="00B416AE">
        <w:rPr>
          <w:rFonts w:asciiTheme="majorHAnsi" w:hAnsiTheme="majorHAnsi" w:cstheme="majorHAnsi"/>
          <w:lang w:val="en-GB"/>
        </w:rPr>
        <w:t xml:space="preserve">when the </w:t>
      </w:r>
      <w:r w:rsidR="0057400A">
        <w:rPr>
          <w:rFonts w:asciiTheme="majorHAnsi" w:hAnsiTheme="majorHAnsi" w:cstheme="majorHAnsi"/>
          <w:lang w:val="en-GB"/>
        </w:rPr>
        <w:t>S</w:t>
      </w:r>
      <w:r w:rsidRPr="00B416AE">
        <w:rPr>
          <w:rFonts w:asciiTheme="majorHAnsi" w:hAnsiTheme="majorHAnsi" w:cstheme="majorHAnsi"/>
          <w:lang w:val="en-GB"/>
        </w:rPr>
        <w:t>tate does not have any housing program</w:t>
      </w:r>
      <w:r w:rsidR="0057400A">
        <w:rPr>
          <w:rFonts w:asciiTheme="majorHAnsi" w:hAnsiTheme="majorHAnsi" w:cstheme="majorHAnsi"/>
          <w:lang w:val="en-GB"/>
        </w:rPr>
        <w:t>me</w:t>
      </w:r>
      <w:r w:rsidRPr="00B416AE">
        <w:rPr>
          <w:rFonts w:asciiTheme="majorHAnsi" w:hAnsiTheme="majorHAnsi" w:cstheme="majorHAnsi"/>
          <w:lang w:val="en-GB"/>
        </w:rPr>
        <w:t xml:space="preserve">s). Moreover, </w:t>
      </w:r>
      <w:proofErr w:type="gramStart"/>
      <w:r w:rsidRPr="00B416AE">
        <w:rPr>
          <w:rFonts w:asciiTheme="majorHAnsi" w:hAnsiTheme="majorHAnsi" w:cstheme="majorHAnsi"/>
          <w:lang w:val="en-GB"/>
        </w:rPr>
        <w:t>in order to</w:t>
      </w:r>
      <w:proofErr w:type="gramEnd"/>
      <w:r w:rsidRPr="00B416AE">
        <w:rPr>
          <w:rFonts w:asciiTheme="majorHAnsi" w:hAnsiTheme="majorHAnsi" w:cstheme="majorHAnsi"/>
          <w:lang w:val="en-GB"/>
        </w:rPr>
        <w:t xml:space="preserve"> ensure the effective implementation of these standards, the</w:t>
      </w:r>
      <w:r w:rsidR="00706EF7">
        <w:rPr>
          <w:rFonts w:asciiTheme="majorHAnsi" w:hAnsiTheme="majorHAnsi" w:cstheme="majorHAnsi"/>
          <w:lang w:val="ka-GE"/>
        </w:rPr>
        <w:t xml:space="preserve"> </w:t>
      </w:r>
      <w:r w:rsidR="00404E56">
        <w:rPr>
          <w:rFonts w:asciiTheme="majorHAnsi" w:hAnsiTheme="majorHAnsi" w:cstheme="majorHAnsi"/>
        </w:rPr>
        <w:t>Labour Inspectorate</w:t>
      </w:r>
      <w:r w:rsidRPr="00B416AE">
        <w:rPr>
          <w:rFonts w:asciiTheme="majorHAnsi" w:hAnsiTheme="majorHAnsi" w:cstheme="majorHAnsi"/>
          <w:lang w:val="en-GB"/>
        </w:rPr>
        <w:t xml:space="preserve"> should be granted access to the household, and/or other effective </w:t>
      </w:r>
      <w:r w:rsidRPr="005B0ED3">
        <w:rPr>
          <w:rFonts w:asciiTheme="majorHAnsi" w:hAnsiTheme="majorHAnsi" w:cstheme="majorHAnsi"/>
          <w:lang w:val="en-GB"/>
        </w:rPr>
        <w:t xml:space="preserve">measures should be adopted. </w:t>
      </w:r>
    </w:p>
    <w:p w14:paraId="140339D4" w14:textId="01B0676A" w:rsidR="00395DD4" w:rsidRPr="005B0ED3" w:rsidRDefault="00395DD4" w:rsidP="00FF3D23">
      <w:pPr>
        <w:pStyle w:val="BODYTEXT1"/>
        <w:rPr>
          <w:rFonts w:asciiTheme="majorHAnsi" w:hAnsiTheme="majorHAnsi" w:cstheme="majorHAnsi"/>
          <w:lang w:val="en-GB"/>
        </w:rPr>
      </w:pPr>
      <w:r w:rsidRPr="006D218B">
        <w:rPr>
          <w:rFonts w:asciiTheme="majorHAnsi" w:hAnsiTheme="majorHAnsi" w:cstheme="majorHAnsi"/>
          <w:bCs/>
          <w:lang w:val="en-GB"/>
        </w:rPr>
        <w:t>Depending on the state policy, the following legal act may be revised/amended: Labour Code of Georgia.</w:t>
      </w:r>
    </w:p>
    <w:p w14:paraId="5ACE33AC" w14:textId="0DB00D6A" w:rsidR="00395DD4" w:rsidRPr="006D218B" w:rsidRDefault="00395DD4" w:rsidP="006D218B">
      <w:pPr>
        <w:pStyle w:val="BODYTEXT1"/>
        <w:rPr>
          <w:rFonts w:asciiTheme="majorHAnsi" w:hAnsiTheme="majorHAnsi" w:cstheme="majorHAnsi"/>
          <w:b/>
          <w:lang w:val="en-GB"/>
        </w:rPr>
      </w:pPr>
      <w:r w:rsidRPr="006D218B">
        <w:rPr>
          <w:rFonts w:asciiTheme="majorHAnsi" w:hAnsiTheme="majorHAnsi" w:cstheme="majorHAnsi"/>
          <w:b/>
          <w:lang w:val="en-GB"/>
        </w:rPr>
        <w:t>Terms and conditions of employment</w:t>
      </w:r>
      <w:r w:rsidR="0057400A" w:rsidRPr="006D218B">
        <w:rPr>
          <w:rFonts w:asciiTheme="majorHAnsi" w:hAnsiTheme="majorHAnsi" w:cstheme="majorHAnsi"/>
          <w:b/>
          <w:lang w:val="en-GB"/>
        </w:rPr>
        <w:t xml:space="preserve"> and</w:t>
      </w:r>
      <w:r w:rsidRPr="006D218B">
        <w:rPr>
          <w:rFonts w:asciiTheme="majorHAnsi" w:hAnsiTheme="majorHAnsi" w:cstheme="majorHAnsi"/>
          <w:b/>
          <w:lang w:val="en-GB"/>
        </w:rPr>
        <w:t xml:space="preserve"> special regulation</w:t>
      </w:r>
      <w:r w:rsidR="0057400A" w:rsidRPr="006D218B">
        <w:rPr>
          <w:rFonts w:asciiTheme="majorHAnsi" w:hAnsiTheme="majorHAnsi" w:cstheme="majorHAnsi"/>
          <w:b/>
          <w:lang w:val="en-GB"/>
        </w:rPr>
        <w:t>s</w:t>
      </w:r>
      <w:r w:rsidRPr="006D218B">
        <w:rPr>
          <w:rFonts w:asciiTheme="majorHAnsi" w:hAnsiTheme="majorHAnsi" w:cstheme="majorHAnsi"/>
          <w:b/>
          <w:lang w:val="en-GB"/>
        </w:rPr>
        <w:t xml:space="preserve"> for domestic workers</w:t>
      </w:r>
    </w:p>
    <w:p w14:paraId="33A131C7" w14:textId="35FF411F"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The Convention lists the terms and conditions about which domestic workers must be informed. In Georg</w:t>
      </w:r>
      <w:r w:rsidR="00EA0698" w:rsidRPr="00B416AE">
        <w:rPr>
          <w:rFonts w:asciiTheme="majorHAnsi" w:hAnsiTheme="majorHAnsi" w:cstheme="majorHAnsi"/>
          <w:lang w:val="en-GB"/>
        </w:rPr>
        <w:t>i</w:t>
      </w:r>
      <w:r w:rsidRPr="00B416AE">
        <w:rPr>
          <w:rFonts w:asciiTheme="majorHAnsi" w:hAnsiTheme="majorHAnsi" w:cstheme="majorHAnsi"/>
          <w:lang w:val="en-GB"/>
        </w:rPr>
        <w:t xml:space="preserve">a, the most relevant document for the labour rights of domestic workers is the Labour Code. This document also states the provisions that should be included in contracts. However, there are several </w:t>
      </w:r>
      <w:r w:rsidR="00EA0698" w:rsidRPr="00B416AE">
        <w:rPr>
          <w:rFonts w:asciiTheme="majorHAnsi" w:hAnsiTheme="majorHAnsi" w:cstheme="majorHAnsi"/>
          <w:lang w:val="en-GB"/>
        </w:rPr>
        <w:t>items</w:t>
      </w:r>
      <w:r w:rsidRPr="00B416AE">
        <w:rPr>
          <w:rFonts w:asciiTheme="majorHAnsi" w:hAnsiTheme="majorHAnsi" w:cstheme="majorHAnsi"/>
          <w:lang w:val="en-GB"/>
        </w:rPr>
        <w:t xml:space="preserve"> </w:t>
      </w:r>
      <w:r w:rsidR="00EA0698" w:rsidRPr="00B416AE">
        <w:rPr>
          <w:rFonts w:asciiTheme="majorHAnsi" w:hAnsiTheme="majorHAnsi" w:cstheme="majorHAnsi"/>
          <w:lang w:val="en-GB"/>
        </w:rPr>
        <w:t xml:space="preserve">mentioned </w:t>
      </w:r>
      <w:r w:rsidRPr="00B416AE">
        <w:rPr>
          <w:rFonts w:asciiTheme="majorHAnsi" w:hAnsiTheme="majorHAnsi" w:cstheme="majorHAnsi"/>
          <w:lang w:val="en-GB"/>
        </w:rPr>
        <w:t>in the Convention that are missing in the Labour Code:</w:t>
      </w:r>
    </w:p>
    <w:p w14:paraId="49FF6AD2" w14:textId="61BB16F5" w:rsidR="00395DD4" w:rsidRPr="00B416AE" w:rsidRDefault="00395DD4" w:rsidP="006D218B">
      <w:pPr>
        <w:pStyle w:val="BODYTEXT1"/>
        <w:numPr>
          <w:ilvl w:val="0"/>
          <w:numId w:val="111"/>
        </w:numPr>
        <w:ind w:left="720" w:hanging="360"/>
        <w:contextualSpacing/>
        <w:rPr>
          <w:rFonts w:asciiTheme="majorHAnsi" w:hAnsiTheme="majorHAnsi" w:cstheme="majorHAnsi"/>
          <w:lang w:val="en-GB"/>
        </w:rPr>
      </w:pPr>
      <w:r w:rsidRPr="00B416AE">
        <w:rPr>
          <w:rFonts w:asciiTheme="majorHAnsi" w:hAnsiTheme="majorHAnsi" w:cstheme="majorHAnsi"/>
          <w:lang w:val="en-GB"/>
        </w:rPr>
        <w:t>The remuneration, method of calculation and periodicity of payments</w:t>
      </w:r>
    </w:p>
    <w:p w14:paraId="2EA2DCEA" w14:textId="77777777" w:rsidR="00056B74" w:rsidRPr="00056B74" w:rsidRDefault="00395DD4" w:rsidP="006D218B">
      <w:pPr>
        <w:pStyle w:val="BODYTEXT1"/>
        <w:numPr>
          <w:ilvl w:val="0"/>
          <w:numId w:val="111"/>
        </w:numPr>
        <w:ind w:left="720" w:hanging="360"/>
        <w:contextualSpacing/>
        <w:rPr>
          <w:rFonts w:asciiTheme="majorHAnsi" w:hAnsiTheme="majorHAnsi" w:cstheme="majorHAnsi"/>
        </w:rPr>
      </w:pPr>
      <w:r w:rsidRPr="006D218B">
        <w:rPr>
          <w:rFonts w:asciiTheme="majorHAnsi" w:hAnsiTheme="majorHAnsi" w:cstheme="majorHAnsi"/>
          <w:lang w:val="en-GB"/>
        </w:rPr>
        <w:t>The provision of food and accommodation, if applicable</w:t>
      </w:r>
    </w:p>
    <w:p w14:paraId="4FADC174" w14:textId="19640F12" w:rsidR="00395DD4" w:rsidRPr="006D218B" w:rsidRDefault="0057400A" w:rsidP="006D218B">
      <w:pPr>
        <w:pStyle w:val="BODYTEXT1"/>
        <w:numPr>
          <w:ilvl w:val="0"/>
          <w:numId w:val="111"/>
        </w:numPr>
        <w:ind w:left="720" w:hanging="360"/>
        <w:contextualSpacing/>
        <w:rPr>
          <w:rFonts w:asciiTheme="majorHAnsi" w:hAnsiTheme="majorHAnsi" w:cstheme="majorHAnsi"/>
        </w:rPr>
      </w:pPr>
      <w:r w:rsidRPr="006D218B">
        <w:rPr>
          <w:rFonts w:asciiTheme="majorHAnsi" w:hAnsiTheme="majorHAnsi" w:cstheme="majorHAnsi"/>
          <w:lang w:val="en-GB"/>
        </w:rPr>
        <w:t>The p</w:t>
      </w:r>
      <w:r w:rsidR="00395DD4" w:rsidRPr="006D218B">
        <w:rPr>
          <w:rFonts w:asciiTheme="majorHAnsi" w:hAnsiTheme="majorHAnsi" w:cstheme="majorHAnsi"/>
          <w:lang w:val="en-GB"/>
        </w:rPr>
        <w:t>eriod of probation or trial period, if applicable</w:t>
      </w:r>
    </w:p>
    <w:p w14:paraId="57E35289" w14:textId="0FD89210" w:rsidR="00395DD4" w:rsidRPr="00B416AE" w:rsidRDefault="00395DD4" w:rsidP="006D218B">
      <w:pPr>
        <w:pStyle w:val="BODYTEXT1"/>
        <w:numPr>
          <w:ilvl w:val="0"/>
          <w:numId w:val="111"/>
        </w:numPr>
        <w:ind w:left="720" w:hanging="360"/>
        <w:contextualSpacing/>
        <w:rPr>
          <w:rFonts w:asciiTheme="majorHAnsi" w:hAnsiTheme="majorHAnsi" w:cstheme="majorHAnsi"/>
          <w:lang w:val="en-GB"/>
        </w:rPr>
      </w:pPr>
      <w:r w:rsidRPr="00B416AE">
        <w:rPr>
          <w:rFonts w:asciiTheme="majorHAnsi" w:hAnsiTheme="majorHAnsi" w:cstheme="majorHAnsi"/>
          <w:lang w:val="en-GB"/>
        </w:rPr>
        <w:t>The terms of repatriation, if applicable</w:t>
      </w:r>
    </w:p>
    <w:p w14:paraId="46E231FA" w14:textId="6977743B" w:rsidR="00395DD4" w:rsidRPr="00B416AE" w:rsidRDefault="0057400A" w:rsidP="006D218B">
      <w:pPr>
        <w:pStyle w:val="BODYTEXT1"/>
        <w:numPr>
          <w:ilvl w:val="0"/>
          <w:numId w:val="111"/>
        </w:numPr>
        <w:ind w:left="720" w:hanging="360"/>
        <w:contextualSpacing/>
        <w:rPr>
          <w:rFonts w:asciiTheme="majorHAnsi" w:hAnsiTheme="majorHAnsi" w:cstheme="majorHAnsi"/>
          <w:lang w:val="en-GB"/>
        </w:rPr>
      </w:pPr>
      <w:r>
        <w:rPr>
          <w:rFonts w:asciiTheme="majorHAnsi" w:hAnsiTheme="majorHAnsi" w:cstheme="majorHAnsi"/>
          <w:lang w:val="en-GB"/>
        </w:rPr>
        <w:t>The t</w:t>
      </w:r>
      <w:r w:rsidR="00395DD4" w:rsidRPr="00B416AE">
        <w:rPr>
          <w:rFonts w:asciiTheme="majorHAnsi" w:hAnsiTheme="majorHAnsi" w:cstheme="majorHAnsi"/>
          <w:lang w:val="en-GB"/>
        </w:rPr>
        <w:t>erms and conditions relating to the termination of employment, including any period of notice by either the domestic worker or the employer</w:t>
      </w:r>
    </w:p>
    <w:p w14:paraId="34F709D6" w14:textId="77777777" w:rsidR="00797F6C" w:rsidRDefault="00797F6C" w:rsidP="006D218B">
      <w:pPr>
        <w:pStyle w:val="BODYTEXT1"/>
        <w:spacing w:before="0" w:after="0" w:line="240" w:lineRule="auto"/>
        <w:rPr>
          <w:rFonts w:asciiTheme="majorHAnsi" w:hAnsiTheme="majorHAnsi" w:cstheme="majorHAnsi"/>
          <w:lang w:val="en-GB"/>
        </w:rPr>
      </w:pPr>
    </w:p>
    <w:p w14:paraId="6EA42659" w14:textId="024CDEF8" w:rsidR="00395DD4" w:rsidRPr="006D218B" w:rsidRDefault="00395DD4" w:rsidP="006D218B">
      <w:pPr>
        <w:pStyle w:val="BODYTEXT1"/>
        <w:spacing w:before="0" w:after="0"/>
        <w:rPr>
          <w:rFonts w:asciiTheme="majorHAnsi" w:hAnsiTheme="majorHAnsi" w:cstheme="majorHAnsi"/>
          <w:lang w:val="en-GB"/>
        </w:rPr>
      </w:pPr>
      <w:r w:rsidRPr="006D218B">
        <w:rPr>
          <w:rFonts w:asciiTheme="majorHAnsi" w:hAnsiTheme="majorHAnsi" w:cstheme="majorHAnsi"/>
          <w:lang w:val="en-GB"/>
        </w:rPr>
        <w:t>Depending on the state policy, the following legal act may be revised/amended (the above</w:t>
      </w:r>
      <w:r w:rsidR="002C6169" w:rsidRPr="006D218B">
        <w:rPr>
          <w:rFonts w:asciiTheme="majorHAnsi" w:hAnsiTheme="majorHAnsi" w:cstheme="majorHAnsi"/>
          <w:lang w:val="en-GB"/>
        </w:rPr>
        <w:t>-</w:t>
      </w:r>
      <w:r w:rsidRPr="006D218B">
        <w:rPr>
          <w:rFonts w:asciiTheme="majorHAnsi" w:hAnsiTheme="majorHAnsi" w:cstheme="majorHAnsi"/>
          <w:lang w:val="en-GB"/>
        </w:rPr>
        <w:t>mentioned list should be included explicitly among the essential terms of a labour agreement for domestic workers): Labour Code of Georgia.</w:t>
      </w:r>
    </w:p>
    <w:p w14:paraId="77E60EA2" w14:textId="77777777" w:rsidR="008D7768" w:rsidRDefault="008D7768">
      <w:pPr>
        <w:spacing w:after="160" w:line="259" w:lineRule="auto"/>
        <w:jc w:val="left"/>
        <w:rPr>
          <w:rFonts w:asciiTheme="majorHAnsi" w:eastAsia="Times New Roman" w:hAnsiTheme="majorHAnsi" w:cstheme="majorHAnsi"/>
          <w:b/>
          <w:color w:val="000000"/>
          <w:szCs w:val="24"/>
        </w:rPr>
      </w:pPr>
      <w:r>
        <w:rPr>
          <w:rFonts w:asciiTheme="majorHAnsi" w:hAnsiTheme="majorHAnsi" w:cstheme="majorHAnsi"/>
          <w:b/>
        </w:rPr>
        <w:br w:type="page"/>
      </w:r>
    </w:p>
    <w:p w14:paraId="2A601F11" w14:textId="4F7F30FC" w:rsidR="00395DD4" w:rsidRPr="006D218B" w:rsidRDefault="00395DD4" w:rsidP="006D218B">
      <w:pPr>
        <w:pStyle w:val="BODYTEXT1"/>
        <w:rPr>
          <w:rFonts w:asciiTheme="majorHAnsi" w:hAnsiTheme="majorHAnsi" w:cstheme="majorHAnsi"/>
          <w:b/>
          <w:lang w:val="en-GB"/>
        </w:rPr>
      </w:pPr>
      <w:r w:rsidRPr="006D218B">
        <w:rPr>
          <w:rFonts w:asciiTheme="majorHAnsi" w:hAnsiTheme="majorHAnsi" w:cstheme="majorHAnsi"/>
          <w:b/>
          <w:lang w:val="en-GB"/>
        </w:rPr>
        <w:lastRenderedPageBreak/>
        <w:t xml:space="preserve">Guarantee </w:t>
      </w:r>
      <w:r w:rsidR="00F04DCC">
        <w:rPr>
          <w:rFonts w:asciiTheme="majorHAnsi" w:hAnsiTheme="majorHAnsi" w:cstheme="majorHAnsi"/>
          <w:b/>
          <w:lang w:val="en-GB"/>
        </w:rPr>
        <w:t>to</w:t>
      </w:r>
      <w:r w:rsidR="00C90E11" w:rsidRPr="006D218B">
        <w:rPr>
          <w:rFonts w:asciiTheme="majorHAnsi" w:hAnsiTheme="majorHAnsi" w:cstheme="majorHAnsi"/>
          <w:b/>
          <w:lang w:val="en-GB"/>
        </w:rPr>
        <w:t xml:space="preserve"> a </w:t>
      </w:r>
      <w:r w:rsidRPr="006D218B">
        <w:rPr>
          <w:rFonts w:asciiTheme="majorHAnsi" w:hAnsiTheme="majorHAnsi" w:cstheme="majorHAnsi"/>
          <w:b/>
          <w:lang w:val="en-GB"/>
        </w:rPr>
        <w:t>weekly rest period (at least 24 consecutive hours)</w:t>
      </w:r>
    </w:p>
    <w:p w14:paraId="44949708" w14:textId="5A1AD0B3"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 xml:space="preserve">The Convention states that weekly rest shall be at least 24 consecutive hours. </w:t>
      </w:r>
      <w:r w:rsidR="003131DF">
        <w:rPr>
          <w:rFonts w:asciiTheme="majorHAnsi" w:hAnsiTheme="majorHAnsi" w:cstheme="majorHAnsi"/>
          <w:lang w:val="en-GB"/>
        </w:rPr>
        <w:t>T</w:t>
      </w:r>
      <w:r w:rsidRPr="00B416AE">
        <w:rPr>
          <w:rFonts w:asciiTheme="majorHAnsi" w:hAnsiTheme="majorHAnsi" w:cstheme="majorHAnsi"/>
          <w:lang w:val="en-GB"/>
        </w:rPr>
        <w:t xml:space="preserve">his guarantee </w:t>
      </w:r>
      <w:r w:rsidR="002A1E6B">
        <w:rPr>
          <w:rFonts w:asciiTheme="majorHAnsi" w:hAnsiTheme="majorHAnsi" w:cstheme="majorHAnsi"/>
          <w:lang w:val="en-GB"/>
        </w:rPr>
        <w:t xml:space="preserve">has been included in the </w:t>
      </w:r>
      <w:r w:rsidR="0057400A">
        <w:rPr>
          <w:rFonts w:asciiTheme="majorHAnsi" w:hAnsiTheme="majorHAnsi" w:cstheme="majorHAnsi"/>
          <w:lang w:val="en-GB"/>
        </w:rPr>
        <w:t>L</w:t>
      </w:r>
      <w:r w:rsidR="002A1E6B">
        <w:rPr>
          <w:rFonts w:asciiTheme="majorHAnsi" w:hAnsiTheme="majorHAnsi" w:cstheme="majorHAnsi"/>
          <w:lang w:val="en-GB"/>
        </w:rPr>
        <w:t xml:space="preserve">abour </w:t>
      </w:r>
      <w:r w:rsidR="0057400A">
        <w:rPr>
          <w:rFonts w:asciiTheme="majorHAnsi" w:hAnsiTheme="majorHAnsi" w:cstheme="majorHAnsi"/>
          <w:lang w:val="en-GB"/>
        </w:rPr>
        <w:t>C</w:t>
      </w:r>
      <w:r w:rsidR="002A1E6B">
        <w:rPr>
          <w:rFonts w:asciiTheme="majorHAnsi" w:hAnsiTheme="majorHAnsi" w:cstheme="majorHAnsi"/>
          <w:lang w:val="en-GB"/>
        </w:rPr>
        <w:t xml:space="preserve">ode </w:t>
      </w:r>
      <w:proofErr w:type="gramStart"/>
      <w:r w:rsidR="002A1E6B">
        <w:rPr>
          <w:rFonts w:asciiTheme="majorHAnsi" w:hAnsiTheme="majorHAnsi" w:cstheme="majorHAnsi"/>
          <w:lang w:val="en-GB"/>
        </w:rPr>
        <w:t>as a result of</w:t>
      </w:r>
      <w:proofErr w:type="gramEnd"/>
      <w:r w:rsidR="002A1E6B">
        <w:rPr>
          <w:rFonts w:asciiTheme="majorHAnsi" w:hAnsiTheme="majorHAnsi" w:cstheme="majorHAnsi"/>
          <w:lang w:val="en-GB"/>
        </w:rPr>
        <w:t xml:space="preserve"> the amendment adopted on 29 </w:t>
      </w:r>
      <w:r w:rsidR="003131DF">
        <w:rPr>
          <w:rFonts w:asciiTheme="majorHAnsi" w:hAnsiTheme="majorHAnsi" w:cstheme="majorHAnsi"/>
          <w:lang w:val="en-GB"/>
        </w:rPr>
        <w:t>September</w:t>
      </w:r>
      <w:r w:rsidR="002A1E6B">
        <w:rPr>
          <w:rFonts w:asciiTheme="majorHAnsi" w:hAnsiTheme="majorHAnsi" w:cstheme="majorHAnsi"/>
          <w:lang w:val="en-GB"/>
        </w:rPr>
        <w:t xml:space="preserve"> 2020. </w:t>
      </w:r>
      <w:r w:rsidR="00EA0698" w:rsidRPr="00B416AE">
        <w:rPr>
          <w:rFonts w:asciiTheme="majorHAnsi" w:hAnsiTheme="majorHAnsi" w:cstheme="majorHAnsi"/>
          <w:lang w:val="en-GB"/>
        </w:rPr>
        <w:t xml:space="preserve">The </w:t>
      </w:r>
      <w:r w:rsidRPr="00B416AE">
        <w:rPr>
          <w:rFonts w:asciiTheme="majorHAnsi" w:hAnsiTheme="majorHAnsi" w:cstheme="majorHAnsi"/>
          <w:lang w:val="en-GB"/>
        </w:rPr>
        <w:t>Labour Code of Georgia imposes the limits for weekly duration of working time (40 hours a week</w:t>
      </w:r>
      <w:r w:rsidR="0057400A">
        <w:rPr>
          <w:rFonts w:asciiTheme="majorHAnsi" w:hAnsiTheme="majorHAnsi" w:cstheme="majorHAnsi"/>
          <w:lang w:val="en-GB"/>
        </w:rPr>
        <w:t>,</w:t>
      </w:r>
      <w:r w:rsidRPr="00B416AE">
        <w:rPr>
          <w:rFonts w:asciiTheme="majorHAnsi" w:hAnsiTheme="majorHAnsi" w:cstheme="majorHAnsi"/>
          <w:lang w:val="en-GB"/>
        </w:rPr>
        <w:t xml:space="preserve"> with specific operating conditions </w:t>
      </w:r>
      <w:r w:rsidR="00EA0698" w:rsidRPr="00B416AE">
        <w:rPr>
          <w:rFonts w:asciiTheme="majorHAnsi" w:hAnsiTheme="majorHAnsi" w:cstheme="majorHAnsi"/>
          <w:lang w:val="en-GB"/>
        </w:rPr>
        <w:t xml:space="preserve">for </w:t>
      </w:r>
      <w:r w:rsidRPr="00B416AE">
        <w:rPr>
          <w:rFonts w:asciiTheme="majorHAnsi" w:hAnsiTheme="majorHAnsi" w:cstheme="majorHAnsi"/>
          <w:lang w:val="en-GB"/>
        </w:rPr>
        <w:t xml:space="preserve">48 hours a week) and states that the duration of rest between working days (or shifts) must be </w:t>
      </w:r>
      <w:r w:rsidR="00EA0698" w:rsidRPr="00B416AE">
        <w:rPr>
          <w:rFonts w:asciiTheme="majorHAnsi" w:hAnsiTheme="majorHAnsi" w:cstheme="majorHAnsi"/>
          <w:lang w:val="en-GB"/>
        </w:rPr>
        <w:t xml:space="preserve">of </w:t>
      </w:r>
      <w:r w:rsidRPr="00B416AE">
        <w:rPr>
          <w:rFonts w:asciiTheme="majorHAnsi" w:hAnsiTheme="majorHAnsi" w:cstheme="majorHAnsi"/>
          <w:lang w:val="en-GB"/>
        </w:rPr>
        <w:t>at least 12 hours</w:t>
      </w:r>
      <w:r w:rsidR="00592ABD">
        <w:rPr>
          <w:rFonts w:asciiTheme="majorHAnsi" w:hAnsiTheme="majorHAnsi" w:cstheme="majorHAnsi"/>
          <w:lang w:val="en-GB"/>
        </w:rPr>
        <w:t>.</w:t>
      </w:r>
      <w:r w:rsidR="002A1E6B">
        <w:rPr>
          <w:rFonts w:asciiTheme="majorHAnsi" w:hAnsiTheme="majorHAnsi" w:cstheme="majorHAnsi"/>
          <w:lang w:val="en-GB"/>
        </w:rPr>
        <w:t xml:space="preserve"> In addition to the </w:t>
      </w:r>
      <w:r w:rsidR="00592ABD">
        <w:rPr>
          <w:rFonts w:asciiTheme="majorHAnsi" w:hAnsiTheme="majorHAnsi" w:cstheme="majorHAnsi"/>
          <w:lang w:val="en-GB"/>
        </w:rPr>
        <w:t>12-hour</w:t>
      </w:r>
      <w:r w:rsidR="002A1E6B">
        <w:rPr>
          <w:rFonts w:asciiTheme="majorHAnsi" w:hAnsiTheme="majorHAnsi" w:cstheme="majorHAnsi"/>
          <w:lang w:val="en-GB"/>
        </w:rPr>
        <w:t xml:space="preserve"> </w:t>
      </w:r>
      <w:r w:rsidR="002A1E6B" w:rsidRPr="002A1E6B">
        <w:rPr>
          <w:rFonts w:asciiTheme="majorHAnsi" w:hAnsiTheme="majorHAnsi" w:cstheme="majorHAnsi"/>
          <w:lang w:val="en-GB"/>
        </w:rPr>
        <w:t>rest period</w:t>
      </w:r>
      <w:r w:rsidR="00592ABD">
        <w:rPr>
          <w:rFonts w:asciiTheme="majorHAnsi" w:hAnsiTheme="majorHAnsi" w:cstheme="majorHAnsi"/>
          <w:lang w:val="en-GB"/>
        </w:rPr>
        <w:t>,</w:t>
      </w:r>
      <w:r w:rsidR="002A1E6B" w:rsidRPr="002A1E6B">
        <w:rPr>
          <w:rFonts w:asciiTheme="majorHAnsi" w:hAnsiTheme="majorHAnsi" w:cstheme="majorHAnsi"/>
          <w:lang w:val="en-GB"/>
        </w:rPr>
        <w:t xml:space="preserve"> the employer is obliged to provide the employee with a continuous rest period </w:t>
      </w:r>
      <w:r w:rsidR="002A1E6B">
        <w:rPr>
          <w:rFonts w:asciiTheme="majorHAnsi" w:hAnsiTheme="majorHAnsi" w:cstheme="majorHAnsi"/>
          <w:lang w:val="en-GB"/>
        </w:rPr>
        <w:t xml:space="preserve">of at least 24 hours during a </w:t>
      </w:r>
      <w:r w:rsidR="0057400A">
        <w:rPr>
          <w:rFonts w:asciiTheme="majorHAnsi" w:hAnsiTheme="majorHAnsi" w:cstheme="majorHAnsi"/>
          <w:lang w:val="en-GB"/>
        </w:rPr>
        <w:t>seven</w:t>
      </w:r>
      <w:r w:rsidR="007855C7">
        <w:rPr>
          <w:rFonts w:asciiTheme="majorHAnsi" w:hAnsiTheme="majorHAnsi" w:cstheme="majorHAnsi"/>
          <w:lang w:val="en-GB"/>
        </w:rPr>
        <w:t>-day</w:t>
      </w:r>
      <w:r w:rsidR="002A1E6B">
        <w:rPr>
          <w:rFonts w:asciiTheme="majorHAnsi" w:hAnsiTheme="majorHAnsi" w:cstheme="majorHAnsi"/>
          <w:lang w:val="en-GB"/>
        </w:rPr>
        <w:t xml:space="preserve"> period</w:t>
      </w:r>
      <w:r w:rsidR="0057400A">
        <w:rPr>
          <w:rFonts w:asciiTheme="majorHAnsi" w:hAnsiTheme="majorHAnsi" w:cstheme="majorHAnsi"/>
          <w:lang w:val="en-GB"/>
        </w:rPr>
        <w:t>.</w:t>
      </w:r>
      <w:r w:rsidR="002A1E6B">
        <w:rPr>
          <w:rStyle w:val="FootnoteReference"/>
          <w:rFonts w:asciiTheme="majorHAnsi" w:hAnsiTheme="majorHAnsi" w:cstheme="majorHAnsi"/>
          <w:lang w:val="en-GB"/>
        </w:rPr>
        <w:footnoteReference w:id="4"/>
      </w:r>
      <w:r w:rsidRPr="00B416AE">
        <w:rPr>
          <w:rFonts w:asciiTheme="majorHAnsi" w:hAnsiTheme="majorHAnsi" w:cstheme="majorHAnsi"/>
          <w:lang w:val="en-GB"/>
        </w:rPr>
        <w:t xml:space="preserve"> </w:t>
      </w:r>
      <w:r w:rsidR="00660A47">
        <w:rPr>
          <w:rFonts w:asciiTheme="majorHAnsi" w:hAnsiTheme="majorHAnsi" w:cstheme="majorHAnsi"/>
          <w:lang w:val="en-GB"/>
        </w:rPr>
        <w:t xml:space="preserve">However, </w:t>
      </w:r>
      <w:r w:rsidR="00592ABD">
        <w:rPr>
          <w:rFonts w:asciiTheme="majorHAnsi" w:hAnsiTheme="majorHAnsi" w:cstheme="majorHAnsi"/>
          <w:lang w:val="en-GB"/>
        </w:rPr>
        <w:t xml:space="preserve">the </w:t>
      </w:r>
      <w:r w:rsidR="00660A47">
        <w:rPr>
          <w:rFonts w:asciiTheme="majorHAnsi" w:hAnsiTheme="majorHAnsi" w:cstheme="majorHAnsi"/>
          <w:lang w:val="en-GB"/>
        </w:rPr>
        <w:t xml:space="preserve">main problem is that domestic workers might not be able to </w:t>
      </w:r>
      <w:r w:rsidR="006D218B">
        <w:rPr>
          <w:rFonts w:asciiTheme="majorHAnsi" w:hAnsiTheme="majorHAnsi" w:cstheme="majorHAnsi"/>
          <w:lang w:val="en-GB"/>
        </w:rPr>
        <w:t xml:space="preserve">exercise </w:t>
      </w:r>
      <w:r w:rsidR="005D011E">
        <w:rPr>
          <w:rFonts w:asciiTheme="majorHAnsi" w:hAnsiTheme="majorHAnsi" w:cstheme="majorHAnsi"/>
          <w:lang w:val="en-GB"/>
        </w:rPr>
        <w:t xml:space="preserve">these </w:t>
      </w:r>
      <w:r w:rsidR="00660A47">
        <w:rPr>
          <w:rFonts w:asciiTheme="majorHAnsi" w:hAnsiTheme="majorHAnsi" w:cstheme="majorHAnsi"/>
          <w:lang w:val="en-GB"/>
        </w:rPr>
        <w:t xml:space="preserve">guarantees due to </w:t>
      </w:r>
      <w:r w:rsidR="00592ABD">
        <w:rPr>
          <w:rFonts w:asciiTheme="majorHAnsi" w:hAnsiTheme="majorHAnsi" w:cstheme="majorHAnsi"/>
          <w:lang w:val="en-GB"/>
        </w:rPr>
        <w:t xml:space="preserve">the </w:t>
      </w:r>
      <w:r w:rsidR="00660A47">
        <w:rPr>
          <w:rFonts w:asciiTheme="majorHAnsi" w:hAnsiTheme="majorHAnsi" w:cstheme="majorHAnsi"/>
          <w:lang w:val="en-GB"/>
        </w:rPr>
        <w:t xml:space="preserve">invisibility and informality of the work they perform. </w:t>
      </w:r>
    </w:p>
    <w:p w14:paraId="1372EF2B" w14:textId="477EBBFB" w:rsidR="00395DD4" w:rsidRPr="003A51A4" w:rsidRDefault="00395DD4" w:rsidP="003A51A4">
      <w:pPr>
        <w:pStyle w:val="BODYTEXT1"/>
        <w:rPr>
          <w:rFonts w:asciiTheme="majorHAnsi" w:hAnsiTheme="majorHAnsi" w:cstheme="majorHAnsi"/>
          <w:b/>
          <w:lang w:val="en-GB"/>
        </w:rPr>
      </w:pPr>
      <w:r w:rsidRPr="003A51A4">
        <w:rPr>
          <w:rFonts w:asciiTheme="majorHAnsi" w:hAnsiTheme="majorHAnsi" w:cstheme="majorHAnsi"/>
          <w:b/>
          <w:lang w:val="en-GB"/>
        </w:rPr>
        <w:t>Special regulation</w:t>
      </w:r>
      <w:r w:rsidR="005D011E" w:rsidRPr="003A51A4">
        <w:rPr>
          <w:rFonts w:asciiTheme="majorHAnsi" w:hAnsiTheme="majorHAnsi" w:cstheme="majorHAnsi"/>
          <w:b/>
          <w:lang w:val="en-GB"/>
        </w:rPr>
        <w:t>s</w:t>
      </w:r>
      <w:r w:rsidRPr="003A51A4">
        <w:rPr>
          <w:rFonts w:asciiTheme="majorHAnsi" w:hAnsiTheme="majorHAnsi" w:cstheme="majorHAnsi"/>
          <w:b/>
          <w:lang w:val="en-GB"/>
        </w:rPr>
        <w:t xml:space="preserve"> on payment frequency</w:t>
      </w:r>
      <w:r w:rsidR="005D011E" w:rsidRPr="003A51A4">
        <w:rPr>
          <w:rFonts w:asciiTheme="majorHAnsi" w:hAnsiTheme="majorHAnsi" w:cstheme="majorHAnsi"/>
          <w:b/>
          <w:lang w:val="en-GB"/>
        </w:rPr>
        <w:t>,</w:t>
      </w:r>
      <w:r w:rsidRPr="003A51A4">
        <w:rPr>
          <w:rFonts w:asciiTheme="majorHAnsi" w:hAnsiTheme="majorHAnsi" w:cstheme="majorHAnsi"/>
          <w:b/>
          <w:lang w:val="en-GB"/>
        </w:rPr>
        <w:t xml:space="preserve"> payments in kind</w:t>
      </w:r>
      <w:r w:rsidR="005D011E" w:rsidRPr="003A51A4">
        <w:rPr>
          <w:rFonts w:asciiTheme="majorHAnsi" w:hAnsiTheme="majorHAnsi" w:cstheme="majorHAnsi"/>
          <w:b/>
          <w:lang w:val="en-GB"/>
        </w:rPr>
        <w:t xml:space="preserve"> and</w:t>
      </w:r>
      <w:r w:rsidRPr="003A51A4">
        <w:rPr>
          <w:rFonts w:asciiTheme="majorHAnsi" w:hAnsiTheme="majorHAnsi" w:cstheme="majorHAnsi"/>
          <w:b/>
          <w:lang w:val="en-GB"/>
        </w:rPr>
        <w:t xml:space="preserve"> pension</w:t>
      </w:r>
      <w:r w:rsidR="005D011E" w:rsidRPr="003A51A4">
        <w:rPr>
          <w:rFonts w:asciiTheme="majorHAnsi" w:hAnsiTheme="majorHAnsi" w:cstheme="majorHAnsi"/>
          <w:b/>
          <w:lang w:val="en-GB"/>
        </w:rPr>
        <w:t>s</w:t>
      </w:r>
    </w:p>
    <w:p w14:paraId="3B4DEF42" w14:textId="31ED423B"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 xml:space="preserve">The Georgian Labour Code states that remuneration should be received once a month, unless otherwise stipulated in the contract. As for the payment form, the law does not restrict in-kind payment. </w:t>
      </w:r>
    </w:p>
    <w:p w14:paraId="37E07804" w14:textId="17D98C55" w:rsidR="00395DD4" w:rsidRPr="00DE0C70" w:rsidRDefault="00395DD4" w:rsidP="00FF3D23">
      <w:pPr>
        <w:pStyle w:val="BODYTEXT1"/>
        <w:rPr>
          <w:rFonts w:asciiTheme="majorHAnsi" w:hAnsiTheme="majorHAnsi" w:cstheme="majorHAnsi"/>
          <w:b/>
          <w:lang w:val="en-GB"/>
        </w:rPr>
      </w:pPr>
      <w:r w:rsidRPr="00B416AE">
        <w:rPr>
          <w:rFonts w:asciiTheme="majorHAnsi" w:hAnsiTheme="majorHAnsi" w:cstheme="majorHAnsi"/>
          <w:lang w:val="en-GB"/>
        </w:rPr>
        <w:t>Domestic workers are workers with special characteristics, especially when it comes to payment. They may receive remuneration in kind. The Convention states that the ratifying country should adopt special rules on payment frequency, payments in kind and pensions</w:t>
      </w:r>
      <w:r w:rsidR="005D011E">
        <w:rPr>
          <w:rFonts w:asciiTheme="majorHAnsi" w:hAnsiTheme="majorHAnsi" w:cstheme="majorHAnsi"/>
          <w:lang w:val="en-GB"/>
        </w:rPr>
        <w:t xml:space="preserve"> </w:t>
      </w:r>
      <w:proofErr w:type="gramStart"/>
      <w:r w:rsidR="005D011E">
        <w:rPr>
          <w:rFonts w:asciiTheme="majorHAnsi" w:hAnsiTheme="majorHAnsi" w:cstheme="majorHAnsi"/>
          <w:lang w:val="en-GB"/>
        </w:rPr>
        <w:t>in order</w:t>
      </w:r>
      <w:r w:rsidRPr="00B416AE">
        <w:rPr>
          <w:rFonts w:asciiTheme="majorHAnsi" w:hAnsiTheme="majorHAnsi" w:cstheme="majorHAnsi"/>
          <w:lang w:val="en-GB"/>
        </w:rPr>
        <w:t xml:space="preserve"> to</w:t>
      </w:r>
      <w:proofErr w:type="gramEnd"/>
      <w:r w:rsidRPr="00B416AE">
        <w:rPr>
          <w:rFonts w:asciiTheme="majorHAnsi" w:hAnsiTheme="majorHAnsi" w:cstheme="majorHAnsi"/>
          <w:lang w:val="en-GB"/>
        </w:rPr>
        <w:t xml:space="preserve"> prevent any abuse of power from the employer. The </w:t>
      </w:r>
      <w:r w:rsidR="00404E56">
        <w:rPr>
          <w:rFonts w:asciiTheme="majorHAnsi" w:hAnsiTheme="majorHAnsi" w:cstheme="majorHAnsi"/>
          <w:lang w:val="en-GB"/>
        </w:rPr>
        <w:t>Labour Inspectorate</w:t>
      </w:r>
      <w:r w:rsidRPr="00B416AE">
        <w:rPr>
          <w:rFonts w:asciiTheme="majorHAnsi" w:hAnsiTheme="majorHAnsi" w:cstheme="majorHAnsi"/>
          <w:lang w:val="en-GB"/>
        </w:rPr>
        <w:t xml:space="preserve"> could supervise the implementation of those measures. </w:t>
      </w:r>
      <w:proofErr w:type="gramStart"/>
      <w:r w:rsidRPr="00B416AE">
        <w:rPr>
          <w:rFonts w:asciiTheme="majorHAnsi" w:hAnsiTheme="majorHAnsi" w:cstheme="majorHAnsi"/>
          <w:lang w:val="en-GB"/>
        </w:rPr>
        <w:t>In order to</w:t>
      </w:r>
      <w:proofErr w:type="gramEnd"/>
      <w:r w:rsidRPr="00B416AE">
        <w:rPr>
          <w:rFonts w:asciiTheme="majorHAnsi" w:hAnsiTheme="majorHAnsi" w:cstheme="majorHAnsi"/>
          <w:lang w:val="en-GB"/>
        </w:rPr>
        <w:t xml:space="preserve"> prevent </w:t>
      </w:r>
      <w:r w:rsidR="005E1A6E">
        <w:rPr>
          <w:rFonts w:asciiTheme="majorHAnsi" w:hAnsiTheme="majorHAnsi" w:cstheme="majorHAnsi"/>
          <w:lang w:val="en-GB"/>
        </w:rPr>
        <w:t xml:space="preserve">an </w:t>
      </w:r>
      <w:r w:rsidRPr="00B416AE">
        <w:rPr>
          <w:rFonts w:asciiTheme="majorHAnsi" w:hAnsiTheme="majorHAnsi" w:cstheme="majorHAnsi"/>
          <w:lang w:val="en-GB"/>
        </w:rPr>
        <w:t xml:space="preserve">abuse of power, countries adopt several alternative approaches: some prohibit payments in kind, </w:t>
      </w:r>
      <w:r w:rsidR="005D011E">
        <w:rPr>
          <w:rFonts w:asciiTheme="majorHAnsi" w:hAnsiTheme="majorHAnsi" w:cstheme="majorHAnsi"/>
          <w:lang w:val="en-GB"/>
        </w:rPr>
        <w:t xml:space="preserve">while </w:t>
      </w:r>
      <w:r w:rsidR="005E1A6E">
        <w:rPr>
          <w:rFonts w:asciiTheme="majorHAnsi" w:hAnsiTheme="majorHAnsi" w:cstheme="majorHAnsi"/>
          <w:lang w:val="en-GB"/>
        </w:rPr>
        <w:t>others</w:t>
      </w:r>
      <w:r w:rsidR="005E1A6E" w:rsidRPr="00B416AE">
        <w:rPr>
          <w:rFonts w:asciiTheme="majorHAnsi" w:hAnsiTheme="majorHAnsi" w:cstheme="majorHAnsi"/>
          <w:lang w:val="en-GB"/>
        </w:rPr>
        <w:t xml:space="preserve"> </w:t>
      </w:r>
      <w:r w:rsidRPr="00B416AE">
        <w:rPr>
          <w:rFonts w:asciiTheme="majorHAnsi" w:hAnsiTheme="majorHAnsi" w:cstheme="majorHAnsi"/>
          <w:lang w:val="en-GB"/>
        </w:rPr>
        <w:t>limit such payments (</w:t>
      </w:r>
      <w:r w:rsidR="002C2F50">
        <w:rPr>
          <w:rFonts w:asciiTheme="majorHAnsi" w:hAnsiTheme="majorHAnsi" w:cstheme="majorHAnsi"/>
        </w:rPr>
        <w:t xml:space="preserve">e.g., </w:t>
      </w:r>
      <w:r w:rsidR="008D289B" w:rsidRPr="008D289B">
        <w:rPr>
          <w:rFonts w:asciiTheme="majorHAnsi" w:hAnsiTheme="majorHAnsi" w:cstheme="majorHAnsi"/>
          <w:lang w:val="en-GB"/>
        </w:rPr>
        <w:t>up to 25 per cent of remuneration/up to 50 per cent of remuneration</w:t>
      </w:r>
      <w:r w:rsidRPr="00B416AE">
        <w:rPr>
          <w:rFonts w:asciiTheme="majorHAnsi" w:hAnsiTheme="majorHAnsi" w:cstheme="majorHAnsi"/>
          <w:lang w:val="en-GB"/>
        </w:rPr>
        <w:t xml:space="preserve">). </w:t>
      </w:r>
    </w:p>
    <w:p w14:paraId="3968FE68" w14:textId="2233D04D" w:rsidR="00395DD4" w:rsidRPr="003A51A4" w:rsidRDefault="00395DD4" w:rsidP="00FF3D23">
      <w:pPr>
        <w:pStyle w:val="BODYTEXT1"/>
        <w:rPr>
          <w:rFonts w:asciiTheme="majorHAnsi" w:hAnsiTheme="majorHAnsi" w:cstheme="majorHAnsi"/>
          <w:lang w:val="en-GB"/>
        </w:rPr>
      </w:pPr>
      <w:r w:rsidRPr="003A51A4">
        <w:rPr>
          <w:rFonts w:asciiTheme="majorHAnsi" w:hAnsiTheme="majorHAnsi" w:cstheme="majorHAnsi"/>
          <w:lang w:val="en-GB"/>
        </w:rPr>
        <w:t>At least the following legal acts need to be revised/amended: Labour Code of Georgia</w:t>
      </w:r>
      <w:r w:rsidR="00F04DCC">
        <w:rPr>
          <w:rFonts w:asciiTheme="majorHAnsi" w:hAnsiTheme="majorHAnsi" w:cstheme="majorHAnsi"/>
          <w:lang w:val="en-GB"/>
        </w:rPr>
        <w:t>;</w:t>
      </w:r>
      <w:r w:rsidRPr="003A51A4">
        <w:rPr>
          <w:rFonts w:asciiTheme="majorHAnsi" w:hAnsiTheme="majorHAnsi" w:cstheme="majorHAnsi"/>
          <w:lang w:val="en-GB"/>
        </w:rPr>
        <w:t xml:space="preserve"> Law of Georgia </w:t>
      </w:r>
      <w:r w:rsidR="00F04DCC">
        <w:rPr>
          <w:rFonts w:asciiTheme="majorHAnsi" w:hAnsiTheme="majorHAnsi" w:cstheme="majorHAnsi"/>
          <w:lang w:val="en-GB"/>
        </w:rPr>
        <w:t>o</w:t>
      </w:r>
      <w:r w:rsidRPr="003A51A4">
        <w:rPr>
          <w:rFonts w:asciiTheme="majorHAnsi" w:hAnsiTheme="majorHAnsi" w:cstheme="majorHAnsi"/>
          <w:lang w:val="en-GB"/>
        </w:rPr>
        <w:t>n Funded Pensions</w:t>
      </w:r>
      <w:r w:rsidR="005D011E" w:rsidRPr="003A51A4">
        <w:rPr>
          <w:rFonts w:asciiTheme="majorHAnsi" w:hAnsiTheme="majorHAnsi" w:cstheme="majorHAnsi"/>
          <w:lang w:val="en-GB"/>
        </w:rPr>
        <w:t>.</w:t>
      </w:r>
      <w:r w:rsidR="00557C5D" w:rsidRPr="003A51A4">
        <w:rPr>
          <w:rStyle w:val="FootnoteReference"/>
          <w:rFonts w:asciiTheme="majorHAnsi" w:hAnsiTheme="majorHAnsi" w:cstheme="majorHAnsi"/>
          <w:lang w:val="en-GB"/>
        </w:rPr>
        <w:footnoteReference w:id="5"/>
      </w:r>
    </w:p>
    <w:p w14:paraId="0BF4A42A" w14:textId="1EF2D698" w:rsidR="00395DD4" w:rsidRPr="002C2F50" w:rsidRDefault="00395DD4" w:rsidP="00BD21BA">
      <w:pPr>
        <w:pStyle w:val="BODYTEXT1"/>
        <w:rPr>
          <w:rFonts w:asciiTheme="majorHAnsi" w:hAnsiTheme="majorHAnsi" w:cstheme="majorHAnsi"/>
          <w:b/>
          <w:lang w:val="ka-GE"/>
        </w:rPr>
      </w:pPr>
      <w:r w:rsidRPr="00BD21BA">
        <w:rPr>
          <w:rFonts w:asciiTheme="majorHAnsi" w:hAnsiTheme="majorHAnsi" w:cstheme="majorHAnsi"/>
          <w:b/>
          <w:lang w:val="en-GB"/>
        </w:rPr>
        <w:t xml:space="preserve">Occupational safety and health of domestic workers, </w:t>
      </w:r>
      <w:r w:rsidR="005D011E" w:rsidRPr="00BD21BA">
        <w:rPr>
          <w:rFonts w:asciiTheme="majorHAnsi" w:hAnsiTheme="majorHAnsi" w:cstheme="majorHAnsi"/>
          <w:b/>
          <w:lang w:val="en-GB"/>
        </w:rPr>
        <w:t xml:space="preserve">with </w:t>
      </w:r>
      <w:r w:rsidRPr="00BD21BA">
        <w:rPr>
          <w:rFonts w:asciiTheme="majorHAnsi" w:hAnsiTheme="majorHAnsi" w:cstheme="majorHAnsi"/>
          <w:b/>
          <w:lang w:val="en-GB"/>
        </w:rPr>
        <w:t xml:space="preserve">special emphasis on harassment (mandate of </w:t>
      </w:r>
      <w:r w:rsidR="005D011E" w:rsidRPr="00BD21BA">
        <w:rPr>
          <w:rFonts w:asciiTheme="majorHAnsi" w:hAnsiTheme="majorHAnsi" w:cstheme="majorHAnsi"/>
          <w:b/>
          <w:lang w:val="en-GB"/>
        </w:rPr>
        <w:t xml:space="preserve">the </w:t>
      </w:r>
      <w:r w:rsidR="00404E56" w:rsidRPr="00BD21BA">
        <w:rPr>
          <w:rFonts w:asciiTheme="majorHAnsi" w:hAnsiTheme="majorHAnsi" w:cstheme="majorHAnsi"/>
          <w:b/>
          <w:lang w:val="en-GB"/>
        </w:rPr>
        <w:t>Labour Inspectorate</w:t>
      </w:r>
      <w:r w:rsidRPr="00BD21BA">
        <w:rPr>
          <w:rFonts w:asciiTheme="majorHAnsi" w:hAnsiTheme="majorHAnsi" w:cstheme="majorHAnsi"/>
          <w:b/>
          <w:lang w:val="en-GB"/>
        </w:rPr>
        <w:t>)</w:t>
      </w:r>
    </w:p>
    <w:p w14:paraId="44A51DA6" w14:textId="117BD9DA" w:rsidR="00557C5D"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 xml:space="preserve">The Convention underlines that every domestic worker has the right to a safe and healthy working environment and places a special emphasis on harassment. The </w:t>
      </w:r>
      <w:r w:rsidR="00404E56">
        <w:rPr>
          <w:rFonts w:asciiTheme="majorHAnsi" w:hAnsiTheme="majorHAnsi" w:cstheme="majorHAnsi"/>
          <w:lang w:val="en-GB"/>
        </w:rPr>
        <w:t>Labour Inspectorate</w:t>
      </w:r>
      <w:r w:rsidRPr="00B416AE">
        <w:rPr>
          <w:rFonts w:asciiTheme="majorHAnsi" w:hAnsiTheme="majorHAnsi" w:cstheme="majorHAnsi"/>
          <w:lang w:val="en-GB"/>
        </w:rPr>
        <w:t xml:space="preserve"> could have a huge impact on domestic workers</w:t>
      </w:r>
      <w:r w:rsidR="00EA0698" w:rsidRPr="00B416AE">
        <w:rPr>
          <w:rFonts w:asciiTheme="majorHAnsi" w:hAnsiTheme="majorHAnsi" w:cstheme="majorHAnsi"/>
          <w:lang w:val="en-GB"/>
        </w:rPr>
        <w:t>’</w:t>
      </w:r>
      <w:r w:rsidRPr="00B416AE">
        <w:rPr>
          <w:rFonts w:asciiTheme="majorHAnsi" w:hAnsiTheme="majorHAnsi" w:cstheme="majorHAnsi"/>
          <w:lang w:val="en-GB"/>
        </w:rPr>
        <w:t xml:space="preserve"> safety and health, but its prerogatives must be well defined, as the workplace is </w:t>
      </w:r>
      <w:r w:rsidR="00EA0698" w:rsidRPr="00B416AE">
        <w:rPr>
          <w:rFonts w:asciiTheme="majorHAnsi" w:hAnsiTheme="majorHAnsi" w:cstheme="majorHAnsi"/>
          <w:lang w:val="en-GB"/>
        </w:rPr>
        <w:t xml:space="preserve">a </w:t>
      </w:r>
      <w:r w:rsidRPr="00B416AE">
        <w:rPr>
          <w:rFonts w:asciiTheme="majorHAnsi" w:hAnsiTheme="majorHAnsi" w:cstheme="majorHAnsi"/>
          <w:lang w:val="en-GB"/>
        </w:rPr>
        <w:t xml:space="preserve">private space. The law should draft formalities that should be met </w:t>
      </w:r>
      <w:r w:rsidR="00EA0698" w:rsidRPr="00B416AE">
        <w:rPr>
          <w:rFonts w:asciiTheme="majorHAnsi" w:hAnsiTheme="majorHAnsi" w:cstheme="majorHAnsi"/>
          <w:lang w:val="en-GB"/>
        </w:rPr>
        <w:t xml:space="preserve">by </w:t>
      </w:r>
      <w:r w:rsidRPr="00B416AE">
        <w:rPr>
          <w:rFonts w:asciiTheme="majorHAnsi" w:hAnsiTheme="majorHAnsi" w:cstheme="majorHAnsi"/>
          <w:lang w:val="en-GB"/>
        </w:rPr>
        <w:t xml:space="preserve">the inspector </w:t>
      </w:r>
      <w:r w:rsidR="00EA0698" w:rsidRPr="00B416AE">
        <w:rPr>
          <w:rFonts w:asciiTheme="majorHAnsi" w:hAnsiTheme="majorHAnsi" w:cstheme="majorHAnsi"/>
          <w:lang w:val="en-GB"/>
        </w:rPr>
        <w:t>entering</w:t>
      </w:r>
      <w:r w:rsidRPr="00B416AE">
        <w:rPr>
          <w:rFonts w:asciiTheme="majorHAnsi" w:hAnsiTheme="majorHAnsi" w:cstheme="majorHAnsi"/>
          <w:lang w:val="en-GB"/>
        </w:rPr>
        <w:t xml:space="preserve"> a private space. The Convention itself encourages the involvement of labour inspectors. However, to find a fair balance between labour rights and </w:t>
      </w:r>
      <w:r w:rsidR="00EA0698" w:rsidRPr="00B416AE">
        <w:rPr>
          <w:rFonts w:asciiTheme="majorHAnsi" w:hAnsiTheme="majorHAnsi" w:cstheme="majorHAnsi"/>
          <w:lang w:val="en-GB"/>
        </w:rPr>
        <w:t xml:space="preserve">the </w:t>
      </w:r>
      <w:r w:rsidRPr="00B416AE">
        <w:rPr>
          <w:rFonts w:asciiTheme="majorHAnsi" w:hAnsiTheme="majorHAnsi" w:cstheme="majorHAnsi"/>
          <w:lang w:val="en-GB"/>
        </w:rPr>
        <w:t xml:space="preserve">right to privacy, the ILO recommends the following measures: prior consent of the employer or authorization from the court. Privacy </w:t>
      </w:r>
      <w:r w:rsidR="00A72C63">
        <w:rPr>
          <w:rFonts w:asciiTheme="majorHAnsi" w:hAnsiTheme="majorHAnsi" w:cstheme="majorHAnsi"/>
          <w:lang w:val="en-GB"/>
        </w:rPr>
        <w:t>is a fundamental right</w:t>
      </w:r>
      <w:r w:rsidRPr="00B416AE">
        <w:rPr>
          <w:rFonts w:asciiTheme="majorHAnsi" w:hAnsiTheme="majorHAnsi" w:cstheme="majorHAnsi"/>
          <w:lang w:val="en-GB"/>
        </w:rPr>
        <w:t xml:space="preserve"> for every person</w:t>
      </w:r>
      <w:r w:rsidR="00483889">
        <w:rPr>
          <w:rFonts w:asciiTheme="majorHAnsi" w:hAnsiTheme="majorHAnsi" w:cstheme="majorHAnsi"/>
          <w:lang w:val="en-GB"/>
        </w:rPr>
        <w:t>,</w:t>
      </w:r>
      <w:r w:rsidRPr="00B416AE">
        <w:rPr>
          <w:rFonts w:asciiTheme="majorHAnsi" w:hAnsiTheme="majorHAnsi" w:cstheme="majorHAnsi"/>
          <w:lang w:val="en-GB"/>
        </w:rPr>
        <w:t xml:space="preserve"> and any interference with this right should be proportionate. Such an assessment should be done by the court.</w:t>
      </w:r>
    </w:p>
    <w:p w14:paraId="22CB20B3" w14:textId="1D7146E2" w:rsidR="00557C5D" w:rsidRDefault="00557C5D" w:rsidP="00FF3D23">
      <w:pPr>
        <w:pStyle w:val="BODYTEXT1"/>
        <w:rPr>
          <w:rFonts w:asciiTheme="majorHAnsi" w:hAnsiTheme="majorHAnsi" w:cstheme="majorHAnsi"/>
          <w:lang w:val="en-GB"/>
        </w:rPr>
      </w:pPr>
      <w:r w:rsidRPr="00D35785">
        <w:rPr>
          <w:rFonts w:asciiTheme="majorHAnsi" w:hAnsiTheme="majorHAnsi" w:cstheme="majorHAnsi"/>
        </w:rPr>
        <w:t>It should be</w:t>
      </w:r>
      <w:r w:rsidRPr="006976DD">
        <w:rPr>
          <w:rFonts w:asciiTheme="majorHAnsi" w:hAnsiTheme="majorHAnsi" w:cstheme="majorHAnsi"/>
          <w:lang w:val="en-GB"/>
        </w:rPr>
        <w:t xml:space="preserve"> </w:t>
      </w:r>
      <w:r w:rsidR="00592ABD" w:rsidRPr="006976DD">
        <w:rPr>
          <w:rFonts w:asciiTheme="majorHAnsi" w:hAnsiTheme="majorHAnsi" w:cstheme="majorHAnsi"/>
          <w:lang w:val="en-GB"/>
        </w:rPr>
        <w:t>mentioned</w:t>
      </w:r>
      <w:r w:rsidRPr="006976DD">
        <w:rPr>
          <w:rFonts w:asciiTheme="majorHAnsi" w:hAnsiTheme="majorHAnsi" w:cstheme="majorHAnsi"/>
          <w:lang w:val="en-GB"/>
        </w:rPr>
        <w:t xml:space="preserve"> that </w:t>
      </w:r>
      <w:r w:rsidR="00483889">
        <w:rPr>
          <w:rFonts w:asciiTheme="majorHAnsi" w:hAnsiTheme="majorHAnsi" w:cstheme="majorHAnsi"/>
          <w:lang w:val="en-GB"/>
        </w:rPr>
        <w:t xml:space="preserve">the </w:t>
      </w:r>
      <w:r w:rsidRPr="006976DD">
        <w:rPr>
          <w:rFonts w:asciiTheme="majorHAnsi" w:hAnsiTheme="majorHAnsi" w:cstheme="majorHAnsi"/>
          <w:lang w:val="en-GB"/>
        </w:rPr>
        <w:t xml:space="preserve">Public Defender’s Office </w:t>
      </w:r>
      <w:r w:rsidR="00660A47">
        <w:rPr>
          <w:rFonts w:asciiTheme="majorHAnsi" w:hAnsiTheme="majorHAnsi" w:cstheme="majorHAnsi"/>
          <w:lang w:val="en-GB"/>
        </w:rPr>
        <w:t xml:space="preserve">of Georgia </w:t>
      </w:r>
      <w:r w:rsidRPr="006976DD">
        <w:rPr>
          <w:rFonts w:asciiTheme="majorHAnsi" w:hAnsiTheme="majorHAnsi" w:cstheme="majorHAnsi"/>
          <w:lang w:val="en-GB"/>
        </w:rPr>
        <w:t xml:space="preserve">has </w:t>
      </w:r>
      <w:r w:rsidR="00592ABD">
        <w:rPr>
          <w:rFonts w:asciiTheme="majorHAnsi" w:hAnsiTheme="majorHAnsi" w:cstheme="majorHAnsi"/>
          <w:lang w:val="en-GB"/>
        </w:rPr>
        <w:t xml:space="preserve">the </w:t>
      </w:r>
      <w:r w:rsidRPr="006976DD">
        <w:rPr>
          <w:rFonts w:asciiTheme="majorHAnsi" w:hAnsiTheme="majorHAnsi" w:cstheme="majorHAnsi"/>
          <w:lang w:val="en-GB"/>
        </w:rPr>
        <w:t xml:space="preserve">explicit mandate to take up workplace sexual harassment cases and issue respective recommendations. However, </w:t>
      </w:r>
      <w:r w:rsidR="00592ABD">
        <w:rPr>
          <w:rFonts w:asciiTheme="majorHAnsi" w:hAnsiTheme="majorHAnsi" w:cstheme="majorHAnsi"/>
          <w:lang w:val="en-GB"/>
        </w:rPr>
        <w:t xml:space="preserve">the </w:t>
      </w:r>
      <w:r w:rsidR="00660A47">
        <w:rPr>
          <w:rFonts w:asciiTheme="majorHAnsi" w:hAnsiTheme="majorHAnsi" w:cstheme="majorHAnsi"/>
          <w:lang w:val="en-GB"/>
        </w:rPr>
        <w:t xml:space="preserve">Public Defender’s Office </w:t>
      </w:r>
      <w:r w:rsidR="005072B5">
        <w:rPr>
          <w:rFonts w:asciiTheme="majorHAnsi" w:hAnsiTheme="majorHAnsi" w:cstheme="majorHAnsi"/>
          <w:lang w:val="en-GB"/>
        </w:rPr>
        <w:t xml:space="preserve">has limited </w:t>
      </w:r>
      <w:r w:rsidR="00A72C63">
        <w:rPr>
          <w:rFonts w:asciiTheme="majorHAnsi" w:hAnsiTheme="majorHAnsi" w:cstheme="majorHAnsi"/>
          <w:lang w:val="en-GB"/>
        </w:rPr>
        <w:t xml:space="preserve">opportunities to do so </w:t>
      </w:r>
      <w:r w:rsidR="005072B5">
        <w:rPr>
          <w:rFonts w:asciiTheme="majorHAnsi" w:hAnsiTheme="majorHAnsi" w:cstheme="majorHAnsi"/>
        </w:rPr>
        <w:t xml:space="preserve">as it can </w:t>
      </w:r>
      <w:r w:rsidR="005072B5" w:rsidRPr="005072B5">
        <w:rPr>
          <w:rFonts w:asciiTheme="majorHAnsi" w:hAnsiTheme="majorHAnsi" w:cstheme="majorHAnsi"/>
        </w:rPr>
        <w:t xml:space="preserve">examine acts of discrimination based </w:t>
      </w:r>
      <w:r w:rsidR="005072B5">
        <w:rPr>
          <w:rFonts w:asciiTheme="majorHAnsi" w:hAnsiTheme="majorHAnsi" w:cstheme="majorHAnsi"/>
        </w:rPr>
        <w:t xml:space="preserve">only </w:t>
      </w:r>
      <w:r w:rsidR="005072B5" w:rsidRPr="005072B5">
        <w:rPr>
          <w:rFonts w:asciiTheme="majorHAnsi" w:hAnsiTheme="majorHAnsi" w:cstheme="majorHAnsi"/>
        </w:rPr>
        <w:lastRenderedPageBreak/>
        <w:t xml:space="preserve">on </w:t>
      </w:r>
      <w:r w:rsidR="005072B5">
        <w:rPr>
          <w:rFonts w:asciiTheme="majorHAnsi" w:hAnsiTheme="majorHAnsi" w:cstheme="majorHAnsi"/>
        </w:rPr>
        <w:t xml:space="preserve">the </w:t>
      </w:r>
      <w:r w:rsidR="005072B5" w:rsidRPr="005072B5">
        <w:rPr>
          <w:rFonts w:asciiTheme="majorHAnsi" w:hAnsiTheme="majorHAnsi" w:cstheme="majorHAnsi"/>
        </w:rPr>
        <w:t>applications or complaints</w:t>
      </w:r>
      <w:r w:rsidR="00693A50">
        <w:rPr>
          <w:rFonts w:asciiTheme="majorHAnsi" w:hAnsiTheme="majorHAnsi" w:cstheme="majorHAnsi"/>
        </w:rPr>
        <w:t>, after which it can</w:t>
      </w:r>
      <w:r w:rsidR="005072B5">
        <w:rPr>
          <w:rFonts w:asciiTheme="majorHAnsi" w:hAnsiTheme="majorHAnsi" w:cstheme="majorHAnsi"/>
        </w:rPr>
        <w:t xml:space="preserve"> issue appropriate recommendation</w:t>
      </w:r>
      <w:r w:rsidR="00693A50">
        <w:rPr>
          <w:rFonts w:asciiTheme="majorHAnsi" w:hAnsiTheme="majorHAnsi" w:cstheme="majorHAnsi"/>
        </w:rPr>
        <w:t>s</w:t>
      </w:r>
      <w:r w:rsidR="00483889">
        <w:rPr>
          <w:rFonts w:asciiTheme="majorHAnsi" w:hAnsiTheme="majorHAnsi" w:cstheme="majorHAnsi"/>
        </w:rPr>
        <w:t>;</w:t>
      </w:r>
      <w:r w:rsidR="004D7DE3">
        <w:rPr>
          <w:rStyle w:val="FootnoteReference"/>
          <w:rFonts w:asciiTheme="majorHAnsi" w:hAnsiTheme="majorHAnsi" w:cstheme="majorHAnsi"/>
        </w:rPr>
        <w:footnoteReference w:id="6"/>
      </w:r>
      <w:r w:rsidR="005072B5">
        <w:rPr>
          <w:rFonts w:asciiTheme="majorHAnsi" w:hAnsiTheme="majorHAnsi" w:cstheme="majorHAnsi"/>
        </w:rPr>
        <w:t xml:space="preserve"> furthermore,</w:t>
      </w:r>
      <w:r>
        <w:rPr>
          <w:rFonts w:asciiTheme="majorHAnsi" w:hAnsiTheme="majorHAnsi" w:cstheme="majorHAnsi"/>
        </w:rPr>
        <w:t xml:space="preserve"> </w:t>
      </w:r>
      <w:r w:rsidR="00483889">
        <w:rPr>
          <w:rFonts w:asciiTheme="majorHAnsi" w:hAnsiTheme="majorHAnsi" w:cstheme="majorHAnsi"/>
        </w:rPr>
        <w:t xml:space="preserve">the </w:t>
      </w:r>
      <w:r w:rsidR="005072B5">
        <w:rPr>
          <w:rFonts w:asciiTheme="majorHAnsi" w:hAnsiTheme="majorHAnsi" w:cstheme="majorHAnsi"/>
        </w:rPr>
        <w:t xml:space="preserve">Public Defender </w:t>
      </w:r>
      <w:r w:rsidRPr="006976DD">
        <w:rPr>
          <w:rFonts w:asciiTheme="majorHAnsi" w:hAnsiTheme="majorHAnsi" w:cstheme="majorHAnsi"/>
          <w:lang w:val="en-GB"/>
        </w:rPr>
        <w:t xml:space="preserve">does not have the power to </w:t>
      </w:r>
      <w:r>
        <w:rPr>
          <w:rFonts w:asciiTheme="majorHAnsi" w:hAnsiTheme="majorHAnsi" w:cstheme="majorHAnsi"/>
          <w:lang w:val="en-GB"/>
        </w:rPr>
        <w:t xml:space="preserve">enter </w:t>
      </w:r>
      <w:r w:rsidR="00483889">
        <w:rPr>
          <w:rFonts w:asciiTheme="majorHAnsi" w:hAnsiTheme="majorHAnsi" w:cstheme="majorHAnsi"/>
          <w:lang w:val="en-GB"/>
        </w:rPr>
        <w:t>a</w:t>
      </w:r>
      <w:r>
        <w:rPr>
          <w:rFonts w:asciiTheme="majorHAnsi" w:hAnsiTheme="majorHAnsi" w:cstheme="majorHAnsi"/>
          <w:lang w:val="en-GB"/>
        </w:rPr>
        <w:t xml:space="preserve"> private workplace.</w:t>
      </w:r>
    </w:p>
    <w:p w14:paraId="434AA491" w14:textId="696C1DAD" w:rsidR="00395DD4" w:rsidRPr="00D2178B" w:rsidRDefault="00557C5D" w:rsidP="00FF3D23">
      <w:pPr>
        <w:pStyle w:val="BODYTEXT1"/>
        <w:rPr>
          <w:rFonts w:asciiTheme="majorHAnsi" w:hAnsiTheme="majorHAnsi" w:cstheme="majorHAnsi"/>
          <w:lang w:val="en-GB"/>
        </w:rPr>
      </w:pPr>
      <w:r w:rsidRPr="00D2178B">
        <w:rPr>
          <w:rFonts w:asciiTheme="majorHAnsi" w:hAnsiTheme="majorHAnsi" w:cstheme="majorHAnsi"/>
          <w:lang w:val="en-GB"/>
        </w:rPr>
        <w:t>At least the following legal act needs to be revised/amended: Labour Code of Georgia;</w:t>
      </w:r>
      <w:r w:rsidRPr="00D2178B">
        <w:rPr>
          <w:rFonts w:asciiTheme="majorHAnsi" w:eastAsiaTheme="minorHAnsi" w:hAnsiTheme="majorHAnsi" w:cstheme="majorHAnsi"/>
          <w:color w:val="auto"/>
          <w:szCs w:val="22"/>
          <w:lang w:val="en-GB"/>
        </w:rPr>
        <w:t xml:space="preserve"> </w:t>
      </w:r>
      <w:r w:rsidR="00F04DCC">
        <w:rPr>
          <w:rFonts w:asciiTheme="majorHAnsi" w:eastAsiaTheme="minorHAnsi" w:hAnsiTheme="majorHAnsi" w:cstheme="majorHAnsi"/>
          <w:color w:val="auto"/>
          <w:szCs w:val="22"/>
          <w:lang w:val="en-GB"/>
        </w:rPr>
        <w:t>L</w:t>
      </w:r>
      <w:r w:rsidR="002A1E6B" w:rsidRPr="00D2178B">
        <w:rPr>
          <w:rFonts w:asciiTheme="majorHAnsi" w:eastAsiaTheme="minorHAnsi" w:hAnsiTheme="majorHAnsi" w:cstheme="majorHAnsi"/>
          <w:color w:val="auto"/>
          <w:szCs w:val="22"/>
          <w:lang w:val="en-GB"/>
        </w:rPr>
        <w:t xml:space="preserve">aw </w:t>
      </w:r>
      <w:r w:rsidR="00F04DCC">
        <w:rPr>
          <w:rFonts w:asciiTheme="majorHAnsi" w:eastAsiaTheme="minorHAnsi" w:hAnsiTheme="majorHAnsi" w:cstheme="majorHAnsi"/>
          <w:color w:val="auto"/>
          <w:szCs w:val="22"/>
          <w:lang w:val="en-GB"/>
        </w:rPr>
        <w:t xml:space="preserve">of Georgia </w:t>
      </w:r>
      <w:r w:rsidR="002A1E6B" w:rsidRPr="00D2178B">
        <w:rPr>
          <w:rFonts w:asciiTheme="majorHAnsi" w:eastAsiaTheme="minorHAnsi" w:hAnsiTheme="majorHAnsi" w:cstheme="majorHAnsi"/>
          <w:color w:val="auto"/>
          <w:szCs w:val="22"/>
          <w:lang w:val="en-GB"/>
        </w:rPr>
        <w:t>on Labour Inspection</w:t>
      </w:r>
      <w:r w:rsidRPr="00D2178B">
        <w:rPr>
          <w:rFonts w:asciiTheme="majorHAnsi" w:hAnsiTheme="majorHAnsi" w:cstheme="majorHAnsi"/>
          <w:lang w:val="en-GB"/>
        </w:rPr>
        <w:t xml:space="preserve">. </w:t>
      </w:r>
    </w:p>
    <w:p w14:paraId="21982931" w14:textId="14A5CF02" w:rsidR="00395DD4" w:rsidRPr="00D2178B" w:rsidRDefault="00395DD4" w:rsidP="00D2178B">
      <w:pPr>
        <w:pStyle w:val="BODYTEXT1"/>
        <w:rPr>
          <w:rFonts w:asciiTheme="majorHAnsi" w:hAnsiTheme="majorHAnsi" w:cstheme="majorHAnsi"/>
          <w:b/>
          <w:lang w:val="en-GB"/>
        </w:rPr>
      </w:pPr>
      <w:r w:rsidRPr="00D2178B">
        <w:rPr>
          <w:rFonts w:asciiTheme="majorHAnsi" w:hAnsiTheme="majorHAnsi" w:cstheme="majorHAnsi"/>
          <w:b/>
          <w:lang w:val="en-GB"/>
        </w:rPr>
        <w:t>Parental leave coverage</w:t>
      </w:r>
    </w:p>
    <w:p w14:paraId="65710076" w14:textId="0450D07F"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 xml:space="preserve">The Convention includes the following standard: </w:t>
      </w:r>
      <w:r w:rsidR="00483889">
        <w:rPr>
          <w:rFonts w:asciiTheme="majorHAnsi" w:hAnsiTheme="majorHAnsi" w:cstheme="majorHAnsi"/>
          <w:lang w:val="en-GB"/>
        </w:rPr>
        <w:t>S</w:t>
      </w:r>
      <w:r w:rsidRPr="00B416AE">
        <w:rPr>
          <w:rFonts w:asciiTheme="majorHAnsi" w:hAnsiTheme="majorHAnsi" w:cstheme="majorHAnsi"/>
          <w:lang w:val="en-GB"/>
        </w:rPr>
        <w:t xml:space="preserve">tates should ensure that domestic workers enjoy conditions that are not less </w:t>
      </w:r>
      <w:r w:rsidR="00856B5B" w:rsidRPr="00B416AE">
        <w:rPr>
          <w:rFonts w:asciiTheme="majorHAnsi" w:hAnsiTheme="majorHAnsi" w:cstheme="majorHAnsi"/>
          <w:lang w:val="en-GB"/>
        </w:rPr>
        <w:t>favo</w:t>
      </w:r>
      <w:r w:rsidR="00B416AE">
        <w:rPr>
          <w:rFonts w:asciiTheme="majorHAnsi" w:hAnsiTheme="majorHAnsi" w:cstheme="majorHAnsi"/>
          <w:lang w:val="en-GB"/>
        </w:rPr>
        <w:t>u</w:t>
      </w:r>
      <w:r w:rsidR="00856B5B" w:rsidRPr="00B416AE">
        <w:rPr>
          <w:rFonts w:asciiTheme="majorHAnsi" w:hAnsiTheme="majorHAnsi" w:cstheme="majorHAnsi"/>
          <w:lang w:val="en-GB"/>
        </w:rPr>
        <w:t>rable</w:t>
      </w:r>
      <w:r w:rsidRPr="00B416AE">
        <w:rPr>
          <w:rFonts w:asciiTheme="majorHAnsi" w:hAnsiTheme="majorHAnsi" w:cstheme="majorHAnsi"/>
          <w:lang w:val="en-GB"/>
        </w:rPr>
        <w:t xml:space="preserve"> than those applicable to workers in general, with respect to social security protection, including maternity. Parental leave is </w:t>
      </w:r>
      <w:r w:rsidR="00EA0698" w:rsidRPr="00B416AE">
        <w:rPr>
          <w:rFonts w:asciiTheme="majorHAnsi" w:hAnsiTheme="majorHAnsi" w:cstheme="majorHAnsi"/>
          <w:lang w:val="en-GB"/>
        </w:rPr>
        <w:t>a</w:t>
      </w:r>
      <w:r w:rsidRPr="00B416AE">
        <w:rPr>
          <w:rFonts w:asciiTheme="majorHAnsi" w:hAnsiTheme="majorHAnsi" w:cstheme="majorHAnsi"/>
          <w:lang w:val="en-GB"/>
        </w:rPr>
        <w:t xml:space="preserve"> time </w:t>
      </w:r>
      <w:r w:rsidR="00EA0698" w:rsidRPr="00B416AE">
        <w:rPr>
          <w:rFonts w:asciiTheme="majorHAnsi" w:hAnsiTheme="majorHAnsi" w:cstheme="majorHAnsi"/>
          <w:lang w:val="en-GB"/>
        </w:rPr>
        <w:t xml:space="preserve">during which </w:t>
      </w:r>
      <w:r w:rsidRPr="00B416AE">
        <w:rPr>
          <w:rFonts w:asciiTheme="majorHAnsi" w:hAnsiTheme="majorHAnsi" w:cstheme="majorHAnsi"/>
          <w:lang w:val="en-GB"/>
        </w:rPr>
        <w:t>parents and children for</w:t>
      </w:r>
      <w:r w:rsidR="00EA0698" w:rsidRPr="00B416AE">
        <w:rPr>
          <w:rFonts w:asciiTheme="majorHAnsi" w:hAnsiTheme="majorHAnsi" w:cstheme="majorHAnsi"/>
          <w:lang w:val="en-GB"/>
        </w:rPr>
        <w:t>m</w:t>
      </w:r>
      <w:r w:rsidRPr="00B416AE">
        <w:rPr>
          <w:rFonts w:asciiTheme="majorHAnsi" w:hAnsiTheme="majorHAnsi" w:cstheme="majorHAnsi"/>
          <w:lang w:val="en-GB"/>
        </w:rPr>
        <w:t xml:space="preserve"> essential bonds. Therefore, it is of the utmost importance that domestic worker</w:t>
      </w:r>
      <w:r w:rsidR="00483889">
        <w:rPr>
          <w:rFonts w:asciiTheme="majorHAnsi" w:hAnsiTheme="majorHAnsi" w:cstheme="majorHAnsi"/>
          <w:lang w:val="en-GB"/>
        </w:rPr>
        <w:t xml:space="preserve">s </w:t>
      </w:r>
      <w:proofErr w:type="gramStart"/>
      <w:r w:rsidR="00483889">
        <w:rPr>
          <w:rFonts w:asciiTheme="majorHAnsi" w:hAnsiTheme="majorHAnsi" w:cstheme="majorHAnsi"/>
          <w:lang w:val="en-GB"/>
        </w:rPr>
        <w:t>have</w:t>
      </w:r>
      <w:r w:rsidRPr="00B416AE">
        <w:rPr>
          <w:rFonts w:asciiTheme="majorHAnsi" w:hAnsiTheme="majorHAnsi" w:cstheme="majorHAnsi"/>
          <w:lang w:val="en-GB"/>
        </w:rPr>
        <w:t xml:space="preserve"> the </w:t>
      </w:r>
      <w:r w:rsidR="00A72C63">
        <w:rPr>
          <w:rFonts w:asciiTheme="majorHAnsi" w:hAnsiTheme="majorHAnsi" w:cstheme="majorHAnsi"/>
          <w:lang w:val="en-GB"/>
        </w:rPr>
        <w:t>opportunity to</w:t>
      </w:r>
      <w:proofErr w:type="gramEnd"/>
      <w:r w:rsidR="00A72C63">
        <w:rPr>
          <w:rFonts w:asciiTheme="majorHAnsi" w:hAnsiTheme="majorHAnsi" w:cstheme="majorHAnsi"/>
          <w:lang w:val="en-GB"/>
        </w:rPr>
        <w:t xml:space="preserve"> take</w:t>
      </w:r>
      <w:r w:rsidRPr="00B416AE">
        <w:rPr>
          <w:rFonts w:asciiTheme="majorHAnsi" w:hAnsiTheme="majorHAnsi" w:cstheme="majorHAnsi"/>
          <w:lang w:val="en-GB"/>
        </w:rPr>
        <w:t xml:space="preserve"> parental leave for those purposes. According to international standard</w:t>
      </w:r>
      <w:r w:rsidR="00EA0698" w:rsidRPr="00B416AE">
        <w:rPr>
          <w:rFonts w:asciiTheme="majorHAnsi" w:hAnsiTheme="majorHAnsi" w:cstheme="majorHAnsi"/>
          <w:lang w:val="en-GB"/>
        </w:rPr>
        <w:t>s</w:t>
      </w:r>
      <w:r w:rsidRPr="00B416AE">
        <w:rPr>
          <w:rFonts w:asciiTheme="majorHAnsi" w:hAnsiTheme="majorHAnsi" w:cstheme="majorHAnsi"/>
          <w:lang w:val="en-GB"/>
        </w:rPr>
        <w:t xml:space="preserve">, </w:t>
      </w:r>
      <w:r w:rsidR="00EA0698" w:rsidRPr="00B416AE">
        <w:rPr>
          <w:rFonts w:asciiTheme="majorHAnsi" w:hAnsiTheme="majorHAnsi" w:cstheme="majorHAnsi"/>
          <w:lang w:val="en-GB"/>
        </w:rPr>
        <w:t xml:space="preserve">a </w:t>
      </w:r>
      <w:r w:rsidRPr="00B416AE">
        <w:rPr>
          <w:rFonts w:asciiTheme="majorHAnsi" w:hAnsiTheme="majorHAnsi" w:cstheme="majorHAnsi"/>
          <w:lang w:val="en-GB"/>
        </w:rPr>
        <w:t xml:space="preserve">minimum </w:t>
      </w:r>
      <w:r w:rsidR="00483889">
        <w:rPr>
          <w:rFonts w:asciiTheme="majorHAnsi" w:hAnsiTheme="majorHAnsi" w:cstheme="majorHAnsi"/>
          <w:lang w:val="en-GB"/>
        </w:rPr>
        <w:t>six</w:t>
      </w:r>
      <w:r w:rsidRPr="00B416AE">
        <w:rPr>
          <w:rFonts w:asciiTheme="majorHAnsi" w:hAnsiTheme="majorHAnsi" w:cstheme="majorHAnsi"/>
          <w:lang w:val="en-GB"/>
        </w:rPr>
        <w:t xml:space="preserve"> weeks of leave </w:t>
      </w:r>
      <w:r w:rsidR="005B0ED3">
        <w:rPr>
          <w:rFonts w:asciiTheme="majorHAnsi" w:hAnsiTheme="majorHAnsi" w:cstheme="majorHAnsi"/>
          <w:lang w:val="en-GB"/>
        </w:rPr>
        <w:t>has</w:t>
      </w:r>
      <w:r w:rsidR="005B0ED3" w:rsidRPr="00B416AE">
        <w:rPr>
          <w:rFonts w:asciiTheme="majorHAnsi" w:hAnsiTheme="majorHAnsi" w:cstheme="majorHAnsi"/>
          <w:lang w:val="en-GB"/>
        </w:rPr>
        <w:t xml:space="preserve"> </w:t>
      </w:r>
      <w:r w:rsidRPr="00B416AE">
        <w:rPr>
          <w:rFonts w:asciiTheme="majorHAnsi" w:hAnsiTheme="majorHAnsi" w:cstheme="majorHAnsi"/>
          <w:lang w:val="en-GB"/>
        </w:rPr>
        <w:t>the purpose of protecti</w:t>
      </w:r>
      <w:r w:rsidR="00EA0698" w:rsidRPr="00B416AE">
        <w:rPr>
          <w:rFonts w:asciiTheme="majorHAnsi" w:hAnsiTheme="majorHAnsi" w:cstheme="majorHAnsi"/>
          <w:lang w:val="en-GB"/>
        </w:rPr>
        <w:t>ng</w:t>
      </w:r>
      <w:r w:rsidRPr="00B416AE">
        <w:rPr>
          <w:rFonts w:asciiTheme="majorHAnsi" w:hAnsiTheme="majorHAnsi" w:cstheme="majorHAnsi"/>
          <w:lang w:val="en-GB"/>
        </w:rPr>
        <w:t xml:space="preserve"> the health of the mother and child</w:t>
      </w:r>
      <w:r w:rsidR="00483889">
        <w:rPr>
          <w:rFonts w:asciiTheme="majorHAnsi" w:hAnsiTheme="majorHAnsi" w:cstheme="majorHAnsi"/>
          <w:lang w:val="en-GB"/>
        </w:rPr>
        <w:t>;</w:t>
      </w:r>
      <w:r w:rsidR="00557C5D">
        <w:rPr>
          <w:rStyle w:val="FootnoteReference"/>
          <w:rFonts w:asciiTheme="majorHAnsi" w:hAnsiTheme="majorHAnsi" w:cstheme="majorHAnsi"/>
          <w:lang w:val="en-GB"/>
        </w:rPr>
        <w:footnoteReference w:id="7"/>
      </w:r>
      <w:r w:rsidRPr="00B416AE">
        <w:rPr>
          <w:rFonts w:asciiTheme="majorHAnsi" w:hAnsiTheme="majorHAnsi" w:cstheme="majorHAnsi"/>
          <w:lang w:val="en-GB"/>
        </w:rPr>
        <w:t xml:space="preserve"> as good practice </w:t>
      </w:r>
      <w:r w:rsidR="00693A50">
        <w:rPr>
          <w:rFonts w:asciiTheme="majorHAnsi" w:hAnsiTheme="majorHAnsi" w:cstheme="majorHAnsi"/>
          <w:lang w:val="en-GB"/>
        </w:rPr>
        <w:t xml:space="preserve">further </w:t>
      </w:r>
      <w:r w:rsidRPr="00B416AE">
        <w:rPr>
          <w:rFonts w:asciiTheme="majorHAnsi" w:hAnsiTheme="majorHAnsi" w:cstheme="majorHAnsi"/>
          <w:lang w:val="en-GB"/>
        </w:rPr>
        <w:t>indicate</w:t>
      </w:r>
      <w:r w:rsidR="00483889">
        <w:rPr>
          <w:rFonts w:asciiTheme="majorHAnsi" w:hAnsiTheme="majorHAnsi" w:cstheme="majorHAnsi"/>
          <w:lang w:val="en-GB"/>
        </w:rPr>
        <w:t>s</w:t>
      </w:r>
      <w:r w:rsidRPr="00B416AE">
        <w:rPr>
          <w:rFonts w:asciiTheme="majorHAnsi" w:hAnsiTheme="majorHAnsi" w:cstheme="majorHAnsi"/>
          <w:lang w:val="en-GB"/>
        </w:rPr>
        <w:t xml:space="preserve">, mothers should </w:t>
      </w:r>
      <w:r w:rsidR="00256210">
        <w:rPr>
          <w:rFonts w:asciiTheme="majorHAnsi" w:hAnsiTheme="majorHAnsi" w:cstheme="majorHAnsi"/>
          <w:lang w:val="en-GB"/>
        </w:rPr>
        <w:t>breastfeed exclusively</w:t>
      </w:r>
      <w:r w:rsidRPr="00B416AE">
        <w:rPr>
          <w:rFonts w:asciiTheme="majorHAnsi" w:hAnsiTheme="majorHAnsi" w:cstheme="majorHAnsi"/>
          <w:lang w:val="en-GB"/>
        </w:rPr>
        <w:t xml:space="preserve"> </w:t>
      </w:r>
      <w:r w:rsidR="00256210">
        <w:rPr>
          <w:rFonts w:asciiTheme="majorHAnsi" w:hAnsiTheme="majorHAnsi" w:cstheme="majorHAnsi"/>
          <w:lang w:val="en-GB"/>
        </w:rPr>
        <w:t xml:space="preserve">for a </w:t>
      </w:r>
      <w:r w:rsidRPr="00B416AE">
        <w:rPr>
          <w:rFonts w:asciiTheme="majorHAnsi" w:hAnsiTheme="majorHAnsi" w:cstheme="majorHAnsi"/>
          <w:lang w:val="en-GB"/>
        </w:rPr>
        <w:t>period of six months</w:t>
      </w:r>
      <w:r w:rsidR="00483889">
        <w:rPr>
          <w:rFonts w:asciiTheme="majorHAnsi" w:hAnsiTheme="majorHAnsi" w:cstheme="majorHAnsi"/>
          <w:lang w:val="en-GB"/>
        </w:rPr>
        <w:t>.</w:t>
      </w:r>
      <w:r w:rsidR="00557C5D">
        <w:rPr>
          <w:rStyle w:val="FootnoteReference"/>
          <w:rFonts w:asciiTheme="majorHAnsi" w:hAnsiTheme="majorHAnsi" w:cstheme="majorHAnsi"/>
          <w:lang w:val="en-GB"/>
        </w:rPr>
        <w:footnoteReference w:id="8"/>
      </w:r>
    </w:p>
    <w:p w14:paraId="3B2B8988" w14:textId="72100762"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This issue is rather challenging in the case of a live-in worker, as it is possible that those workers would be engaged in domestic work. Guarantees for live-in worker</w:t>
      </w:r>
      <w:r w:rsidR="00483889">
        <w:rPr>
          <w:rFonts w:asciiTheme="majorHAnsi" w:hAnsiTheme="majorHAnsi" w:cstheme="majorHAnsi"/>
          <w:lang w:val="en-GB"/>
        </w:rPr>
        <w:t>s</w:t>
      </w:r>
      <w:r w:rsidRPr="00B416AE">
        <w:rPr>
          <w:rFonts w:asciiTheme="majorHAnsi" w:hAnsiTheme="majorHAnsi" w:cstheme="majorHAnsi"/>
          <w:lang w:val="en-GB"/>
        </w:rPr>
        <w:t xml:space="preserve"> should include that the leave period be used exclusively for childcare purposes and </w:t>
      </w:r>
      <w:r w:rsidR="00253E3F">
        <w:rPr>
          <w:rFonts w:asciiTheme="majorHAnsi" w:hAnsiTheme="majorHAnsi" w:cstheme="majorHAnsi"/>
          <w:lang w:val="en-GB"/>
        </w:rPr>
        <w:t xml:space="preserve">that </w:t>
      </w:r>
      <w:r w:rsidRPr="00B416AE">
        <w:rPr>
          <w:rFonts w:asciiTheme="majorHAnsi" w:hAnsiTheme="majorHAnsi" w:cstheme="majorHAnsi"/>
          <w:lang w:val="en-GB"/>
        </w:rPr>
        <w:t xml:space="preserve">the living conditions </w:t>
      </w:r>
      <w:proofErr w:type="gramStart"/>
      <w:r w:rsidRPr="00B416AE">
        <w:rPr>
          <w:rFonts w:asciiTheme="majorHAnsi" w:hAnsiTheme="majorHAnsi" w:cstheme="majorHAnsi"/>
          <w:lang w:val="en-GB"/>
        </w:rPr>
        <w:t>not be</w:t>
      </w:r>
      <w:proofErr w:type="gramEnd"/>
      <w:r w:rsidRPr="00B416AE">
        <w:rPr>
          <w:rFonts w:asciiTheme="majorHAnsi" w:hAnsiTheme="majorHAnsi" w:cstheme="majorHAnsi"/>
          <w:lang w:val="en-GB"/>
        </w:rPr>
        <w:t xml:space="preserve"> </w:t>
      </w:r>
      <w:r w:rsidR="00253E3F">
        <w:rPr>
          <w:rFonts w:asciiTheme="majorHAnsi" w:hAnsiTheme="majorHAnsi" w:cstheme="majorHAnsi"/>
          <w:lang w:val="en-GB"/>
        </w:rPr>
        <w:t>compromised</w:t>
      </w:r>
      <w:r w:rsidRPr="00B416AE">
        <w:rPr>
          <w:rFonts w:asciiTheme="majorHAnsi" w:hAnsiTheme="majorHAnsi" w:cstheme="majorHAnsi"/>
          <w:lang w:val="en-GB"/>
        </w:rPr>
        <w:t>.</w:t>
      </w:r>
    </w:p>
    <w:p w14:paraId="1047F802" w14:textId="07D041E6" w:rsidR="00395DD4" w:rsidRPr="00D2178B" w:rsidRDefault="00395DD4" w:rsidP="00FF3D23">
      <w:pPr>
        <w:pStyle w:val="BODYTEXT1"/>
        <w:rPr>
          <w:rFonts w:asciiTheme="majorHAnsi" w:hAnsiTheme="majorHAnsi" w:cstheme="majorHAnsi"/>
          <w:lang w:val="en-GB"/>
        </w:rPr>
      </w:pPr>
      <w:r w:rsidRPr="00D2178B">
        <w:rPr>
          <w:rFonts w:asciiTheme="majorHAnsi" w:hAnsiTheme="majorHAnsi" w:cstheme="majorHAnsi"/>
          <w:lang w:val="en-GB"/>
        </w:rPr>
        <w:t>Depending on the state policy, at least the following legal acts need to be revised/amended: Labour Code of Georgia</w:t>
      </w:r>
      <w:r w:rsidR="00557C5D" w:rsidRPr="00D2178B">
        <w:rPr>
          <w:rFonts w:asciiTheme="majorHAnsi" w:hAnsiTheme="majorHAnsi" w:cstheme="majorHAnsi"/>
          <w:lang w:val="en-GB"/>
        </w:rPr>
        <w:t>.</w:t>
      </w:r>
    </w:p>
    <w:p w14:paraId="340210C9" w14:textId="03286A64" w:rsidR="00395DD4" w:rsidRPr="00D2178B" w:rsidRDefault="00395DD4" w:rsidP="00D2178B">
      <w:pPr>
        <w:pStyle w:val="BODYTEXT1"/>
        <w:rPr>
          <w:rFonts w:asciiTheme="majorHAnsi" w:hAnsiTheme="majorHAnsi" w:cstheme="majorHAnsi"/>
          <w:b/>
          <w:lang w:val="en-GB"/>
        </w:rPr>
      </w:pPr>
      <w:r w:rsidRPr="00D2178B">
        <w:rPr>
          <w:rFonts w:asciiTheme="majorHAnsi" w:hAnsiTheme="majorHAnsi" w:cstheme="majorHAnsi"/>
          <w:b/>
          <w:lang w:val="en-GB"/>
        </w:rPr>
        <w:t>Private employment agencies</w:t>
      </w:r>
    </w:p>
    <w:p w14:paraId="4E4AC15D" w14:textId="7BC87D59"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The Convention gives special attention to the work of private employment agencies. In the Georgian context</w:t>
      </w:r>
      <w:r w:rsidR="00483889">
        <w:rPr>
          <w:rFonts w:asciiTheme="majorHAnsi" w:hAnsiTheme="majorHAnsi" w:cstheme="majorHAnsi"/>
          <w:lang w:val="en-GB"/>
        </w:rPr>
        <w:t>,</w:t>
      </w:r>
      <w:r w:rsidRPr="00B416AE">
        <w:rPr>
          <w:rFonts w:asciiTheme="majorHAnsi" w:hAnsiTheme="majorHAnsi" w:cstheme="majorHAnsi"/>
          <w:lang w:val="en-GB"/>
        </w:rPr>
        <w:t xml:space="preserve"> there are special normative documents that should be revised to become compliant with the standards of the Convention. For example, the </w:t>
      </w:r>
      <w:r w:rsidR="00853D4B">
        <w:rPr>
          <w:rFonts w:asciiTheme="majorHAnsi" w:hAnsiTheme="majorHAnsi" w:cstheme="majorHAnsi"/>
          <w:lang w:val="en-GB"/>
        </w:rPr>
        <w:t>S</w:t>
      </w:r>
      <w:r w:rsidRPr="00B416AE">
        <w:rPr>
          <w:rFonts w:asciiTheme="majorHAnsi" w:hAnsiTheme="majorHAnsi" w:cstheme="majorHAnsi"/>
          <w:lang w:val="en-GB"/>
        </w:rPr>
        <w:t xml:space="preserve">tate should ensure that adequate machinery and procedures exist for the investigation of complaints, alleged abuses and fraudulent practices concerning the activities of private employment agencies in relation to domestic workers; adopt all necessary and appropriate measures, within its jurisdiction and in collaboration with other </w:t>
      </w:r>
      <w:r w:rsidR="00853D4B">
        <w:rPr>
          <w:rFonts w:asciiTheme="majorHAnsi" w:hAnsiTheme="majorHAnsi" w:cstheme="majorHAnsi"/>
          <w:lang w:val="en-GB"/>
        </w:rPr>
        <w:t>S</w:t>
      </w:r>
      <w:r w:rsidR="00EA0698" w:rsidRPr="00B416AE">
        <w:rPr>
          <w:rFonts w:asciiTheme="majorHAnsi" w:hAnsiTheme="majorHAnsi" w:cstheme="majorHAnsi"/>
          <w:lang w:val="en-GB"/>
        </w:rPr>
        <w:t>tates</w:t>
      </w:r>
      <w:r w:rsidRPr="00B416AE">
        <w:rPr>
          <w:rFonts w:asciiTheme="majorHAnsi" w:hAnsiTheme="majorHAnsi" w:cstheme="majorHAnsi"/>
          <w:lang w:val="en-GB"/>
        </w:rPr>
        <w:t>, to provide adequate protection for and prevent abuses of domestic workers recruited or placed in its territory by private employment agencies (</w:t>
      </w:r>
      <w:r w:rsidR="00853D4B">
        <w:rPr>
          <w:rFonts w:asciiTheme="majorHAnsi" w:hAnsiTheme="majorHAnsi" w:cstheme="majorHAnsi"/>
          <w:lang w:val="en-GB"/>
        </w:rPr>
        <w:t>including through</w:t>
      </w:r>
      <w:r w:rsidRPr="00B416AE">
        <w:rPr>
          <w:rFonts w:asciiTheme="majorHAnsi" w:hAnsiTheme="majorHAnsi" w:cstheme="majorHAnsi"/>
          <w:lang w:val="en-GB"/>
        </w:rPr>
        <w:t xml:space="preserve"> laws or regulations that specify the respective obligations of the private employment agency and the household towards the domestic worker and provide for penalties, including sanctions to those private employment agencies that engage in fraudulent practices and abuses); </w:t>
      </w:r>
      <w:r w:rsidR="00853D4B">
        <w:rPr>
          <w:rFonts w:asciiTheme="majorHAnsi" w:hAnsiTheme="majorHAnsi" w:cstheme="majorHAnsi"/>
          <w:lang w:val="en-GB"/>
        </w:rPr>
        <w:t xml:space="preserve">and </w:t>
      </w:r>
      <w:r w:rsidRPr="00B416AE">
        <w:rPr>
          <w:rFonts w:asciiTheme="majorHAnsi" w:hAnsiTheme="majorHAnsi" w:cstheme="majorHAnsi"/>
          <w:lang w:val="en-GB"/>
        </w:rPr>
        <w:t xml:space="preserve">take measures to ensure that fees charged by private employment agencies are not deducted from the remuneration of domestic workers. </w:t>
      </w:r>
    </w:p>
    <w:p w14:paraId="24E8FE87" w14:textId="44B3EC34" w:rsidR="00395DD4" w:rsidRPr="00A34B5D" w:rsidRDefault="00395DD4" w:rsidP="00FF3D23">
      <w:pPr>
        <w:pStyle w:val="BODYTEXT1"/>
        <w:rPr>
          <w:rFonts w:asciiTheme="majorHAnsi" w:hAnsiTheme="majorHAnsi" w:cstheme="majorHAnsi"/>
          <w:lang w:val="ka-GE"/>
        </w:rPr>
      </w:pPr>
      <w:r w:rsidRPr="00D2178B">
        <w:rPr>
          <w:rFonts w:asciiTheme="majorHAnsi" w:hAnsiTheme="majorHAnsi" w:cstheme="majorHAnsi"/>
          <w:lang w:val="en-GB"/>
        </w:rPr>
        <w:t>Depending on the state policy, at least the following legal acts need to be revised/amended: Labour Code of Georgia</w:t>
      </w:r>
      <w:r w:rsidR="008D7768">
        <w:rPr>
          <w:rFonts w:asciiTheme="majorHAnsi" w:hAnsiTheme="majorHAnsi" w:cstheme="majorHAnsi"/>
          <w:lang w:val="en-GB"/>
        </w:rPr>
        <w:t>;</w:t>
      </w:r>
      <w:r w:rsidRPr="00D2178B">
        <w:rPr>
          <w:rFonts w:asciiTheme="majorHAnsi" w:hAnsiTheme="majorHAnsi" w:cstheme="majorHAnsi"/>
          <w:lang w:val="en-GB"/>
        </w:rPr>
        <w:t xml:space="preserve"> </w:t>
      </w:r>
      <w:r w:rsidR="002A1E6B" w:rsidRPr="00D2178B">
        <w:rPr>
          <w:rFonts w:asciiTheme="majorHAnsi" w:hAnsiTheme="majorHAnsi" w:cstheme="majorHAnsi"/>
          <w:lang w:val="en-GB"/>
        </w:rPr>
        <w:t xml:space="preserve">Law </w:t>
      </w:r>
      <w:r w:rsidR="008D7768">
        <w:rPr>
          <w:rFonts w:asciiTheme="majorHAnsi" w:hAnsiTheme="majorHAnsi" w:cstheme="majorHAnsi"/>
          <w:lang w:val="en-GB"/>
        </w:rPr>
        <w:t xml:space="preserve">of Georgia </w:t>
      </w:r>
      <w:r w:rsidR="002A1E6B" w:rsidRPr="00D2178B">
        <w:rPr>
          <w:rFonts w:asciiTheme="majorHAnsi" w:hAnsiTheme="majorHAnsi" w:cstheme="majorHAnsi"/>
          <w:lang w:val="en-GB"/>
        </w:rPr>
        <w:t>on</w:t>
      </w:r>
      <w:r w:rsidR="0059658F" w:rsidRPr="00D2178B">
        <w:rPr>
          <w:rFonts w:asciiTheme="majorHAnsi" w:hAnsiTheme="majorHAnsi" w:cstheme="majorHAnsi"/>
          <w:lang w:val="en-GB"/>
        </w:rPr>
        <w:t xml:space="preserve"> Labour Inspection</w:t>
      </w:r>
      <w:r w:rsidR="008D7768">
        <w:rPr>
          <w:rFonts w:asciiTheme="majorHAnsi" w:hAnsiTheme="majorHAnsi" w:cstheme="majorHAnsi"/>
          <w:lang w:val="en-GB"/>
        </w:rPr>
        <w:t>;</w:t>
      </w:r>
      <w:r w:rsidR="002A1E6B" w:rsidRPr="00D2178B">
        <w:rPr>
          <w:rFonts w:asciiTheme="majorHAnsi" w:hAnsiTheme="majorHAnsi" w:cstheme="majorHAnsi"/>
          <w:lang w:val="en-GB"/>
        </w:rPr>
        <w:t xml:space="preserve"> </w:t>
      </w:r>
      <w:r w:rsidR="008D7768">
        <w:rPr>
          <w:rFonts w:asciiTheme="majorHAnsi" w:hAnsiTheme="majorHAnsi" w:cstheme="majorHAnsi"/>
          <w:lang w:val="en-GB"/>
        </w:rPr>
        <w:t>D</w:t>
      </w:r>
      <w:r w:rsidRPr="00D2178B">
        <w:rPr>
          <w:rFonts w:asciiTheme="majorHAnsi" w:hAnsiTheme="majorHAnsi" w:cstheme="majorHAnsi"/>
          <w:lang w:val="en-GB"/>
        </w:rPr>
        <w:t xml:space="preserve">ecree of the Minister of Labour, Health and Social Affairs of Georgia “On </w:t>
      </w:r>
      <w:r w:rsidR="009D751E">
        <w:rPr>
          <w:rFonts w:asciiTheme="majorHAnsi" w:hAnsiTheme="majorHAnsi" w:cstheme="majorHAnsi"/>
          <w:lang w:val="en-GB"/>
        </w:rPr>
        <w:t xml:space="preserve">the </w:t>
      </w:r>
      <w:r w:rsidRPr="00D2178B">
        <w:rPr>
          <w:rFonts w:asciiTheme="majorHAnsi" w:hAnsiTheme="majorHAnsi" w:cstheme="majorHAnsi"/>
          <w:lang w:val="en-GB"/>
        </w:rPr>
        <w:t>Rules for Compulsory Notification and Reporting of Private Employment Agenc</w:t>
      </w:r>
      <w:r w:rsidR="009D751E">
        <w:rPr>
          <w:rFonts w:asciiTheme="majorHAnsi" w:hAnsiTheme="majorHAnsi" w:cstheme="majorHAnsi"/>
          <w:lang w:val="en-GB"/>
        </w:rPr>
        <w:t>ies</w:t>
      </w:r>
      <w:r w:rsidRPr="00D2178B">
        <w:rPr>
          <w:rFonts w:asciiTheme="majorHAnsi" w:hAnsiTheme="majorHAnsi" w:cstheme="majorHAnsi"/>
          <w:lang w:val="en-GB"/>
        </w:rPr>
        <w:t>”</w:t>
      </w:r>
      <w:r w:rsidR="00853D4B" w:rsidRPr="00D2178B">
        <w:rPr>
          <w:rFonts w:asciiTheme="majorHAnsi" w:hAnsiTheme="majorHAnsi" w:cstheme="majorHAnsi"/>
          <w:lang w:val="en-GB"/>
        </w:rPr>
        <w:t>.</w:t>
      </w:r>
      <w:r w:rsidR="00557C5D" w:rsidRPr="00D2178B">
        <w:rPr>
          <w:rStyle w:val="FootnoteReference"/>
          <w:rFonts w:asciiTheme="majorHAnsi" w:hAnsiTheme="majorHAnsi" w:cstheme="majorHAnsi"/>
          <w:lang w:val="en-GB"/>
        </w:rPr>
        <w:footnoteReference w:id="9"/>
      </w:r>
      <w:r w:rsidRPr="00D2178B">
        <w:rPr>
          <w:rFonts w:asciiTheme="majorHAnsi" w:hAnsiTheme="majorHAnsi" w:cstheme="majorHAnsi"/>
          <w:lang w:val="en-GB"/>
        </w:rPr>
        <w:t xml:space="preserve"> </w:t>
      </w:r>
    </w:p>
    <w:p w14:paraId="6D151F86" w14:textId="77777777" w:rsidR="008D7768" w:rsidRDefault="008D7768">
      <w:pPr>
        <w:spacing w:after="160" w:line="259" w:lineRule="auto"/>
        <w:jc w:val="left"/>
        <w:rPr>
          <w:rFonts w:asciiTheme="majorHAnsi" w:eastAsia="Times New Roman" w:hAnsiTheme="majorHAnsi" w:cstheme="majorHAnsi"/>
          <w:b/>
          <w:color w:val="000000"/>
          <w:szCs w:val="24"/>
        </w:rPr>
      </w:pPr>
      <w:r>
        <w:rPr>
          <w:rFonts w:asciiTheme="majorHAnsi" w:hAnsiTheme="majorHAnsi" w:cstheme="majorHAnsi"/>
          <w:b/>
        </w:rPr>
        <w:br w:type="page"/>
      </w:r>
    </w:p>
    <w:p w14:paraId="1979508B" w14:textId="4E3E68F8" w:rsidR="00395DD4" w:rsidRPr="00D74069" w:rsidRDefault="00395DD4" w:rsidP="00D74069">
      <w:pPr>
        <w:pStyle w:val="BODYTEXT1"/>
        <w:rPr>
          <w:rFonts w:asciiTheme="majorHAnsi" w:hAnsiTheme="majorHAnsi" w:cstheme="majorHAnsi"/>
          <w:b/>
          <w:lang w:val="en-GB"/>
        </w:rPr>
      </w:pPr>
      <w:r w:rsidRPr="00D74069">
        <w:rPr>
          <w:rFonts w:asciiTheme="majorHAnsi" w:hAnsiTheme="majorHAnsi" w:cstheme="majorHAnsi"/>
          <w:b/>
          <w:lang w:val="en-GB"/>
        </w:rPr>
        <w:lastRenderedPageBreak/>
        <w:t xml:space="preserve">Duty </w:t>
      </w:r>
      <w:r w:rsidR="008D7768">
        <w:rPr>
          <w:rFonts w:asciiTheme="majorHAnsi" w:hAnsiTheme="majorHAnsi" w:cstheme="majorHAnsi"/>
          <w:b/>
          <w:lang w:val="en-GB"/>
        </w:rPr>
        <w:t>to ensure</w:t>
      </w:r>
      <w:r w:rsidR="00D06418" w:rsidRPr="00D74069">
        <w:rPr>
          <w:rFonts w:asciiTheme="majorHAnsi" w:hAnsiTheme="majorHAnsi" w:cstheme="majorHAnsi"/>
          <w:b/>
          <w:lang w:val="en-GB"/>
        </w:rPr>
        <w:t xml:space="preserve"> the availability of</w:t>
      </w:r>
      <w:r w:rsidRPr="00D74069">
        <w:rPr>
          <w:rFonts w:asciiTheme="majorHAnsi" w:hAnsiTheme="majorHAnsi" w:cstheme="majorHAnsi"/>
          <w:b/>
          <w:lang w:val="en-GB"/>
        </w:rPr>
        <w:t xml:space="preserve"> statistical data, especially disaggregated by sex and age</w:t>
      </w:r>
    </w:p>
    <w:p w14:paraId="5E13B39E" w14:textId="5D7E2768" w:rsidR="00395DD4" w:rsidRPr="00B416AE" w:rsidRDefault="00395DD4" w:rsidP="00FF3D23">
      <w:pPr>
        <w:pStyle w:val="BODYTEXT1"/>
        <w:rPr>
          <w:rFonts w:asciiTheme="majorHAnsi" w:hAnsiTheme="majorHAnsi" w:cstheme="majorHAnsi"/>
          <w:lang w:val="en-GB"/>
        </w:rPr>
      </w:pPr>
      <w:r w:rsidRPr="00B416AE">
        <w:rPr>
          <w:rFonts w:asciiTheme="majorHAnsi" w:hAnsiTheme="majorHAnsi" w:cstheme="majorHAnsi"/>
          <w:lang w:val="en-GB"/>
        </w:rPr>
        <w:t xml:space="preserve">The Convention gives special attention to </w:t>
      </w:r>
      <w:r w:rsidR="00EA0698" w:rsidRPr="00B416AE">
        <w:rPr>
          <w:rFonts w:asciiTheme="majorHAnsi" w:hAnsiTheme="majorHAnsi" w:cstheme="majorHAnsi"/>
          <w:lang w:val="en-GB"/>
        </w:rPr>
        <w:t xml:space="preserve">the </w:t>
      </w:r>
      <w:r w:rsidRPr="00B416AE">
        <w:rPr>
          <w:rFonts w:asciiTheme="majorHAnsi" w:hAnsiTheme="majorHAnsi" w:cstheme="majorHAnsi"/>
          <w:lang w:val="en-GB"/>
        </w:rPr>
        <w:t>collecti</w:t>
      </w:r>
      <w:r w:rsidR="00EA0698" w:rsidRPr="00B416AE">
        <w:rPr>
          <w:rFonts w:asciiTheme="majorHAnsi" w:hAnsiTheme="majorHAnsi" w:cstheme="majorHAnsi"/>
          <w:lang w:val="en-GB"/>
        </w:rPr>
        <w:t>on of</w:t>
      </w:r>
      <w:r w:rsidRPr="00B416AE">
        <w:rPr>
          <w:rFonts w:asciiTheme="majorHAnsi" w:hAnsiTheme="majorHAnsi" w:cstheme="majorHAnsi"/>
          <w:lang w:val="en-GB"/>
        </w:rPr>
        <w:t xml:space="preserve"> statistical data, especially disaggregated by sex and age. This obligation is </w:t>
      </w:r>
      <w:r w:rsidR="00256210">
        <w:rPr>
          <w:rFonts w:asciiTheme="majorHAnsi" w:hAnsiTheme="majorHAnsi" w:cstheme="majorHAnsi"/>
          <w:lang w:val="en-GB"/>
        </w:rPr>
        <w:t xml:space="preserve">levied </w:t>
      </w:r>
      <w:r w:rsidRPr="00B416AE">
        <w:rPr>
          <w:rFonts w:asciiTheme="majorHAnsi" w:hAnsiTheme="majorHAnsi" w:cstheme="majorHAnsi"/>
          <w:lang w:val="en-GB"/>
        </w:rPr>
        <w:t xml:space="preserve">upon the </w:t>
      </w:r>
      <w:r w:rsidR="00853D4B">
        <w:rPr>
          <w:rFonts w:asciiTheme="majorHAnsi" w:hAnsiTheme="majorHAnsi" w:cstheme="majorHAnsi"/>
          <w:lang w:val="en-GB"/>
        </w:rPr>
        <w:t>S</w:t>
      </w:r>
      <w:r w:rsidRPr="00B416AE">
        <w:rPr>
          <w:rFonts w:asciiTheme="majorHAnsi" w:hAnsiTheme="majorHAnsi" w:cstheme="majorHAnsi"/>
          <w:lang w:val="en-GB"/>
        </w:rPr>
        <w:t>tate</w:t>
      </w:r>
      <w:r w:rsidR="00853D4B">
        <w:rPr>
          <w:rFonts w:asciiTheme="majorHAnsi" w:hAnsiTheme="majorHAnsi" w:cstheme="majorHAnsi"/>
          <w:lang w:val="en-GB"/>
        </w:rPr>
        <w:t>.</w:t>
      </w:r>
      <w:r w:rsidR="006548CE">
        <w:rPr>
          <w:rStyle w:val="FootnoteReference"/>
          <w:rFonts w:asciiTheme="majorHAnsi" w:hAnsiTheme="majorHAnsi" w:cstheme="majorHAnsi"/>
          <w:lang w:val="en-GB"/>
        </w:rPr>
        <w:footnoteReference w:id="10"/>
      </w:r>
      <w:r w:rsidRPr="00B416AE">
        <w:rPr>
          <w:rFonts w:asciiTheme="majorHAnsi" w:hAnsiTheme="majorHAnsi" w:cstheme="majorHAnsi"/>
          <w:lang w:val="en-GB"/>
        </w:rPr>
        <w:t xml:space="preserve"> The Law of Georgia </w:t>
      </w:r>
      <w:r w:rsidR="008D7768">
        <w:rPr>
          <w:rFonts w:asciiTheme="majorHAnsi" w:hAnsiTheme="majorHAnsi" w:cstheme="majorHAnsi"/>
          <w:lang w:val="en-GB"/>
        </w:rPr>
        <w:t>o</w:t>
      </w:r>
      <w:r w:rsidRPr="00B416AE">
        <w:rPr>
          <w:rFonts w:asciiTheme="majorHAnsi" w:hAnsiTheme="majorHAnsi" w:cstheme="majorHAnsi"/>
          <w:lang w:val="en-GB"/>
        </w:rPr>
        <w:t xml:space="preserve">n </w:t>
      </w:r>
      <w:r w:rsidR="008D7768">
        <w:rPr>
          <w:rFonts w:asciiTheme="majorHAnsi" w:hAnsiTheme="majorHAnsi" w:cstheme="majorHAnsi"/>
          <w:lang w:val="en-GB"/>
        </w:rPr>
        <w:t>G</w:t>
      </w:r>
      <w:r w:rsidRPr="00B416AE">
        <w:rPr>
          <w:rFonts w:asciiTheme="majorHAnsi" w:hAnsiTheme="majorHAnsi" w:cstheme="majorHAnsi"/>
          <w:lang w:val="en-GB"/>
        </w:rPr>
        <w:t>ender Equality has some provisions concerning this issue. However, it is not fully harmonized with the Convention</w:t>
      </w:r>
      <w:r w:rsidR="00253E3F">
        <w:rPr>
          <w:rFonts w:asciiTheme="majorHAnsi" w:hAnsiTheme="majorHAnsi" w:cstheme="majorHAnsi"/>
          <w:lang w:val="en-GB"/>
        </w:rPr>
        <w:t>’s</w:t>
      </w:r>
      <w:r w:rsidRPr="00B416AE">
        <w:rPr>
          <w:rFonts w:asciiTheme="majorHAnsi" w:hAnsiTheme="majorHAnsi" w:cstheme="majorHAnsi"/>
          <w:lang w:val="en-GB"/>
        </w:rPr>
        <w:t xml:space="preserve"> standard, as it </w:t>
      </w:r>
      <w:r w:rsidR="00853D4B">
        <w:rPr>
          <w:rFonts w:asciiTheme="majorHAnsi" w:hAnsiTheme="majorHAnsi" w:cstheme="majorHAnsi"/>
          <w:lang w:val="en-GB"/>
        </w:rPr>
        <w:t>calls for the collection of</w:t>
      </w:r>
      <w:r w:rsidRPr="00B416AE">
        <w:rPr>
          <w:rFonts w:asciiTheme="majorHAnsi" w:hAnsiTheme="majorHAnsi" w:cstheme="majorHAnsi"/>
          <w:lang w:val="en-GB"/>
        </w:rPr>
        <w:t xml:space="preserve"> data only by sex (</w:t>
      </w:r>
      <w:r w:rsidR="007D2D83">
        <w:rPr>
          <w:rFonts w:asciiTheme="majorHAnsi" w:hAnsiTheme="majorHAnsi" w:cstheme="majorHAnsi"/>
          <w:lang w:val="en-GB"/>
        </w:rPr>
        <w:t>data should be presented disaggregated by age and by sex</w:t>
      </w:r>
      <w:r w:rsidR="00853D4B">
        <w:rPr>
          <w:rFonts w:asciiTheme="majorHAnsi" w:hAnsiTheme="majorHAnsi" w:cstheme="majorHAnsi"/>
          <w:lang w:val="en-GB"/>
        </w:rPr>
        <w:t>/</w:t>
      </w:r>
      <w:r w:rsidR="007D2D83">
        <w:rPr>
          <w:rFonts w:asciiTheme="majorHAnsi" w:hAnsiTheme="majorHAnsi" w:cstheme="majorHAnsi"/>
          <w:lang w:val="en-GB"/>
        </w:rPr>
        <w:t>age</w:t>
      </w:r>
      <w:r w:rsidRPr="00B416AE">
        <w:rPr>
          <w:rFonts w:asciiTheme="majorHAnsi" w:hAnsiTheme="majorHAnsi" w:cstheme="majorHAnsi"/>
          <w:lang w:val="en-GB"/>
        </w:rPr>
        <w:t xml:space="preserve">). </w:t>
      </w:r>
    </w:p>
    <w:p w14:paraId="34DEAD69" w14:textId="3ECC4FC2" w:rsidR="00395DD4" w:rsidRPr="000E2A3D" w:rsidRDefault="00395DD4" w:rsidP="000E2A3D">
      <w:pPr>
        <w:pStyle w:val="BODYTEXT1"/>
        <w:rPr>
          <w:rFonts w:asciiTheme="majorHAnsi" w:hAnsiTheme="majorHAnsi" w:cstheme="majorHAnsi"/>
          <w:b/>
          <w:lang w:val="en-GB"/>
        </w:rPr>
      </w:pPr>
      <w:r w:rsidRPr="000E2A3D">
        <w:rPr>
          <w:rFonts w:asciiTheme="majorHAnsi" w:hAnsiTheme="majorHAnsi" w:cstheme="majorHAnsi"/>
          <w:b/>
          <w:lang w:val="en-GB"/>
        </w:rPr>
        <w:t xml:space="preserve">Ensuring </w:t>
      </w:r>
      <w:r w:rsidR="00166495" w:rsidRPr="000E2A3D">
        <w:rPr>
          <w:rFonts w:asciiTheme="majorHAnsi" w:hAnsiTheme="majorHAnsi" w:cstheme="majorHAnsi"/>
          <w:b/>
          <w:lang w:val="en-GB"/>
        </w:rPr>
        <w:t xml:space="preserve">the </w:t>
      </w:r>
      <w:r w:rsidRPr="000E2A3D">
        <w:rPr>
          <w:rFonts w:asciiTheme="majorHAnsi" w:hAnsiTheme="majorHAnsi" w:cstheme="majorHAnsi"/>
          <w:b/>
          <w:lang w:val="en-GB"/>
        </w:rPr>
        <w:t>effectiveness</w:t>
      </w:r>
      <w:r w:rsidR="00166495" w:rsidRPr="000E2A3D">
        <w:rPr>
          <w:rFonts w:asciiTheme="majorHAnsi" w:hAnsiTheme="majorHAnsi" w:cstheme="majorHAnsi"/>
          <w:b/>
          <w:lang w:val="en-GB"/>
        </w:rPr>
        <w:t xml:space="preserve"> of the</w:t>
      </w:r>
      <w:r w:rsidRPr="000E2A3D">
        <w:rPr>
          <w:rFonts w:asciiTheme="majorHAnsi" w:hAnsiTheme="majorHAnsi" w:cstheme="majorHAnsi"/>
          <w:b/>
          <w:lang w:val="en-GB"/>
        </w:rPr>
        <w:t xml:space="preserve"> </w:t>
      </w:r>
      <w:r w:rsidR="00557C5D" w:rsidRPr="000E2A3D">
        <w:rPr>
          <w:rFonts w:asciiTheme="majorHAnsi" w:hAnsiTheme="majorHAnsi" w:cstheme="majorHAnsi"/>
          <w:b/>
          <w:lang w:val="en-GB"/>
        </w:rPr>
        <w:t xml:space="preserve">Public Defender’s Office and/or </w:t>
      </w:r>
      <w:r w:rsidRPr="000E2A3D">
        <w:rPr>
          <w:rFonts w:asciiTheme="majorHAnsi" w:hAnsiTheme="majorHAnsi" w:cstheme="majorHAnsi"/>
          <w:b/>
          <w:lang w:val="en-GB"/>
        </w:rPr>
        <w:t xml:space="preserve">of </w:t>
      </w:r>
      <w:r w:rsidR="00EA0698" w:rsidRPr="000E2A3D">
        <w:rPr>
          <w:rFonts w:asciiTheme="majorHAnsi" w:hAnsiTheme="majorHAnsi" w:cstheme="majorHAnsi"/>
          <w:b/>
          <w:lang w:val="en-GB"/>
        </w:rPr>
        <w:t xml:space="preserve">the </w:t>
      </w:r>
      <w:r w:rsidR="00A72C63" w:rsidRPr="000E2A3D">
        <w:rPr>
          <w:rFonts w:asciiTheme="majorHAnsi" w:hAnsiTheme="majorHAnsi" w:cstheme="majorHAnsi"/>
          <w:b/>
          <w:lang w:val="en-GB"/>
        </w:rPr>
        <w:t>L</w:t>
      </w:r>
      <w:r w:rsidRPr="000E2A3D">
        <w:rPr>
          <w:rFonts w:asciiTheme="majorHAnsi" w:hAnsiTheme="majorHAnsi" w:cstheme="majorHAnsi"/>
          <w:b/>
          <w:lang w:val="en-GB"/>
        </w:rPr>
        <w:t xml:space="preserve">abour </w:t>
      </w:r>
      <w:r w:rsidR="00A72C63" w:rsidRPr="000E2A3D">
        <w:rPr>
          <w:rFonts w:asciiTheme="majorHAnsi" w:hAnsiTheme="majorHAnsi" w:cstheme="majorHAnsi"/>
          <w:b/>
          <w:lang w:val="en-GB"/>
        </w:rPr>
        <w:t>Inspectorate’s</w:t>
      </w:r>
      <w:r w:rsidRPr="000E2A3D">
        <w:rPr>
          <w:rFonts w:asciiTheme="majorHAnsi" w:hAnsiTheme="majorHAnsi" w:cstheme="majorHAnsi"/>
          <w:b/>
          <w:lang w:val="en-GB"/>
        </w:rPr>
        <w:t xml:space="preserve"> mandate </w:t>
      </w:r>
      <w:r w:rsidR="00EA0698" w:rsidRPr="000E2A3D">
        <w:rPr>
          <w:rFonts w:asciiTheme="majorHAnsi" w:hAnsiTheme="majorHAnsi" w:cstheme="majorHAnsi"/>
          <w:b/>
          <w:lang w:val="en-GB"/>
        </w:rPr>
        <w:t xml:space="preserve">with </w:t>
      </w:r>
      <w:r w:rsidRPr="000E2A3D">
        <w:rPr>
          <w:rFonts w:asciiTheme="majorHAnsi" w:hAnsiTheme="majorHAnsi" w:cstheme="majorHAnsi"/>
          <w:b/>
          <w:lang w:val="en-GB"/>
        </w:rPr>
        <w:t xml:space="preserve">respect to the supervision/control </w:t>
      </w:r>
      <w:r w:rsidR="00D0034E" w:rsidRPr="000E2A3D">
        <w:rPr>
          <w:rFonts w:asciiTheme="majorHAnsi" w:hAnsiTheme="majorHAnsi" w:cstheme="majorHAnsi"/>
          <w:b/>
        </w:rPr>
        <w:t>of labo</w:t>
      </w:r>
      <w:r w:rsidR="008357D8" w:rsidRPr="000E2A3D">
        <w:rPr>
          <w:rFonts w:asciiTheme="majorHAnsi" w:hAnsiTheme="majorHAnsi" w:cstheme="majorHAnsi"/>
          <w:b/>
        </w:rPr>
        <w:t>u</w:t>
      </w:r>
      <w:r w:rsidR="00D0034E" w:rsidRPr="000E2A3D">
        <w:rPr>
          <w:rFonts w:asciiTheme="majorHAnsi" w:hAnsiTheme="majorHAnsi" w:cstheme="majorHAnsi"/>
          <w:b/>
        </w:rPr>
        <w:t xml:space="preserve">r standards </w:t>
      </w:r>
      <w:r w:rsidRPr="000E2A3D">
        <w:rPr>
          <w:rFonts w:asciiTheme="majorHAnsi" w:hAnsiTheme="majorHAnsi" w:cstheme="majorHAnsi"/>
          <w:b/>
          <w:lang w:val="en-GB"/>
        </w:rPr>
        <w:t>and awareness</w:t>
      </w:r>
      <w:r w:rsidR="006946BF" w:rsidRPr="000E2A3D">
        <w:rPr>
          <w:rFonts w:asciiTheme="majorHAnsi" w:hAnsiTheme="majorHAnsi" w:cstheme="majorHAnsi"/>
          <w:b/>
          <w:lang w:val="en-GB"/>
        </w:rPr>
        <w:t>-</w:t>
      </w:r>
      <w:r w:rsidRPr="000E2A3D">
        <w:rPr>
          <w:rFonts w:asciiTheme="majorHAnsi" w:hAnsiTheme="majorHAnsi" w:cstheme="majorHAnsi"/>
          <w:b/>
          <w:lang w:val="en-GB"/>
        </w:rPr>
        <w:t>raising</w:t>
      </w:r>
    </w:p>
    <w:p w14:paraId="5DAF5608" w14:textId="3F1CA77C" w:rsidR="00395DD4" w:rsidRPr="0059658F" w:rsidRDefault="00395DD4" w:rsidP="00FF3D23">
      <w:pPr>
        <w:pStyle w:val="BODYTEXT1"/>
        <w:rPr>
          <w:rFonts w:asciiTheme="majorHAnsi" w:hAnsiTheme="majorHAnsi" w:cstheme="majorHAnsi"/>
          <w:lang w:val="en-GB"/>
        </w:rPr>
      </w:pPr>
      <w:r w:rsidRPr="0059658F">
        <w:rPr>
          <w:rFonts w:asciiTheme="majorHAnsi" w:hAnsiTheme="majorHAnsi" w:cstheme="majorHAnsi"/>
          <w:lang w:val="en-GB"/>
        </w:rPr>
        <w:t xml:space="preserve">Inspection services play a vital role in the enforcement of regulations. The </w:t>
      </w:r>
      <w:r w:rsidR="00A72C63">
        <w:rPr>
          <w:rFonts w:asciiTheme="majorHAnsi" w:hAnsiTheme="majorHAnsi" w:cstheme="majorHAnsi"/>
          <w:lang w:val="en-GB"/>
        </w:rPr>
        <w:t>I</w:t>
      </w:r>
      <w:r w:rsidRPr="0059658F">
        <w:rPr>
          <w:rFonts w:asciiTheme="majorHAnsi" w:hAnsiTheme="majorHAnsi" w:cstheme="majorHAnsi"/>
          <w:lang w:val="en-GB"/>
        </w:rPr>
        <w:t>nspectorate</w:t>
      </w:r>
      <w:r w:rsidR="00A72C63">
        <w:rPr>
          <w:rFonts w:asciiTheme="majorHAnsi" w:hAnsiTheme="majorHAnsi" w:cstheme="majorHAnsi"/>
          <w:lang w:val="en-GB"/>
        </w:rPr>
        <w:t>’s</w:t>
      </w:r>
      <w:r w:rsidRPr="0059658F">
        <w:rPr>
          <w:rFonts w:asciiTheme="majorHAnsi" w:hAnsiTheme="majorHAnsi" w:cstheme="majorHAnsi"/>
          <w:lang w:val="en-GB"/>
        </w:rPr>
        <w:t xml:space="preserve"> workload duties mainly relate to the prevention of human rights violations and the imposition of sanctions on employers. In addition, raising awareness about labour rights is also their duty, as </w:t>
      </w:r>
      <w:r w:rsidR="0059658F">
        <w:rPr>
          <w:rFonts w:asciiTheme="majorHAnsi" w:hAnsiTheme="majorHAnsi" w:cstheme="majorHAnsi"/>
          <w:lang w:val="en-GB"/>
        </w:rPr>
        <w:t xml:space="preserve">the right to </w:t>
      </w:r>
      <w:r w:rsidRPr="0059658F">
        <w:rPr>
          <w:rFonts w:asciiTheme="majorHAnsi" w:hAnsiTheme="majorHAnsi" w:cstheme="majorHAnsi"/>
          <w:lang w:val="en-GB"/>
        </w:rPr>
        <w:t xml:space="preserve">being informed is the basis for ensuring the enjoyment of </w:t>
      </w:r>
      <w:r w:rsidR="0059658F">
        <w:rPr>
          <w:rFonts w:asciiTheme="majorHAnsi" w:hAnsiTheme="majorHAnsi" w:cstheme="majorHAnsi"/>
          <w:lang w:val="en-GB"/>
        </w:rPr>
        <w:t xml:space="preserve">other </w:t>
      </w:r>
      <w:r w:rsidRPr="0059658F">
        <w:rPr>
          <w:rFonts w:asciiTheme="majorHAnsi" w:hAnsiTheme="majorHAnsi" w:cstheme="majorHAnsi"/>
          <w:lang w:val="en-GB"/>
        </w:rPr>
        <w:t>right</w:t>
      </w:r>
      <w:r w:rsidR="0059658F">
        <w:rPr>
          <w:rFonts w:asciiTheme="majorHAnsi" w:hAnsiTheme="majorHAnsi" w:cstheme="majorHAnsi"/>
          <w:lang w:val="en-GB"/>
        </w:rPr>
        <w:t>s</w:t>
      </w:r>
      <w:r w:rsidRPr="0059658F">
        <w:rPr>
          <w:rFonts w:asciiTheme="majorHAnsi" w:hAnsiTheme="majorHAnsi" w:cstheme="majorHAnsi"/>
          <w:lang w:val="en-GB"/>
        </w:rPr>
        <w:t xml:space="preserve">. </w:t>
      </w:r>
    </w:p>
    <w:p w14:paraId="2A845649" w14:textId="6B56868D" w:rsidR="00395DD4" w:rsidRPr="0059658F" w:rsidRDefault="00395DD4" w:rsidP="00FF3D23">
      <w:pPr>
        <w:pStyle w:val="BODYTEXT1"/>
        <w:rPr>
          <w:rFonts w:asciiTheme="majorHAnsi" w:hAnsiTheme="majorHAnsi" w:cstheme="majorHAnsi"/>
          <w:lang w:val="en-GB"/>
        </w:rPr>
      </w:pPr>
      <w:r w:rsidRPr="0059658F">
        <w:rPr>
          <w:rFonts w:asciiTheme="majorHAnsi" w:hAnsiTheme="majorHAnsi" w:cstheme="majorHAnsi"/>
          <w:lang w:val="en-GB"/>
        </w:rPr>
        <w:t xml:space="preserve">Supervision over </w:t>
      </w:r>
      <w:r w:rsidR="00EA0698" w:rsidRPr="0059658F">
        <w:rPr>
          <w:rFonts w:asciiTheme="majorHAnsi" w:hAnsiTheme="majorHAnsi" w:cstheme="majorHAnsi"/>
          <w:lang w:val="en-GB"/>
        </w:rPr>
        <w:t xml:space="preserve">the </w:t>
      </w:r>
      <w:r w:rsidRPr="0059658F">
        <w:rPr>
          <w:rFonts w:asciiTheme="majorHAnsi" w:hAnsiTheme="majorHAnsi" w:cstheme="majorHAnsi"/>
          <w:lang w:val="en-GB"/>
        </w:rPr>
        <w:t xml:space="preserve">enforcement of labour rights inevitably means conducting inspection visits. Such actions of the </w:t>
      </w:r>
      <w:r w:rsidR="00A72C63">
        <w:rPr>
          <w:rFonts w:asciiTheme="majorHAnsi" w:hAnsiTheme="majorHAnsi" w:cstheme="majorHAnsi"/>
          <w:lang w:val="en-GB"/>
        </w:rPr>
        <w:t>I</w:t>
      </w:r>
      <w:r w:rsidRPr="0059658F">
        <w:rPr>
          <w:rFonts w:asciiTheme="majorHAnsi" w:hAnsiTheme="majorHAnsi" w:cstheme="majorHAnsi"/>
          <w:lang w:val="en-GB"/>
        </w:rPr>
        <w:t>nspectorate should be checked by the court</w:t>
      </w:r>
      <w:r w:rsidR="003554F1">
        <w:rPr>
          <w:rFonts w:asciiTheme="majorHAnsi" w:hAnsiTheme="majorHAnsi" w:cstheme="majorHAnsi"/>
          <w:lang w:val="en-GB"/>
        </w:rPr>
        <w:t>s</w:t>
      </w:r>
      <w:r w:rsidRPr="0059658F">
        <w:rPr>
          <w:rFonts w:asciiTheme="majorHAnsi" w:hAnsiTheme="majorHAnsi" w:cstheme="majorHAnsi"/>
          <w:lang w:val="en-GB"/>
        </w:rPr>
        <w:t xml:space="preserve">, and the powers of the </w:t>
      </w:r>
      <w:r w:rsidR="00A72C63">
        <w:rPr>
          <w:rFonts w:asciiTheme="majorHAnsi" w:hAnsiTheme="majorHAnsi" w:cstheme="majorHAnsi"/>
          <w:lang w:val="en-GB"/>
        </w:rPr>
        <w:t>I</w:t>
      </w:r>
      <w:r w:rsidRPr="0059658F">
        <w:rPr>
          <w:rFonts w:asciiTheme="majorHAnsi" w:hAnsiTheme="majorHAnsi" w:cstheme="majorHAnsi"/>
          <w:lang w:val="en-GB"/>
        </w:rPr>
        <w:t xml:space="preserve">nspectorate should be drafted clearly and be consistent with human rights standards. </w:t>
      </w:r>
    </w:p>
    <w:p w14:paraId="31EEFF25" w14:textId="7D764BBD" w:rsidR="00395DD4" w:rsidRPr="0059658F" w:rsidRDefault="008357D8" w:rsidP="00FF3D23">
      <w:pPr>
        <w:pStyle w:val="BODYTEXT1"/>
        <w:rPr>
          <w:rFonts w:asciiTheme="majorHAnsi" w:hAnsiTheme="majorHAnsi" w:cstheme="majorHAnsi"/>
          <w:lang w:val="en-GB"/>
        </w:rPr>
      </w:pPr>
      <w:r>
        <w:rPr>
          <w:rFonts w:asciiTheme="majorHAnsi" w:hAnsiTheme="majorHAnsi" w:cstheme="majorHAnsi"/>
          <w:lang w:val="en-GB"/>
        </w:rPr>
        <w:t>In addition</w:t>
      </w:r>
      <w:r w:rsidR="00395DD4" w:rsidRPr="0059658F">
        <w:rPr>
          <w:rFonts w:asciiTheme="majorHAnsi" w:hAnsiTheme="majorHAnsi" w:cstheme="majorHAnsi"/>
          <w:lang w:val="en-GB"/>
        </w:rPr>
        <w:t xml:space="preserve">, the </w:t>
      </w:r>
      <w:r w:rsidR="00404E56">
        <w:rPr>
          <w:rFonts w:asciiTheme="majorHAnsi" w:hAnsiTheme="majorHAnsi" w:cstheme="majorHAnsi"/>
          <w:lang w:val="en-GB"/>
        </w:rPr>
        <w:t>Labour Inspectorate</w:t>
      </w:r>
      <w:r w:rsidR="00395DD4" w:rsidRPr="0059658F">
        <w:rPr>
          <w:rFonts w:asciiTheme="majorHAnsi" w:hAnsiTheme="majorHAnsi" w:cstheme="majorHAnsi"/>
          <w:lang w:val="en-GB"/>
        </w:rPr>
        <w:t xml:space="preserve"> should work in coordination with other state agencies. </w:t>
      </w:r>
      <w:r w:rsidR="00253E3F">
        <w:rPr>
          <w:rFonts w:asciiTheme="majorHAnsi" w:hAnsiTheme="majorHAnsi" w:cstheme="majorHAnsi"/>
          <w:lang w:val="en-GB"/>
        </w:rPr>
        <w:t>Such coordination</w:t>
      </w:r>
      <w:r w:rsidR="00253E3F" w:rsidRPr="0059658F">
        <w:rPr>
          <w:rFonts w:asciiTheme="majorHAnsi" w:hAnsiTheme="majorHAnsi" w:cstheme="majorHAnsi"/>
          <w:lang w:val="en-GB"/>
        </w:rPr>
        <w:t xml:space="preserve"> </w:t>
      </w:r>
      <w:r w:rsidR="00395DD4" w:rsidRPr="0059658F">
        <w:rPr>
          <w:rFonts w:asciiTheme="majorHAnsi" w:hAnsiTheme="majorHAnsi" w:cstheme="majorHAnsi"/>
          <w:lang w:val="en-GB"/>
        </w:rPr>
        <w:t xml:space="preserve">would be very important for the prevention of violations of labour rights. </w:t>
      </w:r>
    </w:p>
    <w:p w14:paraId="38BEF300" w14:textId="4AC732A7" w:rsidR="00395DD4" w:rsidRPr="00B416AE" w:rsidRDefault="0059658F" w:rsidP="00FF3D23">
      <w:pPr>
        <w:pStyle w:val="BODYTEXT1"/>
        <w:rPr>
          <w:rFonts w:asciiTheme="majorHAnsi" w:hAnsiTheme="majorHAnsi" w:cstheme="majorHAnsi"/>
          <w:lang w:val="en-GB"/>
        </w:rPr>
      </w:pPr>
      <w:r>
        <w:rPr>
          <w:rFonts w:asciiTheme="majorHAnsi" w:hAnsiTheme="majorHAnsi" w:cstheme="majorHAnsi"/>
          <w:lang w:val="en-GB"/>
        </w:rPr>
        <w:t>Current changes</w:t>
      </w:r>
      <w:r w:rsidR="00FF3D23">
        <w:rPr>
          <w:rFonts w:asciiTheme="majorHAnsi" w:hAnsiTheme="majorHAnsi" w:cstheme="majorHAnsi"/>
          <w:lang w:val="en-GB"/>
        </w:rPr>
        <w:t xml:space="preserve"> (</w:t>
      </w:r>
      <w:r w:rsidR="008357D8">
        <w:rPr>
          <w:rFonts w:asciiTheme="majorHAnsi" w:hAnsiTheme="majorHAnsi" w:cstheme="majorHAnsi"/>
          <w:lang w:val="en-GB"/>
        </w:rPr>
        <w:t xml:space="preserve">as of 29 September </w:t>
      </w:r>
      <w:r w:rsidR="00FF3D23">
        <w:rPr>
          <w:rFonts w:asciiTheme="majorHAnsi" w:hAnsiTheme="majorHAnsi" w:cstheme="majorHAnsi"/>
          <w:lang w:val="en-GB"/>
        </w:rPr>
        <w:t>2020)</w:t>
      </w:r>
      <w:r>
        <w:rPr>
          <w:rFonts w:asciiTheme="majorHAnsi" w:hAnsiTheme="majorHAnsi" w:cstheme="majorHAnsi"/>
          <w:lang w:val="en-GB"/>
        </w:rPr>
        <w:t xml:space="preserve"> </w:t>
      </w:r>
      <w:r w:rsidR="00556C89">
        <w:rPr>
          <w:rFonts w:asciiTheme="majorHAnsi" w:hAnsiTheme="majorHAnsi" w:cstheme="majorHAnsi"/>
          <w:lang w:val="en-GB"/>
        </w:rPr>
        <w:t xml:space="preserve">to </w:t>
      </w:r>
      <w:r>
        <w:rPr>
          <w:rFonts w:asciiTheme="majorHAnsi" w:hAnsiTheme="majorHAnsi" w:cstheme="majorHAnsi"/>
          <w:lang w:val="en-GB"/>
        </w:rPr>
        <w:t>the labour legislation in Georgia ha</w:t>
      </w:r>
      <w:r w:rsidR="00FF3D23">
        <w:rPr>
          <w:rFonts w:asciiTheme="majorHAnsi" w:hAnsiTheme="majorHAnsi" w:cstheme="majorHAnsi"/>
          <w:lang w:val="en-GB"/>
        </w:rPr>
        <w:t>ve</w:t>
      </w:r>
      <w:r>
        <w:rPr>
          <w:rFonts w:asciiTheme="majorHAnsi" w:hAnsiTheme="majorHAnsi" w:cstheme="majorHAnsi"/>
          <w:lang w:val="en-GB"/>
        </w:rPr>
        <w:t xml:space="preserve"> widen</w:t>
      </w:r>
      <w:r w:rsidR="00592ABD">
        <w:rPr>
          <w:rFonts w:asciiTheme="majorHAnsi" w:hAnsiTheme="majorHAnsi" w:cstheme="majorHAnsi"/>
          <w:lang w:val="en-GB"/>
        </w:rPr>
        <w:t>ed</w:t>
      </w:r>
      <w:r>
        <w:rPr>
          <w:rFonts w:asciiTheme="majorHAnsi" w:hAnsiTheme="majorHAnsi" w:cstheme="majorHAnsi"/>
          <w:lang w:val="en-GB"/>
        </w:rPr>
        <w:t xml:space="preserve"> the mandate of the </w:t>
      </w:r>
      <w:r w:rsidR="00404E56">
        <w:rPr>
          <w:rFonts w:asciiTheme="majorHAnsi" w:hAnsiTheme="majorHAnsi" w:cstheme="majorHAnsi"/>
          <w:lang w:val="en-GB"/>
        </w:rPr>
        <w:t>Labour Inspectorate</w:t>
      </w:r>
      <w:r w:rsidR="002028CA">
        <w:rPr>
          <w:rFonts w:asciiTheme="majorHAnsi" w:hAnsiTheme="majorHAnsi" w:cstheme="majorHAnsi"/>
          <w:lang w:val="en-GB"/>
        </w:rPr>
        <w:t>, which</w:t>
      </w:r>
      <w:r>
        <w:rPr>
          <w:rFonts w:asciiTheme="majorHAnsi" w:hAnsiTheme="majorHAnsi" w:cstheme="majorHAnsi"/>
          <w:lang w:val="en-GB"/>
        </w:rPr>
        <w:t xml:space="preserve"> should be welcomed</w:t>
      </w:r>
      <w:r w:rsidR="001C7D64">
        <w:rPr>
          <w:rFonts w:asciiTheme="majorHAnsi" w:hAnsiTheme="majorHAnsi" w:cstheme="majorHAnsi"/>
          <w:lang w:val="en-GB"/>
        </w:rPr>
        <w:t>. H</w:t>
      </w:r>
      <w:r>
        <w:rPr>
          <w:rFonts w:asciiTheme="majorHAnsi" w:hAnsiTheme="majorHAnsi" w:cstheme="majorHAnsi"/>
          <w:lang w:val="en-GB"/>
        </w:rPr>
        <w:t>owever</w:t>
      </w:r>
      <w:r w:rsidR="001C7D64">
        <w:rPr>
          <w:rFonts w:asciiTheme="majorHAnsi" w:hAnsiTheme="majorHAnsi" w:cstheme="majorHAnsi"/>
          <w:lang w:val="en-GB"/>
        </w:rPr>
        <w:t>,</w:t>
      </w:r>
      <w:r>
        <w:rPr>
          <w:rFonts w:asciiTheme="majorHAnsi" w:hAnsiTheme="majorHAnsi" w:cstheme="majorHAnsi"/>
          <w:lang w:val="en-GB"/>
        </w:rPr>
        <w:t xml:space="preserve"> for </w:t>
      </w:r>
      <w:r w:rsidR="001C7D64">
        <w:rPr>
          <w:rFonts w:asciiTheme="majorHAnsi" w:hAnsiTheme="majorHAnsi" w:cstheme="majorHAnsi"/>
          <w:lang w:val="en-GB"/>
        </w:rPr>
        <w:t xml:space="preserve">the mandate’s </w:t>
      </w:r>
      <w:r>
        <w:rPr>
          <w:rFonts w:asciiTheme="majorHAnsi" w:hAnsiTheme="majorHAnsi" w:cstheme="majorHAnsi"/>
          <w:lang w:val="en-GB"/>
        </w:rPr>
        <w:t>effective implementation and usage</w:t>
      </w:r>
      <w:r w:rsidR="001C7D64">
        <w:rPr>
          <w:rFonts w:asciiTheme="majorHAnsi" w:hAnsiTheme="majorHAnsi" w:cstheme="majorHAnsi"/>
          <w:lang w:val="en-GB"/>
        </w:rPr>
        <w:t>,</w:t>
      </w:r>
      <w:r w:rsidR="00592ABD">
        <w:rPr>
          <w:rFonts w:asciiTheme="majorHAnsi" w:hAnsiTheme="majorHAnsi" w:cstheme="majorHAnsi"/>
          <w:lang w:val="en-GB"/>
        </w:rPr>
        <w:t xml:space="preserve"> </w:t>
      </w:r>
      <w:r>
        <w:rPr>
          <w:rFonts w:asciiTheme="majorHAnsi" w:hAnsiTheme="majorHAnsi" w:cstheme="majorHAnsi"/>
          <w:lang w:val="en-GB"/>
        </w:rPr>
        <w:t>the</w:t>
      </w:r>
      <w:r w:rsidR="00E26301">
        <w:rPr>
          <w:rFonts w:asciiTheme="majorHAnsi" w:hAnsiTheme="majorHAnsi" w:cstheme="majorHAnsi"/>
          <w:lang w:val="en-GB"/>
        </w:rPr>
        <w:t xml:space="preserve"> </w:t>
      </w:r>
      <w:r w:rsidR="001C7D64">
        <w:rPr>
          <w:rFonts w:asciiTheme="majorHAnsi" w:hAnsiTheme="majorHAnsi" w:cstheme="majorHAnsi"/>
          <w:lang w:val="en-GB"/>
        </w:rPr>
        <w:t>S</w:t>
      </w:r>
      <w:r w:rsidR="00395DD4" w:rsidRPr="0059658F">
        <w:rPr>
          <w:rFonts w:asciiTheme="majorHAnsi" w:hAnsiTheme="majorHAnsi" w:cstheme="majorHAnsi"/>
          <w:lang w:val="en-GB"/>
        </w:rPr>
        <w:t xml:space="preserve">tate should ensure that the information about legal changes is properly transmitted and spread </w:t>
      </w:r>
      <w:r w:rsidR="00253E3F">
        <w:rPr>
          <w:rFonts w:asciiTheme="majorHAnsi" w:hAnsiTheme="majorHAnsi" w:cstheme="majorHAnsi"/>
          <w:lang w:val="en-GB"/>
        </w:rPr>
        <w:t>throughout</w:t>
      </w:r>
      <w:r w:rsidR="00253E3F" w:rsidRPr="0059658F">
        <w:rPr>
          <w:rFonts w:asciiTheme="majorHAnsi" w:hAnsiTheme="majorHAnsi" w:cstheme="majorHAnsi"/>
          <w:lang w:val="en-GB"/>
        </w:rPr>
        <w:t xml:space="preserve"> </w:t>
      </w:r>
      <w:r w:rsidR="00395DD4" w:rsidRPr="0059658F">
        <w:rPr>
          <w:rFonts w:asciiTheme="majorHAnsi" w:hAnsiTheme="majorHAnsi" w:cstheme="majorHAnsi"/>
          <w:lang w:val="en-GB"/>
        </w:rPr>
        <w:t>society. The information should include the right</w:t>
      </w:r>
      <w:r w:rsidR="001C7D64">
        <w:rPr>
          <w:rFonts w:asciiTheme="majorHAnsi" w:hAnsiTheme="majorHAnsi" w:cstheme="majorHAnsi"/>
          <w:lang w:val="en-GB"/>
        </w:rPr>
        <w:t>s</w:t>
      </w:r>
      <w:r w:rsidR="00395DD4" w:rsidRPr="0059658F">
        <w:rPr>
          <w:rFonts w:asciiTheme="majorHAnsi" w:hAnsiTheme="majorHAnsi" w:cstheme="majorHAnsi"/>
          <w:lang w:val="en-GB"/>
        </w:rPr>
        <w:t xml:space="preserve"> and obligations of an employee and </w:t>
      </w:r>
      <w:r w:rsidR="009F4BEE" w:rsidRPr="0059658F">
        <w:rPr>
          <w:rFonts w:asciiTheme="majorHAnsi" w:hAnsiTheme="majorHAnsi" w:cstheme="majorHAnsi"/>
          <w:lang w:val="en-GB"/>
        </w:rPr>
        <w:t xml:space="preserve">of </w:t>
      </w:r>
      <w:r w:rsidR="00395DD4" w:rsidRPr="0059658F">
        <w:rPr>
          <w:rFonts w:asciiTheme="majorHAnsi" w:hAnsiTheme="majorHAnsi" w:cstheme="majorHAnsi"/>
          <w:lang w:val="en-GB"/>
        </w:rPr>
        <w:t>an employer</w:t>
      </w:r>
      <w:r w:rsidR="009F4BEE" w:rsidRPr="0059658F">
        <w:rPr>
          <w:rFonts w:asciiTheme="majorHAnsi" w:hAnsiTheme="majorHAnsi" w:cstheme="majorHAnsi"/>
          <w:lang w:val="en-GB"/>
        </w:rPr>
        <w:t>,</w:t>
      </w:r>
      <w:r w:rsidR="00395DD4" w:rsidRPr="0059658F">
        <w:rPr>
          <w:rFonts w:asciiTheme="majorHAnsi" w:hAnsiTheme="majorHAnsi" w:cstheme="majorHAnsi"/>
          <w:lang w:val="en-GB"/>
        </w:rPr>
        <w:t xml:space="preserve"> </w:t>
      </w:r>
      <w:r w:rsidR="001C7D64">
        <w:rPr>
          <w:rFonts w:asciiTheme="majorHAnsi" w:hAnsiTheme="majorHAnsi" w:cstheme="majorHAnsi"/>
          <w:lang w:val="en-GB"/>
        </w:rPr>
        <w:t>including</w:t>
      </w:r>
      <w:r w:rsidR="001C7D64" w:rsidRPr="0059658F">
        <w:rPr>
          <w:rFonts w:asciiTheme="majorHAnsi" w:hAnsiTheme="majorHAnsi" w:cstheme="majorHAnsi"/>
          <w:lang w:val="en-GB"/>
        </w:rPr>
        <w:t xml:space="preserve"> </w:t>
      </w:r>
      <w:r w:rsidR="00395DD4" w:rsidRPr="0059658F">
        <w:rPr>
          <w:rFonts w:asciiTheme="majorHAnsi" w:hAnsiTheme="majorHAnsi" w:cstheme="majorHAnsi"/>
          <w:lang w:val="en-GB"/>
        </w:rPr>
        <w:t xml:space="preserve">how the employee can seek legal protection. According to the ILO Expert Committee, the </w:t>
      </w:r>
      <w:r w:rsidR="001C7D64">
        <w:rPr>
          <w:rFonts w:asciiTheme="majorHAnsi" w:hAnsiTheme="majorHAnsi" w:cstheme="majorHAnsi"/>
          <w:lang w:val="en-GB"/>
        </w:rPr>
        <w:t>S</w:t>
      </w:r>
      <w:r w:rsidR="00395DD4" w:rsidRPr="0059658F">
        <w:rPr>
          <w:rFonts w:asciiTheme="majorHAnsi" w:hAnsiTheme="majorHAnsi" w:cstheme="majorHAnsi"/>
          <w:lang w:val="en-GB"/>
        </w:rPr>
        <w:t xml:space="preserve">tate should ensure that existing complaint mechanisms are effective and accessible, especially for migrant workers. For example, the Public Defender of Georgia and the </w:t>
      </w:r>
      <w:r w:rsidR="00404E56">
        <w:rPr>
          <w:rFonts w:asciiTheme="majorHAnsi" w:hAnsiTheme="majorHAnsi" w:cstheme="majorHAnsi"/>
          <w:lang w:val="en-GB"/>
        </w:rPr>
        <w:t>Labour Inspectorate</w:t>
      </w:r>
      <w:r w:rsidR="00395DD4" w:rsidRPr="0059658F">
        <w:rPr>
          <w:rFonts w:asciiTheme="majorHAnsi" w:hAnsiTheme="majorHAnsi" w:cstheme="majorHAnsi"/>
          <w:lang w:val="en-GB"/>
        </w:rPr>
        <w:t xml:space="preserve"> could work on raising awareness on </w:t>
      </w:r>
      <w:r w:rsidR="001C7D64">
        <w:rPr>
          <w:rFonts w:asciiTheme="majorHAnsi" w:hAnsiTheme="majorHAnsi" w:cstheme="majorHAnsi"/>
          <w:lang w:val="en-GB"/>
        </w:rPr>
        <w:t>such</w:t>
      </w:r>
      <w:r w:rsidR="001C7D64" w:rsidRPr="0059658F">
        <w:rPr>
          <w:rFonts w:asciiTheme="majorHAnsi" w:hAnsiTheme="majorHAnsi" w:cstheme="majorHAnsi"/>
          <w:lang w:val="en-GB"/>
        </w:rPr>
        <w:t xml:space="preserve"> </w:t>
      </w:r>
      <w:r w:rsidR="00395DD4" w:rsidRPr="0059658F">
        <w:rPr>
          <w:rFonts w:asciiTheme="majorHAnsi" w:hAnsiTheme="majorHAnsi" w:cstheme="majorHAnsi"/>
          <w:lang w:val="en-GB"/>
        </w:rPr>
        <w:t>issues in Georgia. There are other alternatives</w:t>
      </w:r>
      <w:r w:rsidR="001C7D64">
        <w:rPr>
          <w:rFonts w:asciiTheme="majorHAnsi" w:hAnsiTheme="majorHAnsi" w:cstheme="majorHAnsi"/>
          <w:lang w:val="en-GB"/>
        </w:rPr>
        <w:t xml:space="preserve"> – f</w:t>
      </w:r>
      <w:r w:rsidR="00395DD4" w:rsidRPr="0059658F">
        <w:rPr>
          <w:rFonts w:asciiTheme="majorHAnsi" w:hAnsiTheme="majorHAnsi" w:cstheme="majorHAnsi"/>
          <w:lang w:val="en-GB"/>
        </w:rPr>
        <w:t>or example, obliging the employer to give information to the employee in a written document.</w:t>
      </w:r>
      <w:r w:rsidR="00395DD4" w:rsidRPr="00B416AE">
        <w:rPr>
          <w:rFonts w:asciiTheme="majorHAnsi" w:hAnsiTheme="majorHAnsi" w:cstheme="majorHAnsi"/>
          <w:lang w:val="en-GB"/>
        </w:rPr>
        <w:t xml:space="preserve"> </w:t>
      </w:r>
    </w:p>
    <w:p w14:paraId="2E29EFF3" w14:textId="47FE305E" w:rsidR="002A5641" w:rsidRPr="000E2A3D" w:rsidRDefault="00395DD4" w:rsidP="00FF3D23">
      <w:pPr>
        <w:pStyle w:val="BODYTEXT1"/>
        <w:rPr>
          <w:rFonts w:asciiTheme="majorHAnsi" w:hAnsiTheme="majorHAnsi" w:cstheme="majorHAnsi"/>
          <w:lang w:val="en-GB"/>
        </w:rPr>
      </w:pPr>
      <w:r w:rsidRPr="000E2A3D">
        <w:rPr>
          <w:rFonts w:asciiTheme="majorHAnsi" w:hAnsiTheme="majorHAnsi" w:cstheme="majorHAnsi"/>
          <w:lang w:val="en-GB"/>
        </w:rPr>
        <w:t>Depending on the state policy, at least the following legal acts need to be revised/amended: Labour Code of Georgia</w:t>
      </w:r>
      <w:r w:rsidR="008D7768">
        <w:rPr>
          <w:rFonts w:asciiTheme="majorHAnsi" w:hAnsiTheme="majorHAnsi" w:cstheme="majorHAnsi"/>
          <w:lang w:val="en-GB"/>
        </w:rPr>
        <w:t>;</w:t>
      </w:r>
      <w:r w:rsidRPr="000E2A3D">
        <w:rPr>
          <w:rFonts w:asciiTheme="majorHAnsi" w:hAnsiTheme="majorHAnsi" w:cstheme="majorHAnsi"/>
          <w:lang w:val="en-GB"/>
        </w:rPr>
        <w:t xml:space="preserve"> Law of Georgia </w:t>
      </w:r>
      <w:r w:rsidR="008D7768">
        <w:rPr>
          <w:rFonts w:asciiTheme="majorHAnsi" w:hAnsiTheme="majorHAnsi" w:cstheme="majorHAnsi"/>
          <w:lang w:val="en-GB"/>
        </w:rPr>
        <w:t>o</w:t>
      </w:r>
      <w:r w:rsidRPr="000E2A3D">
        <w:rPr>
          <w:rFonts w:asciiTheme="majorHAnsi" w:hAnsiTheme="majorHAnsi" w:cstheme="majorHAnsi"/>
          <w:lang w:val="en-GB"/>
        </w:rPr>
        <w:t xml:space="preserve">n </w:t>
      </w:r>
      <w:r w:rsidR="008D7768">
        <w:rPr>
          <w:rFonts w:asciiTheme="majorHAnsi" w:hAnsiTheme="majorHAnsi" w:cstheme="majorHAnsi"/>
          <w:lang w:val="en-GB"/>
        </w:rPr>
        <w:t xml:space="preserve">the </w:t>
      </w:r>
      <w:r w:rsidRPr="000E2A3D">
        <w:rPr>
          <w:rFonts w:asciiTheme="majorHAnsi" w:hAnsiTheme="majorHAnsi" w:cstheme="majorHAnsi"/>
          <w:lang w:val="en-GB"/>
        </w:rPr>
        <w:t>Public Defender of Georgia</w:t>
      </w:r>
      <w:r w:rsidR="008D7768">
        <w:rPr>
          <w:rFonts w:asciiTheme="majorHAnsi" w:hAnsiTheme="majorHAnsi" w:cstheme="majorHAnsi"/>
          <w:lang w:val="en-GB"/>
        </w:rPr>
        <w:t>;</w:t>
      </w:r>
      <w:r w:rsidR="002A5641" w:rsidRPr="000E2A3D">
        <w:rPr>
          <w:rFonts w:asciiTheme="majorHAnsi" w:hAnsiTheme="majorHAnsi" w:cstheme="majorHAnsi"/>
          <w:lang w:val="en-GB"/>
        </w:rPr>
        <w:t xml:space="preserve"> </w:t>
      </w:r>
      <w:r w:rsidR="008D7768">
        <w:rPr>
          <w:rFonts w:asciiTheme="majorHAnsi" w:hAnsiTheme="majorHAnsi" w:cstheme="majorHAnsi"/>
          <w:lang w:val="en-GB"/>
        </w:rPr>
        <w:t>D</w:t>
      </w:r>
      <w:r w:rsidR="002A5641" w:rsidRPr="000E2A3D">
        <w:rPr>
          <w:rFonts w:asciiTheme="majorHAnsi" w:hAnsiTheme="majorHAnsi" w:cstheme="majorHAnsi"/>
          <w:lang w:val="en-GB"/>
        </w:rPr>
        <w:t>ecree of the Minister of Labour, Health and Social Affairs of Georgia “On Approving the Regulations of the Structural Subdivisions of the Ministry of Labour, Health and Social Affairs of Georgia”.</w:t>
      </w:r>
    </w:p>
    <w:p w14:paraId="32971D7D" w14:textId="77777777" w:rsidR="0080231B" w:rsidRDefault="0080231B">
      <w:pPr>
        <w:spacing w:after="160" w:line="259" w:lineRule="auto"/>
        <w:jc w:val="left"/>
        <w:rPr>
          <w:rFonts w:asciiTheme="majorHAnsi" w:eastAsiaTheme="majorEastAsia" w:hAnsiTheme="majorHAnsi" w:cstheme="majorBidi"/>
          <w:color w:val="1F3763" w:themeColor="accent1" w:themeShade="7F"/>
          <w:sz w:val="24"/>
          <w:szCs w:val="24"/>
        </w:rPr>
      </w:pPr>
      <w:bookmarkStart w:id="10" w:name="_Toc61559650"/>
      <w:r>
        <w:br w:type="page"/>
      </w:r>
    </w:p>
    <w:p w14:paraId="53BE72A3" w14:textId="61C3E0E2" w:rsidR="00F904D3" w:rsidRPr="00B416AE" w:rsidRDefault="006F717E" w:rsidP="003F4EE9">
      <w:pPr>
        <w:pStyle w:val="Heading3"/>
      </w:pPr>
      <w:r w:rsidRPr="00B416AE">
        <w:lastRenderedPageBreak/>
        <w:t>B</w:t>
      </w:r>
      <w:r w:rsidR="00A757D1" w:rsidRPr="00B416AE">
        <w:t xml:space="preserve">. </w:t>
      </w:r>
      <w:r w:rsidR="00567CFA" w:rsidRPr="00B416AE">
        <w:t>P</w:t>
      </w:r>
      <w:r w:rsidR="00F904D3" w:rsidRPr="00B416AE">
        <w:t>roblem definition</w:t>
      </w:r>
      <w:bookmarkEnd w:id="10"/>
    </w:p>
    <w:p w14:paraId="2CF2A0EE" w14:textId="685AE020" w:rsidR="00F01B13" w:rsidRPr="00B416AE" w:rsidRDefault="00F01B13" w:rsidP="00F01B13">
      <w:pPr>
        <w:pStyle w:val="BODYTEXT1"/>
        <w:rPr>
          <w:rFonts w:asciiTheme="majorHAnsi" w:hAnsiTheme="majorHAnsi" w:cstheme="majorHAnsi"/>
          <w:szCs w:val="18"/>
          <w:shd w:val="clear" w:color="auto" w:fill="FFFFFF"/>
          <w:lang w:val="en-GB"/>
        </w:rPr>
      </w:pPr>
      <w:r w:rsidRPr="00B416AE">
        <w:rPr>
          <w:rFonts w:asciiTheme="majorHAnsi" w:hAnsiTheme="majorHAnsi" w:cstheme="majorHAnsi"/>
          <w:szCs w:val="18"/>
          <w:shd w:val="clear" w:color="auto" w:fill="FFFFFF"/>
          <w:lang w:val="en-GB"/>
        </w:rPr>
        <w:t xml:space="preserve">Domestic workers contribute significantly to the economy as they provide critical services to households and enable others to work outside the home, participate in the labour market and pursue educational and social activities. However, regardless of such contribution, domestic work is still “undervalued and </w:t>
      </w:r>
      <w:r w:rsidR="001737F9" w:rsidRPr="00B416AE">
        <w:rPr>
          <w:rFonts w:asciiTheme="majorHAnsi" w:hAnsiTheme="majorHAnsi" w:cstheme="majorHAnsi"/>
          <w:szCs w:val="18"/>
          <w:shd w:val="clear" w:color="auto" w:fill="FFFFFF"/>
          <w:lang w:val="en-GB"/>
        </w:rPr>
        <w:t>invisible</w:t>
      </w:r>
      <w:r w:rsidR="00343803">
        <w:rPr>
          <w:rFonts w:asciiTheme="majorHAnsi" w:hAnsiTheme="majorHAnsi" w:cstheme="majorHAnsi"/>
          <w:szCs w:val="18"/>
          <w:shd w:val="clear" w:color="auto" w:fill="FFFFFF"/>
          <w:lang w:val="en-GB"/>
        </w:rPr>
        <w:t>”</w:t>
      </w:r>
      <w:r w:rsidRPr="00B416AE">
        <w:rPr>
          <w:rFonts w:asciiTheme="majorHAnsi" w:hAnsiTheme="majorHAnsi" w:cstheme="majorHAnsi"/>
          <w:szCs w:val="18"/>
          <w:shd w:val="clear" w:color="auto" w:fill="FFFFFF"/>
          <w:lang w:val="en-GB"/>
        </w:rPr>
        <w:t>.</w:t>
      </w:r>
      <w:r w:rsidR="00446291">
        <w:rPr>
          <w:rStyle w:val="FootnoteReference"/>
          <w:rFonts w:asciiTheme="majorHAnsi" w:hAnsiTheme="majorHAnsi" w:cstheme="majorHAnsi"/>
          <w:szCs w:val="18"/>
          <w:shd w:val="clear" w:color="auto" w:fill="FFFFFF"/>
          <w:lang w:val="en-GB"/>
        </w:rPr>
        <w:footnoteReference w:id="11"/>
      </w:r>
      <w:r w:rsidRPr="00B416AE">
        <w:rPr>
          <w:rFonts w:asciiTheme="majorHAnsi" w:hAnsiTheme="majorHAnsi" w:cstheme="majorHAnsi"/>
          <w:szCs w:val="18"/>
          <w:shd w:val="clear" w:color="auto" w:fill="FFFFFF"/>
          <w:lang w:val="en-GB"/>
        </w:rPr>
        <w:t xml:space="preserve"> Domestic workers are usually outside the coverage of labour legislation and of the corresponding social protection</w:t>
      </w:r>
      <w:r w:rsidR="00343803">
        <w:rPr>
          <w:rFonts w:asciiTheme="majorHAnsi" w:hAnsiTheme="majorHAnsi" w:cstheme="majorHAnsi"/>
          <w:szCs w:val="18"/>
          <w:shd w:val="clear" w:color="auto" w:fill="FFFFFF"/>
          <w:lang w:val="en-GB"/>
        </w:rPr>
        <w:t>s</w:t>
      </w:r>
      <w:r w:rsidRPr="00B416AE">
        <w:rPr>
          <w:rFonts w:asciiTheme="majorHAnsi" w:hAnsiTheme="majorHAnsi" w:cstheme="majorHAnsi"/>
          <w:szCs w:val="18"/>
          <w:shd w:val="clear" w:color="auto" w:fill="FFFFFF"/>
          <w:lang w:val="en-GB"/>
        </w:rPr>
        <w:t>. As a result, domestic workers suffer significant “decent work deficits”.</w:t>
      </w:r>
      <w:r w:rsidR="00446291">
        <w:rPr>
          <w:rStyle w:val="FootnoteReference"/>
          <w:rFonts w:asciiTheme="majorHAnsi" w:hAnsiTheme="majorHAnsi" w:cstheme="majorHAnsi"/>
          <w:szCs w:val="18"/>
          <w:shd w:val="clear" w:color="auto" w:fill="FFFFFF"/>
          <w:lang w:val="en-GB"/>
        </w:rPr>
        <w:footnoteReference w:id="12"/>
      </w:r>
      <w:r w:rsidRPr="00B416AE">
        <w:rPr>
          <w:rFonts w:asciiTheme="majorHAnsi" w:hAnsiTheme="majorHAnsi" w:cstheme="majorHAnsi"/>
          <w:szCs w:val="18"/>
          <w:shd w:val="clear" w:color="auto" w:fill="FFFFFF"/>
          <w:lang w:val="en-GB"/>
        </w:rPr>
        <w:t xml:space="preserve"> </w:t>
      </w:r>
      <w:r>
        <w:rPr>
          <w:rFonts w:asciiTheme="majorHAnsi" w:hAnsiTheme="majorHAnsi" w:cstheme="majorHAnsi"/>
          <w:szCs w:val="18"/>
          <w:shd w:val="clear" w:color="auto" w:fill="FFFFFF"/>
          <w:lang w:val="en-GB"/>
        </w:rPr>
        <w:t>The d</w:t>
      </w:r>
      <w:r w:rsidRPr="00B416AE">
        <w:rPr>
          <w:rFonts w:asciiTheme="majorHAnsi" w:hAnsiTheme="majorHAnsi" w:cstheme="majorHAnsi"/>
          <w:szCs w:val="18"/>
          <w:shd w:val="clear" w:color="auto" w:fill="FFFFFF"/>
          <w:lang w:val="en-GB"/>
        </w:rPr>
        <w:t xml:space="preserve">ecent work concept </w:t>
      </w:r>
      <w:r>
        <w:rPr>
          <w:rFonts w:asciiTheme="majorHAnsi" w:hAnsiTheme="majorHAnsi" w:cstheme="majorHAnsi"/>
          <w:szCs w:val="18"/>
          <w:shd w:val="clear" w:color="auto" w:fill="FFFFFF"/>
          <w:lang w:val="en-GB"/>
        </w:rPr>
        <w:t>implies</w:t>
      </w:r>
      <w:r w:rsidRPr="00B416AE">
        <w:rPr>
          <w:rFonts w:asciiTheme="majorHAnsi" w:hAnsiTheme="majorHAnsi" w:cstheme="majorHAnsi"/>
          <w:szCs w:val="18"/>
          <w:shd w:val="clear" w:color="auto" w:fill="FFFFFF"/>
          <w:lang w:val="en-GB"/>
        </w:rPr>
        <w:t xml:space="preserve"> that every working community should enjoy dignity, equality, </w:t>
      </w:r>
      <w:proofErr w:type="gramStart"/>
      <w:r w:rsidRPr="00B416AE">
        <w:rPr>
          <w:rFonts w:asciiTheme="majorHAnsi" w:hAnsiTheme="majorHAnsi" w:cstheme="majorHAnsi"/>
          <w:szCs w:val="18"/>
          <w:shd w:val="clear" w:color="auto" w:fill="FFFFFF"/>
          <w:lang w:val="en-GB"/>
        </w:rPr>
        <w:t>freedom</w:t>
      </w:r>
      <w:proofErr w:type="gramEnd"/>
      <w:r w:rsidRPr="00B416AE">
        <w:rPr>
          <w:rFonts w:asciiTheme="majorHAnsi" w:hAnsiTheme="majorHAnsi" w:cstheme="majorHAnsi"/>
          <w:szCs w:val="18"/>
          <w:shd w:val="clear" w:color="auto" w:fill="FFFFFF"/>
          <w:lang w:val="en-GB"/>
        </w:rPr>
        <w:t xml:space="preserve"> and security </w:t>
      </w:r>
      <w:r w:rsidR="00343803">
        <w:rPr>
          <w:rFonts w:asciiTheme="majorHAnsi" w:hAnsiTheme="majorHAnsi" w:cstheme="majorHAnsi"/>
          <w:szCs w:val="18"/>
          <w:shd w:val="clear" w:color="auto" w:fill="FFFFFF"/>
          <w:lang w:val="en-GB"/>
        </w:rPr>
        <w:t>in the</w:t>
      </w:r>
      <w:r w:rsidR="00343803" w:rsidRPr="00B416AE">
        <w:rPr>
          <w:rFonts w:asciiTheme="majorHAnsi" w:hAnsiTheme="majorHAnsi" w:cstheme="majorHAnsi"/>
          <w:szCs w:val="18"/>
          <w:shd w:val="clear" w:color="auto" w:fill="FFFFFF"/>
          <w:lang w:val="en-GB"/>
        </w:rPr>
        <w:t xml:space="preserve"> </w:t>
      </w:r>
      <w:r w:rsidRPr="00B416AE">
        <w:rPr>
          <w:rFonts w:asciiTheme="majorHAnsi" w:hAnsiTheme="majorHAnsi" w:cstheme="majorHAnsi"/>
          <w:szCs w:val="18"/>
          <w:shd w:val="clear" w:color="auto" w:fill="FFFFFF"/>
          <w:lang w:val="en-GB"/>
        </w:rPr>
        <w:t xml:space="preserve">workplace, </w:t>
      </w:r>
      <w:r w:rsidR="00343803">
        <w:rPr>
          <w:rFonts w:asciiTheme="majorHAnsi" w:hAnsiTheme="majorHAnsi" w:cstheme="majorHAnsi"/>
          <w:szCs w:val="18"/>
          <w:shd w:val="clear" w:color="auto" w:fill="FFFFFF"/>
          <w:lang w:val="en-GB"/>
        </w:rPr>
        <w:t>as well as</w:t>
      </w:r>
      <w:r w:rsidR="00343803" w:rsidRPr="00B416AE">
        <w:rPr>
          <w:rFonts w:asciiTheme="majorHAnsi" w:hAnsiTheme="majorHAnsi" w:cstheme="majorHAnsi"/>
          <w:szCs w:val="18"/>
          <w:shd w:val="clear" w:color="auto" w:fill="FFFFFF"/>
          <w:lang w:val="en-GB"/>
        </w:rPr>
        <w:t xml:space="preserve"> </w:t>
      </w:r>
      <w:r w:rsidRPr="00B416AE">
        <w:rPr>
          <w:rFonts w:asciiTheme="majorHAnsi" w:hAnsiTheme="majorHAnsi" w:cstheme="majorHAnsi"/>
          <w:szCs w:val="18"/>
          <w:shd w:val="clear" w:color="auto" w:fill="FFFFFF"/>
          <w:lang w:val="en-GB"/>
        </w:rPr>
        <w:t>social protection for families.</w:t>
      </w:r>
      <w:r w:rsidRPr="00B416AE">
        <w:rPr>
          <w:rFonts w:asciiTheme="majorHAnsi" w:hAnsiTheme="majorHAnsi" w:cstheme="majorHAnsi"/>
          <w:lang w:val="en-GB"/>
        </w:rPr>
        <w:t xml:space="preserve"> </w:t>
      </w:r>
      <w:r w:rsidRPr="00B416AE">
        <w:rPr>
          <w:rFonts w:asciiTheme="majorHAnsi" w:hAnsiTheme="majorHAnsi" w:cstheme="majorHAnsi"/>
          <w:szCs w:val="18"/>
          <w:shd w:val="clear" w:color="auto" w:fill="FFFFFF"/>
          <w:lang w:val="en-GB"/>
        </w:rPr>
        <w:t>Workers should have opportunities for a work that is productive and provides a fair income.</w:t>
      </w:r>
      <w:r w:rsidR="00446291">
        <w:rPr>
          <w:rStyle w:val="FootnoteReference"/>
          <w:rFonts w:asciiTheme="majorHAnsi" w:hAnsiTheme="majorHAnsi" w:cstheme="majorHAnsi"/>
          <w:szCs w:val="18"/>
          <w:shd w:val="clear" w:color="auto" w:fill="FFFFFF"/>
          <w:lang w:val="en-GB"/>
        </w:rPr>
        <w:footnoteReference w:id="13"/>
      </w:r>
      <w:r w:rsidRPr="00B416AE">
        <w:rPr>
          <w:rFonts w:asciiTheme="majorHAnsi" w:hAnsiTheme="majorHAnsi" w:cstheme="majorHAnsi"/>
          <w:szCs w:val="18"/>
          <w:shd w:val="clear" w:color="auto" w:fill="FFFFFF"/>
          <w:lang w:val="en-GB"/>
        </w:rPr>
        <w:t xml:space="preserve"> </w:t>
      </w:r>
    </w:p>
    <w:p w14:paraId="73148534" w14:textId="77777777" w:rsidR="00F01B13" w:rsidRPr="00B416AE" w:rsidRDefault="00F01B13" w:rsidP="00F01B13">
      <w:pPr>
        <w:pStyle w:val="BODYTEXT1"/>
        <w:rPr>
          <w:rFonts w:asciiTheme="majorHAnsi" w:hAnsiTheme="majorHAnsi" w:cstheme="majorHAnsi"/>
          <w:szCs w:val="18"/>
          <w:shd w:val="clear" w:color="auto" w:fill="FFFFFF"/>
          <w:lang w:val="en-GB"/>
        </w:rPr>
      </w:pPr>
      <w:r w:rsidRPr="00B416AE">
        <w:rPr>
          <w:rFonts w:asciiTheme="majorHAnsi" w:hAnsiTheme="majorHAnsi" w:cstheme="majorHAnsi"/>
          <w:szCs w:val="18"/>
          <w:shd w:val="clear" w:color="auto" w:fill="FFFFFF"/>
          <w:lang w:val="en-GB"/>
        </w:rPr>
        <w:t xml:space="preserve">Decent work has four dimensions: </w:t>
      </w:r>
    </w:p>
    <w:p w14:paraId="75470550" w14:textId="512B6639" w:rsidR="00F01B13" w:rsidRPr="00B416AE" w:rsidRDefault="00343803" w:rsidP="00F01B13">
      <w:pPr>
        <w:pStyle w:val="BODYTEXT1"/>
        <w:numPr>
          <w:ilvl w:val="0"/>
          <w:numId w:val="14"/>
        </w:numPr>
        <w:spacing w:before="0" w:after="0"/>
        <w:rPr>
          <w:rFonts w:asciiTheme="majorHAnsi" w:hAnsiTheme="majorHAnsi" w:cstheme="majorHAnsi"/>
          <w:szCs w:val="18"/>
          <w:shd w:val="clear" w:color="auto" w:fill="FFFFFF"/>
          <w:lang w:val="en-GB"/>
        </w:rPr>
      </w:pPr>
      <w:r>
        <w:rPr>
          <w:rFonts w:asciiTheme="majorHAnsi" w:hAnsiTheme="majorHAnsi" w:cstheme="majorHAnsi"/>
          <w:szCs w:val="18"/>
          <w:shd w:val="clear" w:color="auto" w:fill="FFFFFF"/>
          <w:lang w:val="en-GB"/>
        </w:rPr>
        <w:t>E</w:t>
      </w:r>
      <w:r w:rsidR="00F01B13" w:rsidRPr="00B416AE">
        <w:rPr>
          <w:rFonts w:asciiTheme="majorHAnsi" w:hAnsiTheme="majorHAnsi" w:cstheme="majorHAnsi"/>
          <w:szCs w:val="18"/>
          <w:shd w:val="clear" w:color="auto" w:fill="FFFFFF"/>
          <w:lang w:val="en-GB"/>
        </w:rPr>
        <w:t>mployment and income opportunities</w:t>
      </w:r>
    </w:p>
    <w:p w14:paraId="40A3BDC8" w14:textId="4FF5C61E" w:rsidR="00F01B13" w:rsidRPr="00B416AE" w:rsidRDefault="00343803" w:rsidP="00F01B13">
      <w:pPr>
        <w:pStyle w:val="BODYTEXT1"/>
        <w:numPr>
          <w:ilvl w:val="0"/>
          <w:numId w:val="14"/>
        </w:numPr>
        <w:spacing w:before="0" w:after="0"/>
        <w:rPr>
          <w:rFonts w:asciiTheme="majorHAnsi" w:hAnsiTheme="majorHAnsi" w:cstheme="majorHAnsi"/>
          <w:szCs w:val="18"/>
          <w:shd w:val="clear" w:color="auto" w:fill="FFFFFF"/>
          <w:lang w:val="en-GB"/>
        </w:rPr>
      </w:pPr>
      <w:r>
        <w:rPr>
          <w:rFonts w:asciiTheme="majorHAnsi" w:hAnsiTheme="majorHAnsi" w:cstheme="majorHAnsi"/>
          <w:szCs w:val="18"/>
          <w:shd w:val="clear" w:color="auto" w:fill="FFFFFF"/>
          <w:lang w:val="en-GB"/>
        </w:rPr>
        <w:t>F</w:t>
      </w:r>
      <w:r w:rsidR="00F01B13" w:rsidRPr="00B416AE">
        <w:rPr>
          <w:rFonts w:asciiTheme="majorHAnsi" w:hAnsiTheme="majorHAnsi" w:cstheme="majorHAnsi"/>
          <w:szCs w:val="18"/>
          <w:shd w:val="clear" w:color="auto" w:fill="FFFFFF"/>
          <w:lang w:val="en-GB"/>
        </w:rPr>
        <w:t xml:space="preserve">undamental principles and rights at work, </w:t>
      </w:r>
      <w:r w:rsidR="00253E3F">
        <w:rPr>
          <w:rFonts w:asciiTheme="majorHAnsi" w:hAnsiTheme="majorHAnsi" w:cstheme="majorHAnsi"/>
          <w:szCs w:val="18"/>
          <w:shd w:val="clear" w:color="auto" w:fill="FFFFFF"/>
          <w:lang w:val="en-GB"/>
        </w:rPr>
        <w:t>as well as</w:t>
      </w:r>
      <w:r w:rsidR="00253E3F" w:rsidRPr="00B416AE">
        <w:rPr>
          <w:rFonts w:asciiTheme="majorHAnsi" w:hAnsiTheme="majorHAnsi" w:cstheme="majorHAnsi"/>
          <w:szCs w:val="18"/>
          <w:shd w:val="clear" w:color="auto" w:fill="FFFFFF"/>
          <w:lang w:val="en-GB"/>
        </w:rPr>
        <w:t xml:space="preserve"> </w:t>
      </w:r>
      <w:r w:rsidR="00F01B13" w:rsidRPr="00B416AE">
        <w:rPr>
          <w:rFonts w:asciiTheme="majorHAnsi" w:hAnsiTheme="majorHAnsi" w:cstheme="majorHAnsi"/>
          <w:szCs w:val="18"/>
          <w:shd w:val="clear" w:color="auto" w:fill="FFFFFF"/>
          <w:lang w:val="en-GB"/>
        </w:rPr>
        <w:t>international labour standards</w:t>
      </w:r>
    </w:p>
    <w:p w14:paraId="64B474E6" w14:textId="7922787E" w:rsidR="00F01B13" w:rsidRPr="00B416AE" w:rsidRDefault="00343803" w:rsidP="00F01B13">
      <w:pPr>
        <w:pStyle w:val="BODYTEXT1"/>
        <w:numPr>
          <w:ilvl w:val="0"/>
          <w:numId w:val="14"/>
        </w:numPr>
        <w:spacing w:before="0" w:after="0"/>
        <w:rPr>
          <w:rFonts w:asciiTheme="majorHAnsi" w:hAnsiTheme="majorHAnsi" w:cstheme="majorHAnsi"/>
          <w:szCs w:val="18"/>
          <w:shd w:val="clear" w:color="auto" w:fill="FFFFFF"/>
          <w:lang w:val="en-GB"/>
        </w:rPr>
      </w:pPr>
      <w:r>
        <w:rPr>
          <w:rFonts w:asciiTheme="majorHAnsi" w:hAnsiTheme="majorHAnsi" w:cstheme="majorHAnsi"/>
          <w:szCs w:val="18"/>
          <w:shd w:val="clear" w:color="auto" w:fill="FFFFFF"/>
          <w:lang w:val="en-GB"/>
        </w:rPr>
        <w:t>S</w:t>
      </w:r>
      <w:r w:rsidR="00F01B13" w:rsidRPr="00B416AE">
        <w:rPr>
          <w:rFonts w:asciiTheme="majorHAnsi" w:hAnsiTheme="majorHAnsi" w:cstheme="majorHAnsi"/>
          <w:szCs w:val="18"/>
          <w:shd w:val="clear" w:color="auto" w:fill="FFFFFF"/>
          <w:lang w:val="en-GB"/>
        </w:rPr>
        <w:t>ocial protection and social security</w:t>
      </w:r>
    </w:p>
    <w:p w14:paraId="79F59430" w14:textId="443D66F4" w:rsidR="00F01B13" w:rsidRPr="00B416AE" w:rsidRDefault="00343803" w:rsidP="00F01B13">
      <w:pPr>
        <w:pStyle w:val="BODYTEXT1"/>
        <w:numPr>
          <w:ilvl w:val="0"/>
          <w:numId w:val="14"/>
        </w:numPr>
        <w:spacing w:before="0" w:after="0"/>
        <w:rPr>
          <w:rFonts w:asciiTheme="majorHAnsi" w:hAnsiTheme="majorHAnsi" w:cstheme="majorHAnsi"/>
          <w:szCs w:val="18"/>
          <w:shd w:val="clear" w:color="auto" w:fill="FFFFFF"/>
          <w:lang w:val="en-GB"/>
        </w:rPr>
      </w:pPr>
      <w:r>
        <w:rPr>
          <w:rFonts w:asciiTheme="majorHAnsi" w:hAnsiTheme="majorHAnsi" w:cstheme="majorHAnsi"/>
          <w:szCs w:val="18"/>
          <w:shd w:val="clear" w:color="auto" w:fill="FFFFFF"/>
          <w:lang w:val="en-GB"/>
        </w:rPr>
        <w:t>S</w:t>
      </w:r>
      <w:r w:rsidR="00F01B13" w:rsidRPr="00B416AE">
        <w:rPr>
          <w:rFonts w:asciiTheme="majorHAnsi" w:hAnsiTheme="majorHAnsi" w:cstheme="majorHAnsi"/>
          <w:szCs w:val="18"/>
          <w:shd w:val="clear" w:color="auto" w:fill="FFFFFF"/>
          <w:lang w:val="en-GB"/>
        </w:rPr>
        <w:t>ocial dialogue and tripartism</w:t>
      </w:r>
    </w:p>
    <w:p w14:paraId="5D42E035" w14:textId="51B4167D" w:rsidR="00F01B13" w:rsidRPr="00220221" w:rsidRDefault="00F01B13" w:rsidP="00F01B13">
      <w:pPr>
        <w:pStyle w:val="BODYTEXT1"/>
        <w:rPr>
          <w:rFonts w:asciiTheme="majorHAnsi" w:hAnsiTheme="majorHAnsi" w:cstheme="majorHAnsi"/>
          <w:szCs w:val="18"/>
          <w:shd w:val="clear" w:color="auto" w:fill="FFFFFF"/>
          <w:lang w:val="en-GB"/>
        </w:rPr>
      </w:pPr>
      <w:r w:rsidRPr="00220221">
        <w:rPr>
          <w:rFonts w:asciiTheme="majorHAnsi" w:hAnsiTheme="majorHAnsi" w:cstheme="majorHAnsi"/>
          <w:szCs w:val="18"/>
          <w:shd w:val="clear" w:color="auto" w:fill="FFFFFF"/>
          <w:lang w:val="en-GB"/>
        </w:rPr>
        <w:t xml:space="preserve">Promoting decent work for domestic workers has not been on the political agenda of Georgia </w:t>
      </w:r>
      <w:r w:rsidR="00253E3F">
        <w:rPr>
          <w:rFonts w:asciiTheme="majorHAnsi" w:hAnsiTheme="majorHAnsi" w:cstheme="majorHAnsi"/>
          <w:szCs w:val="18"/>
          <w:shd w:val="clear" w:color="auto" w:fill="FFFFFF"/>
          <w:lang w:val="en-GB"/>
        </w:rPr>
        <w:t>thus</w:t>
      </w:r>
      <w:r w:rsidR="00253E3F" w:rsidRPr="00220221">
        <w:rPr>
          <w:rFonts w:asciiTheme="majorHAnsi" w:hAnsiTheme="majorHAnsi" w:cstheme="majorHAnsi"/>
          <w:szCs w:val="18"/>
          <w:shd w:val="clear" w:color="auto" w:fill="FFFFFF"/>
          <w:lang w:val="en-GB"/>
        </w:rPr>
        <w:t xml:space="preserve"> </w:t>
      </w:r>
      <w:r w:rsidRPr="00220221">
        <w:rPr>
          <w:rFonts w:asciiTheme="majorHAnsi" w:hAnsiTheme="majorHAnsi" w:cstheme="majorHAnsi"/>
          <w:szCs w:val="18"/>
          <w:shd w:val="clear" w:color="auto" w:fill="FFFFFF"/>
          <w:lang w:val="en-GB"/>
        </w:rPr>
        <w:t xml:space="preserve">far. The country is providing fundamental human rights protection to domestic workers as </w:t>
      </w:r>
      <w:r w:rsidR="00693A50">
        <w:rPr>
          <w:rFonts w:asciiTheme="majorHAnsi" w:hAnsiTheme="majorHAnsi" w:cstheme="majorHAnsi"/>
          <w:szCs w:val="18"/>
          <w:shd w:val="clear" w:color="auto" w:fill="FFFFFF"/>
          <w:lang w:val="en-GB"/>
        </w:rPr>
        <w:t xml:space="preserve">it does </w:t>
      </w:r>
      <w:r w:rsidRPr="00220221">
        <w:rPr>
          <w:rFonts w:asciiTheme="majorHAnsi" w:hAnsiTheme="majorHAnsi" w:cstheme="majorHAnsi"/>
          <w:szCs w:val="18"/>
          <w:shd w:val="clear" w:color="auto" w:fill="FFFFFF"/>
          <w:lang w:val="en-GB"/>
        </w:rPr>
        <w:t>to other members of society, but their rights as workers are not protected.</w:t>
      </w:r>
    </w:p>
    <w:p w14:paraId="69A04B4F" w14:textId="3F7E7391" w:rsidR="00F01B13" w:rsidRPr="00220221" w:rsidRDefault="00F01B13" w:rsidP="00F01B13">
      <w:pPr>
        <w:pStyle w:val="BODYTEXT1"/>
        <w:rPr>
          <w:rFonts w:asciiTheme="majorHAnsi" w:hAnsiTheme="majorHAnsi" w:cstheme="majorHAnsi"/>
          <w:szCs w:val="22"/>
          <w:lang w:val="en-GB"/>
        </w:rPr>
      </w:pPr>
      <w:r w:rsidRPr="00220221">
        <w:rPr>
          <w:rFonts w:asciiTheme="majorHAnsi" w:hAnsiTheme="majorHAnsi" w:cstheme="majorHAnsi"/>
          <w:szCs w:val="18"/>
          <w:shd w:val="clear" w:color="auto" w:fill="FFFFFF"/>
          <w:lang w:val="en-GB"/>
        </w:rPr>
        <w:t xml:space="preserve">Georgia does not define domestic work in the </w:t>
      </w:r>
      <w:r w:rsidRPr="00DA56D1">
        <w:rPr>
          <w:rFonts w:asciiTheme="majorHAnsi" w:hAnsiTheme="majorHAnsi" w:cstheme="majorHAnsi"/>
          <w:b/>
          <w:bCs/>
          <w:szCs w:val="18"/>
          <w:shd w:val="clear" w:color="auto" w:fill="FFFFFF"/>
          <w:lang w:val="en-GB"/>
        </w:rPr>
        <w:t>Labour Code</w:t>
      </w:r>
      <w:r w:rsidRPr="00220221">
        <w:rPr>
          <w:rFonts w:asciiTheme="majorHAnsi" w:hAnsiTheme="majorHAnsi" w:cstheme="majorHAnsi"/>
          <w:szCs w:val="18"/>
          <w:shd w:val="clear" w:color="auto" w:fill="FFFFFF"/>
          <w:lang w:val="en-GB"/>
        </w:rPr>
        <w:t>. There is no consensus among legal experts</w:t>
      </w:r>
      <w:r w:rsidRPr="00220221">
        <w:rPr>
          <w:rStyle w:val="FootnoteReference"/>
          <w:rFonts w:asciiTheme="majorHAnsi" w:hAnsiTheme="majorHAnsi" w:cstheme="majorHAnsi"/>
          <w:szCs w:val="18"/>
          <w:shd w:val="clear" w:color="auto" w:fill="FFFFFF"/>
          <w:lang w:val="en-GB"/>
        </w:rPr>
        <w:footnoteReference w:id="14"/>
      </w:r>
      <w:r w:rsidRPr="00220221">
        <w:rPr>
          <w:rFonts w:asciiTheme="majorHAnsi" w:hAnsiTheme="majorHAnsi" w:cstheme="majorHAnsi"/>
          <w:szCs w:val="18"/>
          <w:shd w:val="clear" w:color="auto" w:fill="FFFFFF"/>
          <w:lang w:val="en-GB"/>
        </w:rPr>
        <w:t xml:space="preserve"> about whether domestic work satisfies the labour relation condition mentioned in the Labour Code or not. On the one hand, some legal experts maintain that d</w:t>
      </w:r>
      <w:r w:rsidRPr="00220221">
        <w:rPr>
          <w:rFonts w:asciiTheme="majorHAnsi" w:hAnsiTheme="majorHAnsi" w:cstheme="majorHAnsi"/>
          <w:szCs w:val="22"/>
          <w:lang w:val="en-GB"/>
        </w:rPr>
        <w:t xml:space="preserve">omestic workers are not recognized </w:t>
      </w:r>
      <w:r w:rsidR="000E2A3D">
        <w:rPr>
          <w:rFonts w:asciiTheme="majorHAnsi" w:hAnsiTheme="majorHAnsi" w:cstheme="majorHAnsi"/>
          <w:szCs w:val="22"/>
          <w:lang w:val="en-GB"/>
        </w:rPr>
        <w:t xml:space="preserve">under </w:t>
      </w:r>
      <w:r w:rsidRPr="00220221">
        <w:rPr>
          <w:rFonts w:asciiTheme="majorHAnsi" w:hAnsiTheme="majorHAnsi" w:cstheme="majorHAnsi"/>
          <w:szCs w:val="22"/>
          <w:lang w:val="en-GB"/>
        </w:rPr>
        <w:t xml:space="preserve">Georgian law as employed because domestic work does not meet the criteria for “organised labour conditions”. According to the </w:t>
      </w:r>
      <w:r w:rsidR="00343803">
        <w:rPr>
          <w:rFonts w:asciiTheme="majorHAnsi" w:hAnsiTheme="majorHAnsi" w:cstheme="majorHAnsi"/>
          <w:szCs w:val="22"/>
          <w:lang w:val="en-GB"/>
        </w:rPr>
        <w:t>L</w:t>
      </w:r>
      <w:r w:rsidRPr="00220221">
        <w:rPr>
          <w:rFonts w:asciiTheme="majorHAnsi" w:hAnsiTheme="majorHAnsi" w:cstheme="majorHAnsi"/>
          <w:szCs w:val="22"/>
          <w:lang w:val="en-GB"/>
        </w:rPr>
        <w:t>abour Code of Georgia</w:t>
      </w:r>
      <w:r w:rsidR="00343803">
        <w:rPr>
          <w:rFonts w:asciiTheme="majorHAnsi" w:hAnsiTheme="majorHAnsi" w:cstheme="majorHAnsi"/>
          <w:szCs w:val="22"/>
          <w:lang w:val="en-GB"/>
        </w:rPr>
        <w:t>,</w:t>
      </w:r>
      <w:r w:rsidRPr="00220221">
        <w:rPr>
          <w:rFonts w:asciiTheme="majorHAnsi" w:hAnsiTheme="majorHAnsi" w:cstheme="majorHAnsi"/>
          <w:szCs w:val="22"/>
          <w:lang w:val="en-GB"/>
        </w:rPr>
        <w:t xml:space="preserve"> </w:t>
      </w:r>
      <w:r w:rsidR="00343803">
        <w:rPr>
          <w:rFonts w:asciiTheme="majorHAnsi" w:hAnsiTheme="majorHAnsi" w:cstheme="majorHAnsi"/>
          <w:szCs w:val="22"/>
          <w:lang w:val="en-GB"/>
        </w:rPr>
        <w:t>l</w:t>
      </w:r>
      <w:r w:rsidRPr="00220221">
        <w:rPr>
          <w:rFonts w:asciiTheme="majorHAnsi" w:hAnsiTheme="majorHAnsi" w:cstheme="majorHAnsi"/>
          <w:szCs w:val="22"/>
          <w:lang w:val="en-GB"/>
        </w:rPr>
        <w:t xml:space="preserve">abour relations shall </w:t>
      </w:r>
      <w:r w:rsidR="0026220A">
        <w:rPr>
          <w:rFonts w:asciiTheme="majorHAnsi" w:hAnsiTheme="majorHAnsi" w:cstheme="majorHAnsi"/>
          <w:szCs w:val="22"/>
        </w:rPr>
        <w:t xml:space="preserve">mean </w:t>
      </w:r>
      <w:r w:rsidR="00343803">
        <w:rPr>
          <w:rFonts w:asciiTheme="majorHAnsi" w:hAnsiTheme="majorHAnsi" w:cstheme="majorHAnsi"/>
          <w:szCs w:val="22"/>
        </w:rPr>
        <w:t>“</w:t>
      </w:r>
      <w:r w:rsidR="0026220A">
        <w:rPr>
          <w:rFonts w:asciiTheme="majorHAnsi" w:hAnsiTheme="majorHAnsi" w:cstheme="majorHAnsi"/>
          <w:szCs w:val="22"/>
        </w:rPr>
        <w:t>the</w:t>
      </w:r>
      <w:r w:rsidRPr="00220221">
        <w:rPr>
          <w:rFonts w:asciiTheme="majorHAnsi" w:hAnsiTheme="majorHAnsi" w:cstheme="majorHAnsi"/>
          <w:szCs w:val="22"/>
          <w:lang w:val="en-GB"/>
        </w:rPr>
        <w:t xml:space="preserve"> performance of work by an employee for an employer under organised labour conditions in exchange for remuneration” (</w:t>
      </w:r>
      <w:r w:rsidR="00343803">
        <w:rPr>
          <w:rFonts w:asciiTheme="majorHAnsi" w:hAnsiTheme="majorHAnsi" w:cstheme="majorHAnsi"/>
          <w:szCs w:val="22"/>
          <w:lang w:val="en-GB"/>
        </w:rPr>
        <w:t>A</w:t>
      </w:r>
      <w:r w:rsidRPr="00220221">
        <w:rPr>
          <w:rFonts w:asciiTheme="majorHAnsi" w:hAnsiTheme="majorHAnsi" w:cstheme="majorHAnsi"/>
          <w:szCs w:val="22"/>
          <w:lang w:val="en-GB"/>
        </w:rPr>
        <w:t xml:space="preserve">rticle 2). Other experts instead think that the definition of “organised labour conditions” simply describes a subordinate employment relationship. The employee performs work in a subordinate manner and is dependent on the instructions </w:t>
      </w:r>
      <w:r w:rsidR="00991816">
        <w:rPr>
          <w:rFonts w:asciiTheme="majorHAnsi" w:hAnsiTheme="majorHAnsi" w:cstheme="majorHAnsi"/>
          <w:szCs w:val="22"/>
          <w:lang w:val="en-GB"/>
        </w:rPr>
        <w:t>of the</w:t>
      </w:r>
      <w:r w:rsidRPr="00220221">
        <w:rPr>
          <w:rFonts w:asciiTheme="majorHAnsi" w:hAnsiTheme="majorHAnsi" w:cstheme="majorHAnsi"/>
          <w:szCs w:val="22"/>
          <w:lang w:val="en-GB"/>
        </w:rPr>
        <w:t xml:space="preserve"> organizational </w:t>
      </w:r>
      <w:r w:rsidR="00991816">
        <w:rPr>
          <w:rFonts w:asciiTheme="majorHAnsi" w:hAnsiTheme="majorHAnsi" w:cstheme="majorHAnsi"/>
          <w:szCs w:val="22"/>
          <w:lang w:val="en-GB"/>
        </w:rPr>
        <w:t xml:space="preserve">working </w:t>
      </w:r>
      <w:r w:rsidRPr="00220221">
        <w:rPr>
          <w:rFonts w:asciiTheme="majorHAnsi" w:hAnsiTheme="majorHAnsi" w:cstheme="majorHAnsi"/>
          <w:szCs w:val="22"/>
          <w:lang w:val="en-GB"/>
        </w:rPr>
        <w:t xml:space="preserve">conditions </w:t>
      </w:r>
      <w:r w:rsidR="00991816">
        <w:rPr>
          <w:rFonts w:asciiTheme="majorHAnsi" w:hAnsiTheme="majorHAnsi" w:cstheme="majorHAnsi"/>
          <w:szCs w:val="22"/>
          <w:lang w:val="en-GB"/>
        </w:rPr>
        <w:t xml:space="preserve">as </w:t>
      </w:r>
      <w:r w:rsidRPr="00220221">
        <w:rPr>
          <w:rFonts w:asciiTheme="majorHAnsi" w:hAnsiTheme="majorHAnsi" w:cstheme="majorHAnsi"/>
          <w:szCs w:val="22"/>
          <w:lang w:val="en-GB"/>
        </w:rPr>
        <w:t>defined by an employer (</w:t>
      </w:r>
      <w:proofErr w:type="gramStart"/>
      <w:r w:rsidRPr="00220221">
        <w:rPr>
          <w:rFonts w:asciiTheme="majorHAnsi" w:hAnsiTheme="majorHAnsi" w:cstheme="majorHAnsi"/>
          <w:szCs w:val="22"/>
          <w:lang w:val="en-GB"/>
        </w:rPr>
        <w:t>i.e.</w:t>
      </w:r>
      <w:proofErr w:type="gramEnd"/>
      <w:r w:rsidRPr="00220221">
        <w:rPr>
          <w:rFonts w:asciiTheme="majorHAnsi" w:hAnsiTheme="majorHAnsi" w:cstheme="majorHAnsi"/>
          <w:szCs w:val="22"/>
          <w:lang w:val="en-GB"/>
        </w:rPr>
        <w:t xml:space="preserve"> working hours, breaks, disciplinary measures and other specific conditions of work).</w:t>
      </w:r>
      <w:r w:rsidR="00446291">
        <w:rPr>
          <w:rStyle w:val="FootnoteReference"/>
          <w:rFonts w:asciiTheme="majorHAnsi" w:hAnsiTheme="majorHAnsi" w:cstheme="majorHAnsi"/>
          <w:szCs w:val="22"/>
          <w:lang w:val="en-GB"/>
        </w:rPr>
        <w:footnoteReference w:id="15"/>
      </w:r>
      <w:r w:rsidRPr="00220221">
        <w:rPr>
          <w:rFonts w:asciiTheme="majorHAnsi" w:hAnsiTheme="majorHAnsi" w:cstheme="majorHAnsi"/>
          <w:szCs w:val="22"/>
          <w:lang w:val="en-GB"/>
        </w:rPr>
        <w:t xml:space="preserve"> This condition makes some domestic work relationships fit the </w:t>
      </w:r>
      <w:r w:rsidR="006A3541">
        <w:rPr>
          <w:rFonts w:asciiTheme="majorHAnsi" w:hAnsiTheme="majorHAnsi" w:cstheme="majorHAnsi"/>
          <w:szCs w:val="22"/>
          <w:lang w:val="en-GB"/>
        </w:rPr>
        <w:t xml:space="preserve">definition of </w:t>
      </w:r>
      <w:r w:rsidRPr="00220221">
        <w:rPr>
          <w:rFonts w:asciiTheme="majorHAnsi" w:hAnsiTheme="majorHAnsi" w:cstheme="majorHAnsi"/>
          <w:szCs w:val="22"/>
          <w:lang w:val="en-GB"/>
        </w:rPr>
        <w:t xml:space="preserve">labour relations. However, without payment of taxes, even such domestic workers are considered informal workers and are outside the coverage of all guarantees provided by the Labour Code. </w:t>
      </w:r>
    </w:p>
    <w:p w14:paraId="44F5E186" w14:textId="41DB67A6" w:rsidR="00D95E87" w:rsidRPr="00F01B13" w:rsidRDefault="00F01B13" w:rsidP="00F01B13">
      <w:r w:rsidRPr="00220221">
        <w:rPr>
          <w:rFonts w:asciiTheme="majorHAnsi" w:hAnsiTheme="majorHAnsi" w:cstheme="majorHAnsi"/>
        </w:rPr>
        <w:t xml:space="preserve">Despite the above-mentioned differences, all legal experts agree that domestic workers are currently beyond the reach of the protective devices offered by the Labour Code, unless they have a contract with employment agencies. </w:t>
      </w:r>
      <w:r w:rsidRPr="00220221">
        <w:rPr>
          <w:rFonts w:asciiTheme="majorHAnsi" w:hAnsiTheme="majorHAnsi" w:cstheme="majorHAnsi"/>
          <w:color w:val="000000" w:themeColor="text1"/>
          <w:szCs w:val="18"/>
          <w:shd w:val="clear" w:color="auto" w:fill="FFFFFF"/>
        </w:rPr>
        <w:t>This makes it hard for such workers to enjoy similar work</w:t>
      </w:r>
      <w:r w:rsidR="00C90E11">
        <w:rPr>
          <w:rFonts w:asciiTheme="majorHAnsi" w:hAnsiTheme="majorHAnsi" w:cstheme="majorHAnsi"/>
          <w:color w:val="000000" w:themeColor="text1"/>
          <w:szCs w:val="18"/>
          <w:shd w:val="clear" w:color="auto" w:fill="FFFFFF"/>
        </w:rPr>
        <w:t>ing</w:t>
      </w:r>
      <w:r w:rsidRPr="00220221">
        <w:rPr>
          <w:rFonts w:asciiTheme="majorHAnsi" w:hAnsiTheme="majorHAnsi" w:cstheme="majorHAnsi"/>
          <w:color w:val="000000" w:themeColor="text1"/>
          <w:szCs w:val="18"/>
          <w:shd w:val="clear" w:color="auto" w:fill="FFFFFF"/>
        </w:rPr>
        <w:t xml:space="preserve"> conditions as other workers</w:t>
      </w:r>
      <w:r w:rsidR="00343803">
        <w:rPr>
          <w:rFonts w:asciiTheme="majorHAnsi" w:hAnsiTheme="majorHAnsi" w:cstheme="majorHAnsi"/>
          <w:color w:val="000000" w:themeColor="text1"/>
          <w:szCs w:val="18"/>
          <w:shd w:val="clear" w:color="auto" w:fill="FFFFFF"/>
        </w:rPr>
        <w:t>,</w:t>
      </w:r>
      <w:r w:rsidRPr="00220221">
        <w:rPr>
          <w:rStyle w:val="FootnoteReference"/>
          <w:rFonts w:asciiTheme="majorHAnsi" w:hAnsiTheme="majorHAnsi" w:cstheme="majorHAnsi"/>
          <w:color w:val="000000" w:themeColor="text1"/>
          <w:szCs w:val="18"/>
          <w:shd w:val="clear" w:color="auto" w:fill="FFFFFF"/>
        </w:rPr>
        <w:footnoteReference w:id="16"/>
      </w:r>
      <w:r w:rsidRPr="00220221">
        <w:rPr>
          <w:rFonts w:asciiTheme="majorHAnsi" w:hAnsiTheme="majorHAnsi" w:cstheme="majorHAnsi"/>
          <w:color w:val="000000" w:themeColor="text1"/>
        </w:rPr>
        <w:t xml:space="preserve"> </w:t>
      </w:r>
      <w:r w:rsidRPr="00220221">
        <w:rPr>
          <w:rFonts w:asciiTheme="majorHAnsi" w:hAnsiTheme="majorHAnsi" w:cstheme="majorHAnsi"/>
        </w:rPr>
        <w:t xml:space="preserve">including – notably – the right to paid maternity leave, </w:t>
      </w:r>
      <w:r w:rsidR="00991816">
        <w:rPr>
          <w:rFonts w:asciiTheme="majorHAnsi" w:hAnsiTheme="majorHAnsi" w:cstheme="majorHAnsi"/>
        </w:rPr>
        <w:t>making</w:t>
      </w:r>
      <w:r w:rsidRPr="00220221">
        <w:rPr>
          <w:rFonts w:asciiTheme="majorHAnsi" w:hAnsiTheme="majorHAnsi" w:cstheme="majorHAnsi"/>
        </w:rPr>
        <w:t xml:space="preserve"> domestic workers one </w:t>
      </w:r>
      <w:r w:rsidRPr="00220221">
        <w:rPr>
          <w:rFonts w:asciiTheme="majorHAnsi" w:hAnsiTheme="majorHAnsi" w:cstheme="majorHAnsi"/>
        </w:rPr>
        <w:lastRenderedPageBreak/>
        <w:t>of the most vulnerable categories of employees. When domestic workers’ working conditions are poor or unsafe, they can defend their rights in some institution</w:t>
      </w:r>
      <w:r>
        <w:rPr>
          <w:rFonts w:asciiTheme="majorHAnsi" w:hAnsiTheme="majorHAnsi" w:cstheme="majorHAnsi"/>
        </w:rPr>
        <w:t>s</w:t>
      </w:r>
      <w:r w:rsidR="00343803">
        <w:rPr>
          <w:rFonts w:asciiTheme="majorHAnsi" w:hAnsiTheme="majorHAnsi" w:cstheme="majorHAnsi"/>
        </w:rPr>
        <w:t xml:space="preserve"> –</w:t>
      </w:r>
      <w:r>
        <w:rPr>
          <w:rFonts w:asciiTheme="majorHAnsi" w:hAnsiTheme="majorHAnsi" w:cstheme="majorHAnsi"/>
        </w:rPr>
        <w:t xml:space="preserve"> but in a very restricted way</w:t>
      </w:r>
      <w:r w:rsidR="00D95E87" w:rsidRPr="00B416AE">
        <w:rPr>
          <w:rFonts w:asciiTheme="majorHAnsi" w:hAnsiTheme="majorHAnsi" w:cstheme="majorHAnsi"/>
        </w:rPr>
        <w:t>:</w:t>
      </w:r>
      <w:r w:rsidR="007B11FD">
        <w:rPr>
          <w:rFonts w:asciiTheme="majorHAnsi" w:hAnsiTheme="majorHAnsi" w:cstheme="majorHAnsi"/>
        </w:rPr>
        <w:t xml:space="preserve"> </w:t>
      </w:r>
    </w:p>
    <w:p w14:paraId="728591F3" w14:textId="5E3266AE" w:rsidR="00A97299" w:rsidRDefault="00D95E87" w:rsidP="00B44364">
      <w:pPr>
        <w:pStyle w:val="BODYTEXT1"/>
        <w:numPr>
          <w:ilvl w:val="0"/>
          <w:numId w:val="112"/>
        </w:numPr>
        <w:rPr>
          <w:rFonts w:asciiTheme="majorHAnsi" w:hAnsiTheme="majorHAnsi" w:cstheme="majorHAnsi"/>
          <w:szCs w:val="22"/>
        </w:rPr>
      </w:pPr>
      <w:r w:rsidRPr="00C015B4">
        <w:rPr>
          <w:rFonts w:asciiTheme="majorHAnsi" w:hAnsiTheme="majorHAnsi" w:cstheme="majorHAnsi"/>
          <w:b/>
          <w:szCs w:val="22"/>
          <w:lang w:val="en-GB"/>
        </w:rPr>
        <w:t xml:space="preserve">Labour </w:t>
      </w:r>
      <w:r w:rsidR="00444299" w:rsidRPr="00C015B4">
        <w:rPr>
          <w:rFonts w:asciiTheme="majorHAnsi" w:hAnsiTheme="majorHAnsi" w:cstheme="majorHAnsi"/>
          <w:b/>
          <w:szCs w:val="22"/>
          <w:lang w:val="en-GB"/>
        </w:rPr>
        <w:t xml:space="preserve">Inspection </w:t>
      </w:r>
      <w:r w:rsidR="00380048" w:rsidRPr="00437F04">
        <w:rPr>
          <w:rFonts w:asciiTheme="majorHAnsi" w:hAnsiTheme="majorHAnsi" w:cstheme="majorHAnsi"/>
          <w:b/>
          <w:szCs w:val="22"/>
          <w:lang w:val="en-GB"/>
        </w:rPr>
        <w:t>Service</w:t>
      </w:r>
      <w:r w:rsidR="00F322E6" w:rsidRPr="00405B5C">
        <w:rPr>
          <w:rFonts w:asciiTheme="majorHAnsi" w:hAnsiTheme="majorHAnsi" w:cstheme="majorHAnsi"/>
          <w:b/>
          <w:szCs w:val="18"/>
          <w:shd w:val="clear" w:color="auto" w:fill="FFFFFF"/>
          <w:lang w:val="en-GB"/>
        </w:rPr>
        <w:t>:</w:t>
      </w:r>
      <w:r w:rsidR="00DB36BC" w:rsidRPr="00C015B4">
        <w:rPr>
          <w:rFonts w:asciiTheme="majorHAnsi" w:hAnsiTheme="majorHAnsi" w:cstheme="majorHAnsi"/>
          <w:szCs w:val="18"/>
          <w:shd w:val="clear" w:color="auto" w:fill="FFFFFF"/>
          <w:lang w:val="en-GB"/>
        </w:rPr>
        <w:t xml:space="preserve"> </w:t>
      </w:r>
      <w:r w:rsidR="00F322E6">
        <w:rPr>
          <w:rFonts w:asciiTheme="majorHAnsi" w:hAnsiTheme="majorHAnsi" w:cstheme="majorHAnsi"/>
          <w:szCs w:val="18"/>
          <w:shd w:val="clear" w:color="auto" w:fill="FFFFFF"/>
          <w:lang w:val="en-GB"/>
        </w:rPr>
        <w:t>This</w:t>
      </w:r>
      <w:r w:rsidR="00380048" w:rsidRPr="00437F04">
        <w:rPr>
          <w:rFonts w:asciiTheme="majorHAnsi" w:hAnsiTheme="majorHAnsi" w:cstheme="majorHAnsi"/>
          <w:szCs w:val="18"/>
          <w:shd w:val="clear" w:color="auto" w:fill="FFFFFF"/>
          <w:lang w:val="en-GB"/>
        </w:rPr>
        <w:t xml:space="preserve"> legal entity under public law </w:t>
      </w:r>
      <w:r w:rsidR="007B11FD" w:rsidRPr="00437F04">
        <w:rPr>
          <w:rFonts w:asciiTheme="majorHAnsi" w:hAnsiTheme="majorHAnsi" w:cstheme="majorHAnsi"/>
          <w:szCs w:val="18"/>
          <w:shd w:val="clear" w:color="auto" w:fill="FFFFFF"/>
          <w:lang w:val="en-GB"/>
        </w:rPr>
        <w:t xml:space="preserve">enforces its functions </w:t>
      </w:r>
      <w:r w:rsidR="00DB36BC" w:rsidRPr="00C015B4">
        <w:rPr>
          <w:rFonts w:asciiTheme="majorHAnsi" w:hAnsiTheme="majorHAnsi" w:cstheme="majorHAnsi"/>
          <w:szCs w:val="18"/>
          <w:shd w:val="clear" w:color="auto" w:fill="FFFFFF"/>
          <w:lang w:val="en-GB"/>
        </w:rPr>
        <w:t>under the</w:t>
      </w:r>
      <w:r w:rsidR="006D5049" w:rsidRPr="00C015B4">
        <w:rPr>
          <w:rFonts w:asciiTheme="majorHAnsi" w:hAnsiTheme="majorHAnsi" w:cstheme="majorHAnsi"/>
          <w:szCs w:val="18"/>
          <w:shd w:val="clear" w:color="auto" w:fill="FFFFFF"/>
          <w:lang w:val="en-GB"/>
        </w:rPr>
        <w:t xml:space="preserve"> </w:t>
      </w:r>
      <w:r w:rsidR="00380048" w:rsidRPr="00437F04">
        <w:rPr>
          <w:rFonts w:asciiTheme="majorHAnsi" w:hAnsiTheme="majorHAnsi" w:cstheme="majorHAnsi"/>
          <w:szCs w:val="18"/>
          <w:shd w:val="clear" w:color="auto" w:fill="FFFFFF"/>
          <w:lang w:val="en-GB"/>
        </w:rPr>
        <w:t xml:space="preserve">control of </w:t>
      </w:r>
      <w:r w:rsidR="00D57DC4">
        <w:rPr>
          <w:rFonts w:asciiTheme="majorHAnsi" w:hAnsiTheme="majorHAnsi" w:cstheme="majorHAnsi"/>
          <w:szCs w:val="18"/>
          <w:shd w:val="clear" w:color="auto" w:fill="FFFFFF"/>
          <w:lang w:val="en-GB"/>
        </w:rPr>
        <w:t xml:space="preserve">the </w:t>
      </w:r>
      <w:r w:rsidR="00437F04" w:rsidRPr="002722D6">
        <w:rPr>
          <w:rFonts w:asciiTheme="majorHAnsi" w:hAnsiTheme="majorHAnsi" w:cstheme="majorHAnsi"/>
          <w:lang w:val="en"/>
        </w:rPr>
        <w:t>Ministry of Internally Displaced Persons from the Occupied Territories, Labour, Health and Social Affairs of Georgia</w:t>
      </w:r>
      <w:r w:rsidR="00C321C5">
        <w:rPr>
          <w:rFonts w:asciiTheme="majorHAnsi" w:hAnsiTheme="majorHAnsi" w:cstheme="majorHAnsi"/>
          <w:lang w:val="en"/>
        </w:rPr>
        <w:t xml:space="preserve"> (</w:t>
      </w:r>
      <w:r w:rsidR="00B44364" w:rsidRPr="00B44364">
        <w:rPr>
          <w:rFonts w:asciiTheme="majorHAnsi" w:hAnsiTheme="majorHAnsi" w:cstheme="majorHAnsi"/>
          <w:lang w:val="en"/>
        </w:rPr>
        <w:t>MoIDPOTLHSA</w:t>
      </w:r>
      <w:r w:rsidR="00C321C5">
        <w:rPr>
          <w:rFonts w:asciiTheme="majorHAnsi" w:hAnsiTheme="majorHAnsi" w:cstheme="majorHAnsi"/>
          <w:lang w:val="en"/>
        </w:rPr>
        <w:t>)</w:t>
      </w:r>
      <w:r w:rsidR="004808D7" w:rsidRPr="00C015B4">
        <w:rPr>
          <w:rFonts w:asciiTheme="majorHAnsi" w:hAnsiTheme="majorHAnsi" w:cstheme="majorHAnsi"/>
          <w:szCs w:val="22"/>
          <w:lang w:val="en-GB"/>
        </w:rPr>
        <w:t xml:space="preserve">. </w:t>
      </w:r>
      <w:r w:rsidR="004C2AB4">
        <w:rPr>
          <w:rFonts w:asciiTheme="majorHAnsi" w:hAnsiTheme="majorHAnsi" w:cstheme="majorHAnsi"/>
          <w:szCs w:val="22"/>
          <w:lang w:val="en-GB"/>
        </w:rPr>
        <w:t>Pursuant</w:t>
      </w:r>
      <w:r w:rsidR="004C2AB4" w:rsidRPr="00437F04">
        <w:rPr>
          <w:rFonts w:asciiTheme="majorHAnsi" w:hAnsiTheme="majorHAnsi" w:cstheme="majorHAnsi"/>
          <w:szCs w:val="22"/>
          <w:lang w:val="en-GB"/>
        </w:rPr>
        <w:t xml:space="preserve"> </w:t>
      </w:r>
      <w:r w:rsidR="007B11FD" w:rsidRPr="00437F04">
        <w:rPr>
          <w:rFonts w:asciiTheme="majorHAnsi" w:hAnsiTheme="majorHAnsi" w:cstheme="majorHAnsi"/>
          <w:szCs w:val="22"/>
          <w:lang w:val="en-GB"/>
        </w:rPr>
        <w:t xml:space="preserve">to the labour legislation reform </w:t>
      </w:r>
      <w:r w:rsidR="00D85939">
        <w:rPr>
          <w:rFonts w:asciiTheme="majorHAnsi" w:hAnsiTheme="majorHAnsi" w:cstheme="majorHAnsi"/>
          <w:szCs w:val="22"/>
          <w:lang w:val="en-GB"/>
        </w:rPr>
        <w:t>adopted on</w:t>
      </w:r>
      <w:r w:rsidR="00D85939" w:rsidRPr="00437F04">
        <w:rPr>
          <w:rFonts w:asciiTheme="majorHAnsi" w:hAnsiTheme="majorHAnsi" w:cstheme="majorHAnsi"/>
          <w:szCs w:val="22"/>
          <w:lang w:val="en-GB"/>
        </w:rPr>
        <w:t xml:space="preserve"> </w:t>
      </w:r>
      <w:r w:rsidR="007B11FD" w:rsidRPr="00437F04">
        <w:rPr>
          <w:rFonts w:asciiTheme="majorHAnsi" w:hAnsiTheme="majorHAnsi" w:cstheme="majorHAnsi"/>
          <w:szCs w:val="22"/>
          <w:lang w:val="en-GB"/>
        </w:rPr>
        <w:t>29</w:t>
      </w:r>
      <w:r w:rsidR="004C2AB4">
        <w:rPr>
          <w:rFonts w:asciiTheme="majorHAnsi" w:hAnsiTheme="majorHAnsi" w:cstheme="majorHAnsi"/>
          <w:szCs w:val="22"/>
          <w:lang w:val="en-GB"/>
        </w:rPr>
        <w:t xml:space="preserve"> </w:t>
      </w:r>
      <w:r w:rsidR="007B11FD" w:rsidRPr="00437F04">
        <w:rPr>
          <w:rFonts w:asciiTheme="majorHAnsi" w:hAnsiTheme="majorHAnsi" w:cstheme="majorHAnsi"/>
          <w:szCs w:val="22"/>
          <w:lang w:val="en-GB"/>
        </w:rPr>
        <w:t>September 2020</w:t>
      </w:r>
      <w:r w:rsidR="00D57DC4">
        <w:rPr>
          <w:rFonts w:asciiTheme="majorHAnsi" w:hAnsiTheme="majorHAnsi" w:cstheme="majorHAnsi"/>
          <w:szCs w:val="22"/>
          <w:lang w:val="en-GB"/>
        </w:rPr>
        <w:t>, the</w:t>
      </w:r>
      <w:r w:rsidR="007B11FD" w:rsidRPr="00437F04">
        <w:rPr>
          <w:rFonts w:asciiTheme="majorHAnsi" w:hAnsiTheme="majorHAnsi" w:cstheme="majorHAnsi"/>
          <w:szCs w:val="22"/>
          <w:lang w:val="en-GB"/>
        </w:rPr>
        <w:t xml:space="preserve"> </w:t>
      </w:r>
      <w:r w:rsidR="004C2AB4">
        <w:rPr>
          <w:rFonts w:asciiTheme="majorHAnsi" w:hAnsiTheme="majorHAnsi" w:cstheme="majorHAnsi"/>
          <w:szCs w:val="22"/>
          <w:lang w:val="en-GB"/>
        </w:rPr>
        <w:t>P</w:t>
      </w:r>
      <w:r w:rsidR="007B11FD" w:rsidRPr="00437F04">
        <w:rPr>
          <w:rFonts w:asciiTheme="majorHAnsi" w:hAnsiTheme="majorHAnsi" w:cstheme="majorHAnsi"/>
          <w:szCs w:val="22"/>
          <w:lang w:val="en-GB"/>
        </w:rPr>
        <w:t xml:space="preserve">arliament </w:t>
      </w:r>
      <w:r w:rsidR="004C2AB4">
        <w:rPr>
          <w:rFonts w:asciiTheme="majorHAnsi" w:hAnsiTheme="majorHAnsi" w:cstheme="majorHAnsi"/>
          <w:szCs w:val="22"/>
          <w:lang w:val="en-GB"/>
        </w:rPr>
        <w:t xml:space="preserve">of Georgia </w:t>
      </w:r>
      <w:r w:rsidR="007B11FD" w:rsidRPr="00437F04">
        <w:rPr>
          <w:rFonts w:asciiTheme="majorHAnsi" w:hAnsiTheme="majorHAnsi" w:cstheme="majorHAnsi"/>
          <w:szCs w:val="22"/>
          <w:lang w:val="en-GB"/>
        </w:rPr>
        <w:t xml:space="preserve">has </w:t>
      </w:r>
      <w:r w:rsidR="009E5B75">
        <w:rPr>
          <w:rFonts w:asciiTheme="majorHAnsi" w:hAnsiTheme="majorHAnsi" w:cstheme="majorHAnsi"/>
          <w:szCs w:val="22"/>
          <w:lang w:val="en-GB"/>
        </w:rPr>
        <w:t xml:space="preserve">amended the </w:t>
      </w:r>
      <w:r w:rsidR="00437F04">
        <w:rPr>
          <w:rFonts w:asciiTheme="majorHAnsi" w:hAnsiTheme="majorHAnsi" w:cstheme="majorHAnsi"/>
          <w:szCs w:val="22"/>
          <w:lang w:val="en-GB"/>
        </w:rPr>
        <w:t>L</w:t>
      </w:r>
      <w:r w:rsidR="009E5B75">
        <w:rPr>
          <w:rFonts w:asciiTheme="majorHAnsi" w:hAnsiTheme="majorHAnsi" w:cstheme="majorHAnsi"/>
          <w:szCs w:val="22"/>
          <w:lang w:val="en-GB"/>
        </w:rPr>
        <w:t xml:space="preserve">abour </w:t>
      </w:r>
      <w:r w:rsidR="00437F04">
        <w:rPr>
          <w:rFonts w:asciiTheme="majorHAnsi" w:hAnsiTheme="majorHAnsi" w:cstheme="majorHAnsi"/>
          <w:szCs w:val="22"/>
          <w:lang w:val="en-GB"/>
        </w:rPr>
        <w:t>C</w:t>
      </w:r>
      <w:r w:rsidR="009E5B75">
        <w:rPr>
          <w:rFonts w:asciiTheme="majorHAnsi" w:hAnsiTheme="majorHAnsi" w:cstheme="majorHAnsi"/>
          <w:szCs w:val="22"/>
          <w:lang w:val="en-GB"/>
        </w:rPr>
        <w:t xml:space="preserve">ode and </w:t>
      </w:r>
      <w:r w:rsidR="007B11FD" w:rsidRPr="00437F04">
        <w:rPr>
          <w:rFonts w:asciiTheme="majorHAnsi" w:hAnsiTheme="majorHAnsi" w:cstheme="majorHAnsi"/>
          <w:szCs w:val="22"/>
          <w:lang w:val="en-GB"/>
        </w:rPr>
        <w:t xml:space="preserve">adopted the </w:t>
      </w:r>
      <w:r w:rsidR="008D7768">
        <w:rPr>
          <w:rFonts w:asciiTheme="majorHAnsi" w:hAnsiTheme="majorHAnsi" w:cstheme="majorHAnsi"/>
          <w:szCs w:val="22"/>
          <w:lang w:val="en-GB"/>
        </w:rPr>
        <w:t>L</w:t>
      </w:r>
      <w:r w:rsidR="007B11FD" w:rsidRPr="00437F04">
        <w:rPr>
          <w:rFonts w:asciiTheme="majorHAnsi" w:hAnsiTheme="majorHAnsi" w:cstheme="majorHAnsi"/>
          <w:szCs w:val="22"/>
          <w:lang w:val="en-GB"/>
        </w:rPr>
        <w:t xml:space="preserve">aw </w:t>
      </w:r>
      <w:r w:rsidR="008D7768">
        <w:rPr>
          <w:rFonts w:asciiTheme="majorHAnsi" w:hAnsiTheme="majorHAnsi" w:cstheme="majorHAnsi"/>
          <w:szCs w:val="22"/>
          <w:lang w:val="en-GB"/>
        </w:rPr>
        <w:t xml:space="preserve">of Georgia </w:t>
      </w:r>
      <w:r w:rsidR="007B11FD" w:rsidRPr="00437F04">
        <w:rPr>
          <w:rFonts w:asciiTheme="majorHAnsi" w:hAnsiTheme="majorHAnsi" w:cstheme="majorHAnsi"/>
          <w:szCs w:val="22"/>
          <w:lang w:val="en-GB"/>
        </w:rPr>
        <w:t xml:space="preserve">on Labour </w:t>
      </w:r>
      <w:r w:rsidR="008D7768">
        <w:rPr>
          <w:rFonts w:asciiTheme="majorHAnsi" w:hAnsiTheme="majorHAnsi" w:cstheme="majorHAnsi"/>
          <w:szCs w:val="22"/>
          <w:lang w:val="en-GB"/>
        </w:rPr>
        <w:t>Inspection</w:t>
      </w:r>
      <w:r w:rsidR="004C2AB4">
        <w:rPr>
          <w:rFonts w:asciiTheme="majorHAnsi" w:hAnsiTheme="majorHAnsi" w:cstheme="majorHAnsi"/>
          <w:szCs w:val="22"/>
          <w:lang w:val="en-GB"/>
        </w:rPr>
        <w:t>,</w:t>
      </w:r>
      <w:r w:rsidR="007B11FD" w:rsidRPr="00437F04">
        <w:rPr>
          <w:rFonts w:asciiTheme="majorHAnsi" w:hAnsiTheme="majorHAnsi" w:cstheme="majorHAnsi"/>
          <w:szCs w:val="22"/>
          <w:lang w:val="en-GB"/>
        </w:rPr>
        <w:t xml:space="preserve"> which has widen</w:t>
      </w:r>
      <w:r w:rsidR="00D57DC4">
        <w:rPr>
          <w:rFonts w:asciiTheme="majorHAnsi" w:hAnsiTheme="majorHAnsi" w:cstheme="majorHAnsi"/>
          <w:szCs w:val="22"/>
          <w:lang w:val="en-GB"/>
        </w:rPr>
        <w:t>ed</w:t>
      </w:r>
      <w:r w:rsidR="007B11FD" w:rsidRPr="00437F04">
        <w:rPr>
          <w:rFonts w:asciiTheme="majorHAnsi" w:hAnsiTheme="majorHAnsi" w:cstheme="majorHAnsi"/>
          <w:szCs w:val="22"/>
          <w:lang w:val="en-GB"/>
        </w:rPr>
        <w:t xml:space="preserve"> the scope of the </w:t>
      </w:r>
      <w:r w:rsidR="00A72C63">
        <w:rPr>
          <w:rFonts w:asciiTheme="majorHAnsi" w:hAnsiTheme="majorHAnsi" w:cstheme="majorHAnsi"/>
          <w:szCs w:val="22"/>
          <w:lang w:val="en-GB"/>
        </w:rPr>
        <w:t>I</w:t>
      </w:r>
      <w:r w:rsidR="007B11FD" w:rsidRPr="00437F04">
        <w:rPr>
          <w:rFonts w:asciiTheme="majorHAnsi" w:hAnsiTheme="majorHAnsi" w:cstheme="majorHAnsi"/>
          <w:szCs w:val="22"/>
          <w:lang w:val="en-GB"/>
        </w:rPr>
        <w:t>nspectorate</w:t>
      </w:r>
      <w:r w:rsidR="00D57DC4">
        <w:rPr>
          <w:rFonts w:asciiTheme="majorHAnsi" w:hAnsiTheme="majorHAnsi" w:cstheme="majorHAnsi"/>
          <w:szCs w:val="22"/>
          <w:lang w:val="en-GB"/>
        </w:rPr>
        <w:t>.</w:t>
      </w:r>
      <w:r w:rsidR="007B11FD" w:rsidRPr="00437F04">
        <w:rPr>
          <w:rFonts w:asciiTheme="majorHAnsi" w:hAnsiTheme="majorHAnsi" w:cstheme="majorHAnsi"/>
          <w:szCs w:val="22"/>
          <w:lang w:val="en-GB"/>
        </w:rPr>
        <w:t xml:space="preserve"> </w:t>
      </w:r>
      <w:r w:rsidR="00D57DC4">
        <w:rPr>
          <w:rFonts w:asciiTheme="majorHAnsi" w:hAnsiTheme="majorHAnsi" w:cstheme="majorHAnsi"/>
          <w:szCs w:val="22"/>
          <w:lang w:val="en-GB"/>
        </w:rPr>
        <w:t xml:space="preserve">The </w:t>
      </w:r>
      <w:r w:rsidR="00A72C63">
        <w:rPr>
          <w:rFonts w:asciiTheme="majorHAnsi" w:hAnsiTheme="majorHAnsi" w:cstheme="majorHAnsi"/>
          <w:szCs w:val="22"/>
          <w:lang w:val="en-GB"/>
        </w:rPr>
        <w:t>I</w:t>
      </w:r>
      <w:r w:rsidR="00D57DC4">
        <w:rPr>
          <w:rFonts w:asciiTheme="majorHAnsi" w:hAnsiTheme="majorHAnsi" w:cstheme="majorHAnsi"/>
          <w:szCs w:val="22"/>
          <w:lang w:val="en-GB"/>
        </w:rPr>
        <w:t>nspectorate n</w:t>
      </w:r>
      <w:r w:rsidR="00C015B4">
        <w:rPr>
          <w:rFonts w:asciiTheme="majorHAnsi" w:hAnsiTheme="majorHAnsi" w:cstheme="majorHAnsi"/>
          <w:szCs w:val="22"/>
        </w:rPr>
        <w:t xml:space="preserve">ow </w:t>
      </w:r>
      <w:r w:rsidR="007B11FD" w:rsidRPr="00437F04">
        <w:rPr>
          <w:rFonts w:asciiTheme="majorHAnsi" w:hAnsiTheme="majorHAnsi" w:cstheme="majorHAnsi"/>
          <w:szCs w:val="22"/>
          <w:lang w:val="en-GB"/>
        </w:rPr>
        <w:t xml:space="preserve">is mandated to </w:t>
      </w:r>
      <w:r w:rsidR="00C015B4" w:rsidRPr="00C015B4">
        <w:rPr>
          <w:rFonts w:asciiTheme="majorHAnsi" w:hAnsiTheme="majorHAnsi" w:cstheme="majorHAnsi"/>
          <w:szCs w:val="22"/>
          <w:lang w:val="en-GB"/>
        </w:rPr>
        <w:t>monitor</w:t>
      </w:r>
      <w:r w:rsidR="0096523E">
        <w:rPr>
          <w:rFonts w:asciiTheme="majorHAnsi" w:hAnsiTheme="majorHAnsi" w:cstheme="majorHAnsi"/>
          <w:szCs w:val="22"/>
          <w:lang w:val="en-GB"/>
        </w:rPr>
        <w:t xml:space="preserve"> and inspect</w:t>
      </w:r>
      <w:r w:rsidR="00C015B4" w:rsidRPr="00C015B4">
        <w:rPr>
          <w:rFonts w:asciiTheme="majorHAnsi" w:hAnsiTheme="majorHAnsi" w:cstheme="majorHAnsi"/>
          <w:szCs w:val="22"/>
          <w:lang w:val="en-GB"/>
        </w:rPr>
        <w:t xml:space="preserve"> the compliance </w:t>
      </w:r>
      <w:r w:rsidR="00D57DC4">
        <w:rPr>
          <w:rFonts w:asciiTheme="majorHAnsi" w:hAnsiTheme="majorHAnsi" w:cstheme="majorHAnsi"/>
          <w:szCs w:val="22"/>
          <w:lang w:val="en-GB"/>
        </w:rPr>
        <w:t>with</w:t>
      </w:r>
      <w:r w:rsidR="00C015B4">
        <w:rPr>
          <w:rFonts w:asciiTheme="majorHAnsi" w:hAnsiTheme="majorHAnsi" w:cstheme="majorHAnsi"/>
          <w:szCs w:val="22"/>
          <w:lang w:val="en-GB"/>
        </w:rPr>
        <w:t xml:space="preserve"> the </w:t>
      </w:r>
      <w:r w:rsidR="00C015B4" w:rsidRPr="00C015B4">
        <w:rPr>
          <w:rFonts w:asciiTheme="majorHAnsi" w:hAnsiTheme="majorHAnsi" w:cstheme="majorHAnsi"/>
          <w:szCs w:val="22"/>
          <w:lang w:val="en-GB"/>
        </w:rPr>
        <w:t>legal provisions relating to conditions of work and the protection of workers</w:t>
      </w:r>
      <w:r w:rsidR="004C2AB4">
        <w:rPr>
          <w:rFonts w:asciiTheme="majorHAnsi" w:hAnsiTheme="majorHAnsi" w:cstheme="majorHAnsi"/>
          <w:szCs w:val="22"/>
          <w:lang w:val="en-GB"/>
        </w:rPr>
        <w:t>’</w:t>
      </w:r>
      <w:r w:rsidR="00C015B4">
        <w:rPr>
          <w:rFonts w:asciiTheme="majorHAnsi" w:hAnsiTheme="majorHAnsi" w:cstheme="majorHAnsi"/>
          <w:szCs w:val="22"/>
          <w:lang w:val="en-GB"/>
        </w:rPr>
        <w:t xml:space="preserve"> human rights, including implementation of the anti-discrimination</w:t>
      </w:r>
      <w:r w:rsidR="005F56A0">
        <w:rPr>
          <w:rFonts w:asciiTheme="majorHAnsi" w:hAnsiTheme="majorHAnsi" w:cstheme="majorHAnsi"/>
          <w:szCs w:val="22"/>
          <w:lang w:val="en-GB"/>
        </w:rPr>
        <w:t xml:space="preserve"> clause</w:t>
      </w:r>
      <w:r w:rsidR="00D57DC4">
        <w:rPr>
          <w:rFonts w:asciiTheme="majorHAnsi" w:hAnsiTheme="majorHAnsi" w:cstheme="majorHAnsi"/>
          <w:szCs w:val="22"/>
          <w:lang w:val="en-GB"/>
        </w:rPr>
        <w:t>,</w:t>
      </w:r>
      <w:r w:rsidR="005F56A0">
        <w:rPr>
          <w:rFonts w:asciiTheme="majorHAnsi" w:hAnsiTheme="majorHAnsi" w:cstheme="majorHAnsi"/>
          <w:szCs w:val="22"/>
          <w:lang w:val="en-GB"/>
        </w:rPr>
        <w:t xml:space="preserve"> </w:t>
      </w:r>
      <w:r w:rsidR="0096523E">
        <w:rPr>
          <w:rFonts w:asciiTheme="majorHAnsi" w:hAnsiTheme="majorHAnsi" w:cstheme="majorHAnsi"/>
          <w:szCs w:val="22"/>
          <w:lang w:val="en-GB"/>
        </w:rPr>
        <w:t>without prior notice of the employer/organization</w:t>
      </w:r>
      <w:r w:rsidR="00C015B4">
        <w:rPr>
          <w:rFonts w:asciiTheme="majorHAnsi" w:hAnsiTheme="majorHAnsi" w:cstheme="majorHAnsi"/>
          <w:szCs w:val="22"/>
          <w:lang w:val="en-GB"/>
        </w:rPr>
        <w:t xml:space="preserve">. </w:t>
      </w:r>
      <w:r w:rsidR="004C2AB4">
        <w:rPr>
          <w:rFonts w:asciiTheme="majorHAnsi" w:hAnsiTheme="majorHAnsi" w:cstheme="majorHAnsi"/>
          <w:szCs w:val="22"/>
          <w:lang w:val="en-GB"/>
        </w:rPr>
        <w:t>In addition</w:t>
      </w:r>
      <w:r w:rsidR="005F56A0">
        <w:rPr>
          <w:rFonts w:asciiTheme="majorHAnsi" w:hAnsiTheme="majorHAnsi" w:cstheme="majorHAnsi"/>
          <w:szCs w:val="22"/>
          <w:lang w:val="en-GB"/>
        </w:rPr>
        <w:t>, u</w:t>
      </w:r>
      <w:r w:rsidR="00C015B4">
        <w:rPr>
          <w:rFonts w:asciiTheme="majorHAnsi" w:hAnsiTheme="majorHAnsi" w:cstheme="majorHAnsi"/>
          <w:szCs w:val="22"/>
          <w:lang w:val="en-GB"/>
        </w:rPr>
        <w:t>nd</w:t>
      </w:r>
      <w:r w:rsidR="009E5B75">
        <w:rPr>
          <w:rFonts w:asciiTheme="majorHAnsi" w:hAnsiTheme="majorHAnsi" w:cstheme="majorHAnsi"/>
          <w:szCs w:val="22"/>
          <w:lang w:val="en-GB"/>
        </w:rPr>
        <w:t xml:space="preserve">er the </w:t>
      </w:r>
      <w:proofErr w:type="gramStart"/>
      <w:r w:rsidR="004C2AB4">
        <w:rPr>
          <w:rFonts w:asciiTheme="majorHAnsi" w:hAnsiTheme="majorHAnsi" w:cstheme="majorHAnsi"/>
          <w:szCs w:val="22"/>
          <w:lang w:val="en-GB"/>
        </w:rPr>
        <w:t>afore</w:t>
      </w:r>
      <w:r w:rsidR="009E5B75">
        <w:rPr>
          <w:rFonts w:asciiTheme="majorHAnsi" w:hAnsiTheme="majorHAnsi" w:cstheme="majorHAnsi"/>
          <w:szCs w:val="22"/>
          <w:lang w:val="en-GB"/>
        </w:rPr>
        <w:t xml:space="preserve">mentioned </w:t>
      </w:r>
      <w:r w:rsidR="004C2AB4">
        <w:rPr>
          <w:rFonts w:asciiTheme="majorHAnsi" w:hAnsiTheme="majorHAnsi" w:cstheme="majorHAnsi"/>
          <w:szCs w:val="22"/>
          <w:lang w:val="en-GB"/>
        </w:rPr>
        <w:t>labour</w:t>
      </w:r>
      <w:proofErr w:type="gramEnd"/>
      <w:r w:rsidR="004C2AB4">
        <w:rPr>
          <w:rFonts w:asciiTheme="majorHAnsi" w:hAnsiTheme="majorHAnsi" w:cstheme="majorHAnsi"/>
          <w:szCs w:val="22"/>
          <w:lang w:val="en-GB"/>
        </w:rPr>
        <w:t xml:space="preserve"> </w:t>
      </w:r>
      <w:r w:rsidR="009E5B75">
        <w:rPr>
          <w:rFonts w:asciiTheme="majorHAnsi" w:hAnsiTheme="majorHAnsi" w:cstheme="majorHAnsi"/>
          <w:szCs w:val="22"/>
          <w:lang w:val="en-GB"/>
        </w:rPr>
        <w:t>reform</w:t>
      </w:r>
      <w:r w:rsidR="00D57DC4">
        <w:rPr>
          <w:rFonts w:asciiTheme="majorHAnsi" w:hAnsiTheme="majorHAnsi" w:cstheme="majorHAnsi"/>
          <w:szCs w:val="22"/>
          <w:lang w:val="en-GB"/>
        </w:rPr>
        <w:t>, the</w:t>
      </w:r>
      <w:r w:rsidR="009E5B75">
        <w:rPr>
          <w:rFonts w:asciiTheme="majorHAnsi" w:hAnsiTheme="majorHAnsi" w:cstheme="majorHAnsi"/>
          <w:szCs w:val="22"/>
          <w:lang w:val="en-GB"/>
        </w:rPr>
        <w:t xml:space="preserve"> </w:t>
      </w:r>
      <w:r w:rsidR="00A72C63">
        <w:rPr>
          <w:rFonts w:asciiTheme="majorHAnsi" w:hAnsiTheme="majorHAnsi" w:cstheme="majorHAnsi"/>
          <w:szCs w:val="22"/>
          <w:lang w:val="en-GB"/>
        </w:rPr>
        <w:t>I</w:t>
      </w:r>
      <w:r w:rsidR="009E5B75">
        <w:rPr>
          <w:rFonts w:asciiTheme="majorHAnsi" w:hAnsiTheme="majorHAnsi" w:cstheme="majorHAnsi"/>
          <w:szCs w:val="22"/>
          <w:lang w:val="en-GB"/>
        </w:rPr>
        <w:t xml:space="preserve">nspectorate is equipped with </w:t>
      </w:r>
      <w:r w:rsidR="00D57DC4">
        <w:rPr>
          <w:rFonts w:asciiTheme="majorHAnsi" w:hAnsiTheme="majorHAnsi" w:cstheme="majorHAnsi"/>
          <w:szCs w:val="22"/>
          <w:lang w:val="en-GB"/>
        </w:rPr>
        <w:t xml:space="preserve">a </w:t>
      </w:r>
      <w:r w:rsidR="009E5B75">
        <w:rPr>
          <w:rFonts w:asciiTheme="majorHAnsi" w:hAnsiTheme="majorHAnsi" w:cstheme="majorHAnsi"/>
          <w:szCs w:val="22"/>
          <w:lang w:val="en-GB"/>
        </w:rPr>
        <w:t>sanction mechanism, which will ensure its effectiveness in practice</w:t>
      </w:r>
      <w:r w:rsidR="004C2AB4">
        <w:rPr>
          <w:rFonts w:asciiTheme="majorHAnsi" w:hAnsiTheme="majorHAnsi" w:cstheme="majorHAnsi"/>
          <w:szCs w:val="22"/>
          <w:lang w:val="en-GB"/>
        </w:rPr>
        <w:t>.</w:t>
      </w:r>
      <w:r w:rsidR="009E5B75">
        <w:rPr>
          <w:rStyle w:val="FootnoteReference"/>
          <w:rFonts w:asciiTheme="majorHAnsi" w:hAnsiTheme="majorHAnsi" w:cstheme="majorHAnsi"/>
          <w:szCs w:val="22"/>
          <w:lang w:val="en-GB"/>
        </w:rPr>
        <w:footnoteReference w:id="17"/>
      </w:r>
      <w:r w:rsidR="009E5B75">
        <w:rPr>
          <w:rFonts w:asciiTheme="majorHAnsi" w:hAnsiTheme="majorHAnsi" w:cstheme="majorHAnsi"/>
          <w:szCs w:val="22"/>
          <w:lang w:val="en-GB"/>
        </w:rPr>
        <w:t xml:space="preserve"> However, in relation to domestic workers, the mandate of </w:t>
      </w:r>
      <w:r w:rsidR="004C2AB4">
        <w:rPr>
          <w:rFonts w:asciiTheme="majorHAnsi" w:hAnsiTheme="majorHAnsi" w:cstheme="majorHAnsi"/>
          <w:szCs w:val="22"/>
          <w:lang w:val="en-GB"/>
        </w:rPr>
        <w:t xml:space="preserve">the </w:t>
      </w:r>
      <w:r w:rsidR="00404E56">
        <w:rPr>
          <w:rFonts w:asciiTheme="majorHAnsi" w:hAnsiTheme="majorHAnsi" w:cstheme="majorHAnsi"/>
          <w:szCs w:val="22"/>
          <w:lang w:val="en-GB"/>
        </w:rPr>
        <w:t>Labour Inspectorate</w:t>
      </w:r>
      <w:r w:rsidR="009E5B75">
        <w:rPr>
          <w:rFonts w:asciiTheme="majorHAnsi" w:hAnsiTheme="majorHAnsi" w:cstheme="majorHAnsi"/>
          <w:szCs w:val="22"/>
          <w:lang w:val="en-GB"/>
        </w:rPr>
        <w:t xml:space="preserve"> is still unclear</w:t>
      </w:r>
      <w:r w:rsidR="00D57DC4">
        <w:rPr>
          <w:rFonts w:asciiTheme="majorHAnsi" w:hAnsiTheme="majorHAnsi" w:cstheme="majorHAnsi"/>
          <w:szCs w:val="22"/>
          <w:lang w:val="en-GB"/>
        </w:rPr>
        <w:t>,</w:t>
      </w:r>
      <w:r w:rsidR="0096523E">
        <w:rPr>
          <w:rFonts w:asciiTheme="majorHAnsi" w:hAnsiTheme="majorHAnsi" w:cstheme="majorHAnsi"/>
          <w:szCs w:val="22"/>
          <w:lang w:val="en-GB"/>
        </w:rPr>
        <w:t xml:space="preserve"> as </w:t>
      </w:r>
      <w:r w:rsidR="004C2AB4">
        <w:rPr>
          <w:rFonts w:asciiTheme="majorHAnsi" w:hAnsiTheme="majorHAnsi" w:cstheme="majorHAnsi"/>
          <w:szCs w:val="22"/>
          <w:lang w:val="en-GB"/>
        </w:rPr>
        <w:t>–</w:t>
      </w:r>
      <w:r w:rsidR="00D57DC4">
        <w:rPr>
          <w:rFonts w:asciiTheme="majorHAnsi" w:hAnsiTheme="majorHAnsi" w:cstheme="majorHAnsi"/>
          <w:szCs w:val="22"/>
          <w:lang w:val="en-GB"/>
        </w:rPr>
        <w:t xml:space="preserve"> </w:t>
      </w:r>
      <w:r w:rsidR="005D3195" w:rsidRPr="00C015B4">
        <w:rPr>
          <w:rFonts w:asciiTheme="majorHAnsi" w:hAnsiTheme="majorHAnsi" w:cstheme="majorHAnsi"/>
          <w:szCs w:val="22"/>
          <w:lang w:val="en-GB"/>
        </w:rPr>
        <w:t xml:space="preserve">in cases of </w:t>
      </w:r>
      <w:r w:rsidR="00991816">
        <w:rPr>
          <w:rFonts w:asciiTheme="majorHAnsi" w:hAnsiTheme="majorHAnsi" w:cstheme="majorHAnsi"/>
          <w:szCs w:val="22"/>
          <w:lang w:val="en-GB"/>
        </w:rPr>
        <w:t xml:space="preserve">a </w:t>
      </w:r>
      <w:r w:rsidR="005D3195" w:rsidRPr="00C015B4">
        <w:rPr>
          <w:rFonts w:asciiTheme="majorHAnsi" w:hAnsiTheme="majorHAnsi" w:cstheme="majorHAnsi"/>
          <w:szCs w:val="22"/>
          <w:lang w:val="en-GB"/>
        </w:rPr>
        <w:t>violation of</w:t>
      </w:r>
      <w:r w:rsidR="004808D7" w:rsidRPr="00C015B4">
        <w:rPr>
          <w:rFonts w:asciiTheme="majorHAnsi" w:hAnsiTheme="majorHAnsi" w:cstheme="majorHAnsi"/>
          <w:szCs w:val="22"/>
          <w:lang w:val="en-GB"/>
        </w:rPr>
        <w:t xml:space="preserve"> </w:t>
      </w:r>
      <w:r w:rsidR="00991816">
        <w:rPr>
          <w:rFonts w:asciiTheme="majorHAnsi" w:hAnsiTheme="majorHAnsi" w:cstheme="majorHAnsi"/>
          <w:szCs w:val="22"/>
          <w:lang w:val="en-GB"/>
        </w:rPr>
        <w:t xml:space="preserve">the </w:t>
      </w:r>
      <w:r w:rsidR="004808D7" w:rsidRPr="00C015B4">
        <w:rPr>
          <w:rFonts w:asciiTheme="majorHAnsi" w:hAnsiTheme="majorHAnsi" w:cstheme="majorHAnsi"/>
          <w:szCs w:val="22"/>
          <w:lang w:val="en-GB"/>
        </w:rPr>
        <w:t xml:space="preserve">labour conditions </w:t>
      </w:r>
      <w:r w:rsidR="004C2AB4">
        <w:rPr>
          <w:rFonts w:asciiTheme="majorHAnsi" w:hAnsiTheme="majorHAnsi" w:cstheme="majorHAnsi"/>
          <w:szCs w:val="22"/>
          <w:lang w:val="en-GB"/>
        </w:rPr>
        <w:t>–</w:t>
      </w:r>
      <w:r w:rsidR="00D57DC4">
        <w:rPr>
          <w:rFonts w:asciiTheme="majorHAnsi" w:hAnsiTheme="majorHAnsi" w:cstheme="majorHAnsi"/>
          <w:szCs w:val="22"/>
          <w:lang w:val="en-GB"/>
        </w:rPr>
        <w:t xml:space="preserve"> </w:t>
      </w:r>
      <w:r w:rsidR="005D3195" w:rsidRPr="00C015B4">
        <w:rPr>
          <w:rFonts w:asciiTheme="majorHAnsi" w:hAnsiTheme="majorHAnsi" w:cstheme="majorHAnsi"/>
          <w:szCs w:val="22"/>
          <w:lang w:val="en-GB"/>
        </w:rPr>
        <w:t xml:space="preserve">the </w:t>
      </w:r>
      <w:r w:rsidR="0096523E">
        <w:rPr>
          <w:rFonts w:asciiTheme="majorHAnsi" w:hAnsiTheme="majorHAnsi" w:cstheme="majorHAnsi"/>
          <w:szCs w:val="22"/>
          <w:lang w:val="en-GB"/>
        </w:rPr>
        <w:t>new law</w:t>
      </w:r>
      <w:r w:rsidR="00444299" w:rsidRPr="00C015B4">
        <w:rPr>
          <w:rFonts w:asciiTheme="majorHAnsi" w:hAnsiTheme="majorHAnsi" w:cstheme="majorHAnsi"/>
          <w:szCs w:val="22"/>
          <w:lang w:val="en-GB"/>
        </w:rPr>
        <w:t xml:space="preserve"> </w:t>
      </w:r>
      <w:r w:rsidR="0096523E">
        <w:rPr>
          <w:rFonts w:asciiTheme="majorHAnsi" w:hAnsiTheme="majorHAnsi" w:cstheme="majorHAnsi"/>
          <w:szCs w:val="22"/>
          <w:lang w:val="en-GB"/>
        </w:rPr>
        <w:t xml:space="preserve">does not regulate the specific rules to </w:t>
      </w:r>
      <w:r w:rsidR="00444299" w:rsidRPr="00C015B4">
        <w:rPr>
          <w:rFonts w:asciiTheme="majorHAnsi" w:hAnsiTheme="majorHAnsi" w:cstheme="majorHAnsi"/>
          <w:szCs w:val="22"/>
          <w:lang w:val="en-GB"/>
        </w:rPr>
        <w:t xml:space="preserve">inspect </w:t>
      </w:r>
      <w:r w:rsidR="0096523E">
        <w:rPr>
          <w:rFonts w:asciiTheme="majorHAnsi" w:hAnsiTheme="majorHAnsi" w:cstheme="majorHAnsi"/>
          <w:szCs w:val="22"/>
          <w:lang w:val="en-GB"/>
        </w:rPr>
        <w:t xml:space="preserve">private </w:t>
      </w:r>
      <w:r w:rsidR="00444299" w:rsidRPr="00C015B4">
        <w:rPr>
          <w:rFonts w:asciiTheme="majorHAnsi" w:hAnsiTheme="majorHAnsi" w:cstheme="majorHAnsi"/>
          <w:szCs w:val="22"/>
          <w:lang w:val="en-GB"/>
        </w:rPr>
        <w:t>working space</w:t>
      </w:r>
      <w:r w:rsidR="004C2AB4">
        <w:rPr>
          <w:rFonts w:asciiTheme="majorHAnsi" w:hAnsiTheme="majorHAnsi" w:cstheme="majorHAnsi"/>
          <w:szCs w:val="22"/>
          <w:lang w:val="en-GB"/>
        </w:rPr>
        <w:t>s</w:t>
      </w:r>
      <w:r w:rsidR="0096523E">
        <w:rPr>
          <w:rFonts w:asciiTheme="majorHAnsi" w:hAnsiTheme="majorHAnsi" w:cstheme="majorHAnsi"/>
          <w:szCs w:val="22"/>
          <w:lang w:val="en-GB"/>
        </w:rPr>
        <w:t xml:space="preserve"> and/or households. </w:t>
      </w:r>
      <w:r w:rsidR="008059F0">
        <w:rPr>
          <w:rFonts w:asciiTheme="majorHAnsi" w:hAnsiTheme="majorHAnsi" w:cstheme="majorHAnsi"/>
          <w:szCs w:val="22"/>
          <w:lang w:val="en-GB"/>
        </w:rPr>
        <w:t xml:space="preserve">The </w:t>
      </w:r>
      <w:r w:rsidR="008D7768">
        <w:rPr>
          <w:rFonts w:asciiTheme="majorHAnsi" w:hAnsiTheme="majorHAnsi" w:cstheme="majorHAnsi"/>
          <w:szCs w:val="22"/>
          <w:lang w:val="en-GB"/>
        </w:rPr>
        <w:t>L</w:t>
      </w:r>
      <w:r w:rsidR="008059F0">
        <w:rPr>
          <w:rFonts w:asciiTheme="majorHAnsi" w:hAnsiTheme="majorHAnsi" w:cstheme="majorHAnsi"/>
          <w:szCs w:val="22"/>
          <w:lang w:val="en-GB"/>
        </w:rPr>
        <w:t xml:space="preserve">aw </w:t>
      </w:r>
      <w:r w:rsidR="008D7768">
        <w:rPr>
          <w:rFonts w:asciiTheme="majorHAnsi" w:hAnsiTheme="majorHAnsi" w:cstheme="majorHAnsi"/>
          <w:szCs w:val="22"/>
          <w:lang w:val="en-GB"/>
        </w:rPr>
        <w:t xml:space="preserve">of Georgia </w:t>
      </w:r>
      <w:r w:rsidR="008059F0">
        <w:rPr>
          <w:rFonts w:asciiTheme="majorHAnsi" w:hAnsiTheme="majorHAnsi" w:cstheme="majorHAnsi"/>
          <w:szCs w:val="22"/>
          <w:lang w:val="en-GB"/>
        </w:rPr>
        <w:t xml:space="preserve">on Labour </w:t>
      </w:r>
      <w:r w:rsidR="008D7768">
        <w:rPr>
          <w:rFonts w:asciiTheme="majorHAnsi" w:hAnsiTheme="majorHAnsi" w:cstheme="majorHAnsi"/>
          <w:szCs w:val="22"/>
          <w:lang w:val="en-GB"/>
        </w:rPr>
        <w:t>I</w:t>
      </w:r>
      <w:r w:rsidR="008059F0">
        <w:rPr>
          <w:rFonts w:asciiTheme="majorHAnsi" w:hAnsiTheme="majorHAnsi" w:cstheme="majorHAnsi"/>
          <w:szCs w:val="22"/>
          <w:lang w:val="en-GB"/>
        </w:rPr>
        <w:t>nspection refers</w:t>
      </w:r>
      <w:r w:rsidR="008059F0">
        <w:rPr>
          <w:rStyle w:val="FootnoteReference"/>
          <w:rFonts w:asciiTheme="majorHAnsi" w:hAnsiTheme="majorHAnsi" w:cstheme="majorHAnsi"/>
          <w:szCs w:val="22"/>
          <w:lang w:val="en-GB"/>
        </w:rPr>
        <w:footnoteReference w:id="18"/>
      </w:r>
      <w:r w:rsidR="008059F0">
        <w:rPr>
          <w:rFonts w:asciiTheme="majorHAnsi" w:hAnsiTheme="majorHAnsi" w:cstheme="majorHAnsi"/>
          <w:szCs w:val="22"/>
          <w:lang w:val="en-GB"/>
        </w:rPr>
        <w:t xml:space="preserve"> to Governmental </w:t>
      </w:r>
      <w:r w:rsidR="009D751E">
        <w:rPr>
          <w:rFonts w:asciiTheme="majorHAnsi" w:hAnsiTheme="majorHAnsi" w:cstheme="majorHAnsi"/>
          <w:szCs w:val="22"/>
          <w:lang w:val="en-GB"/>
        </w:rPr>
        <w:t>D</w:t>
      </w:r>
      <w:r w:rsidR="008059F0">
        <w:rPr>
          <w:rFonts w:asciiTheme="majorHAnsi" w:hAnsiTheme="majorHAnsi" w:cstheme="majorHAnsi"/>
          <w:szCs w:val="22"/>
          <w:lang w:val="en-GB"/>
        </w:rPr>
        <w:t>ecree No.</w:t>
      </w:r>
      <w:r w:rsidR="009D751E">
        <w:rPr>
          <w:rFonts w:asciiTheme="majorHAnsi" w:hAnsiTheme="majorHAnsi" w:cstheme="majorHAnsi"/>
          <w:szCs w:val="22"/>
          <w:lang w:val="en-GB"/>
        </w:rPr>
        <w:t xml:space="preserve"> </w:t>
      </w:r>
      <w:r w:rsidR="008059F0">
        <w:rPr>
          <w:rFonts w:asciiTheme="majorHAnsi" w:hAnsiTheme="majorHAnsi" w:cstheme="majorHAnsi"/>
          <w:szCs w:val="22"/>
          <w:lang w:val="en-GB"/>
        </w:rPr>
        <w:t>99 “</w:t>
      </w:r>
      <w:r w:rsidR="009D751E">
        <w:rPr>
          <w:rFonts w:asciiTheme="majorHAnsi" w:hAnsiTheme="majorHAnsi" w:cstheme="majorHAnsi"/>
          <w:szCs w:val="22"/>
          <w:lang w:val="en-GB"/>
        </w:rPr>
        <w:t>O</w:t>
      </w:r>
      <w:r w:rsidR="008059F0">
        <w:rPr>
          <w:rFonts w:asciiTheme="majorHAnsi" w:hAnsiTheme="majorHAnsi" w:cstheme="majorHAnsi"/>
          <w:szCs w:val="22"/>
          <w:lang w:val="en-GB"/>
        </w:rPr>
        <w:t xml:space="preserve">n the </w:t>
      </w:r>
      <w:r w:rsidR="009D751E">
        <w:rPr>
          <w:rFonts w:asciiTheme="majorHAnsi" w:hAnsiTheme="majorHAnsi" w:cstheme="majorHAnsi"/>
          <w:szCs w:val="22"/>
          <w:lang w:val="en-GB"/>
        </w:rPr>
        <w:t>R</w:t>
      </w:r>
      <w:r w:rsidR="008059F0">
        <w:rPr>
          <w:rFonts w:asciiTheme="majorHAnsi" w:hAnsiTheme="majorHAnsi" w:cstheme="majorHAnsi"/>
          <w:szCs w:val="22"/>
          <w:lang w:val="en-GB"/>
        </w:rPr>
        <w:t xml:space="preserve">ules and </w:t>
      </w:r>
      <w:r w:rsidR="009D751E">
        <w:rPr>
          <w:rFonts w:asciiTheme="majorHAnsi" w:hAnsiTheme="majorHAnsi" w:cstheme="majorHAnsi"/>
          <w:szCs w:val="22"/>
          <w:lang w:val="en-GB"/>
        </w:rPr>
        <w:t>C</w:t>
      </w:r>
      <w:r w:rsidR="008059F0">
        <w:rPr>
          <w:rFonts w:asciiTheme="majorHAnsi" w:hAnsiTheme="majorHAnsi" w:cstheme="majorHAnsi"/>
          <w:szCs w:val="22"/>
          <w:lang w:val="en-GB"/>
        </w:rPr>
        <w:t xml:space="preserve">onditions to </w:t>
      </w:r>
      <w:r w:rsidR="009D751E">
        <w:rPr>
          <w:rFonts w:asciiTheme="majorHAnsi" w:hAnsiTheme="majorHAnsi" w:cstheme="majorHAnsi"/>
          <w:szCs w:val="22"/>
          <w:lang w:val="en-GB"/>
        </w:rPr>
        <w:t>E</w:t>
      </w:r>
      <w:r w:rsidR="008059F0">
        <w:rPr>
          <w:rFonts w:asciiTheme="majorHAnsi" w:hAnsiTheme="majorHAnsi" w:cstheme="majorHAnsi"/>
          <w:szCs w:val="22"/>
          <w:lang w:val="en-GB"/>
        </w:rPr>
        <w:t xml:space="preserve">ntry and </w:t>
      </w:r>
      <w:r w:rsidR="009D751E">
        <w:rPr>
          <w:rFonts w:asciiTheme="majorHAnsi" w:hAnsiTheme="majorHAnsi" w:cstheme="majorHAnsi"/>
          <w:szCs w:val="22"/>
          <w:lang w:val="en-GB"/>
        </w:rPr>
        <w:t>I</w:t>
      </w:r>
      <w:r w:rsidR="008059F0">
        <w:rPr>
          <w:rFonts w:asciiTheme="majorHAnsi" w:hAnsiTheme="majorHAnsi" w:cstheme="majorHAnsi"/>
          <w:szCs w:val="22"/>
          <w:lang w:val="en-GB"/>
        </w:rPr>
        <w:t xml:space="preserve">nspection </w:t>
      </w:r>
      <w:r w:rsidR="008059F0" w:rsidRPr="008059F0">
        <w:rPr>
          <w:rFonts w:asciiTheme="majorHAnsi" w:hAnsiTheme="majorHAnsi" w:cstheme="majorHAnsi"/>
          <w:szCs w:val="22"/>
          <w:lang w:val="en-GB"/>
        </w:rPr>
        <w:t xml:space="preserve">of the </w:t>
      </w:r>
      <w:r w:rsidR="009D751E">
        <w:rPr>
          <w:rFonts w:asciiTheme="majorHAnsi" w:hAnsiTheme="majorHAnsi" w:cstheme="majorHAnsi"/>
          <w:szCs w:val="22"/>
          <w:lang w:val="en-GB"/>
        </w:rPr>
        <w:t>W</w:t>
      </w:r>
      <w:r w:rsidR="008059F0" w:rsidRPr="008059F0">
        <w:rPr>
          <w:rFonts w:asciiTheme="majorHAnsi" w:hAnsiTheme="majorHAnsi" w:cstheme="majorHAnsi"/>
          <w:szCs w:val="22"/>
          <w:lang w:val="en-GB"/>
        </w:rPr>
        <w:t xml:space="preserve">orkplaces </w:t>
      </w:r>
      <w:r w:rsidR="009D751E">
        <w:rPr>
          <w:rFonts w:asciiTheme="majorHAnsi" w:hAnsiTheme="majorHAnsi" w:cstheme="majorHAnsi"/>
          <w:szCs w:val="22"/>
          <w:lang w:val="en-GB"/>
        </w:rPr>
        <w:t>L</w:t>
      </w:r>
      <w:r w:rsidR="008059F0" w:rsidRPr="008059F0">
        <w:rPr>
          <w:rFonts w:asciiTheme="majorHAnsi" w:hAnsiTheme="majorHAnsi" w:cstheme="majorHAnsi"/>
          <w:szCs w:val="22"/>
          <w:lang w:val="en-GB"/>
        </w:rPr>
        <w:t xml:space="preserve">iable to </w:t>
      </w:r>
      <w:r w:rsidR="009D751E">
        <w:rPr>
          <w:rFonts w:asciiTheme="majorHAnsi" w:hAnsiTheme="majorHAnsi" w:cstheme="majorHAnsi"/>
          <w:szCs w:val="22"/>
          <w:lang w:val="en-GB"/>
        </w:rPr>
        <w:t>I</w:t>
      </w:r>
      <w:r w:rsidR="008059F0" w:rsidRPr="008059F0">
        <w:rPr>
          <w:rFonts w:asciiTheme="majorHAnsi" w:hAnsiTheme="majorHAnsi" w:cstheme="majorHAnsi"/>
          <w:szCs w:val="22"/>
          <w:lang w:val="en-GB"/>
        </w:rPr>
        <w:t>nspection</w:t>
      </w:r>
      <w:r w:rsidR="008059F0">
        <w:rPr>
          <w:rFonts w:asciiTheme="majorHAnsi" w:hAnsiTheme="majorHAnsi" w:cstheme="majorHAnsi"/>
          <w:szCs w:val="22"/>
          <w:lang w:val="en-GB"/>
        </w:rPr>
        <w:t>”</w:t>
      </w:r>
      <w:r w:rsidR="00A97299">
        <w:rPr>
          <w:rFonts w:asciiTheme="majorHAnsi" w:hAnsiTheme="majorHAnsi" w:cstheme="majorHAnsi"/>
          <w:szCs w:val="22"/>
          <w:lang w:val="en-GB"/>
        </w:rPr>
        <w:t xml:space="preserve"> (2020)</w:t>
      </w:r>
      <w:r w:rsidR="008059F0">
        <w:rPr>
          <w:rFonts w:asciiTheme="majorHAnsi" w:hAnsiTheme="majorHAnsi" w:cstheme="majorHAnsi"/>
          <w:szCs w:val="22"/>
          <w:lang w:val="en-GB"/>
        </w:rPr>
        <w:t>,</w:t>
      </w:r>
      <w:r w:rsidR="00A97299">
        <w:rPr>
          <w:rFonts w:asciiTheme="majorHAnsi" w:hAnsiTheme="majorHAnsi" w:cstheme="majorHAnsi"/>
          <w:szCs w:val="22"/>
          <w:lang w:val="ka-GE"/>
        </w:rPr>
        <w:t xml:space="preserve"> </w:t>
      </w:r>
      <w:r w:rsidR="00A97299">
        <w:rPr>
          <w:rFonts w:asciiTheme="majorHAnsi" w:hAnsiTheme="majorHAnsi" w:cstheme="majorHAnsi"/>
          <w:szCs w:val="22"/>
        </w:rPr>
        <w:t xml:space="preserve">which is not yet in line with the new amendments mentioned above, and still only covers the violations of the working conditions related to work safety. </w:t>
      </w:r>
    </w:p>
    <w:p w14:paraId="78598F74" w14:textId="3DA5ED65" w:rsidR="004808D7" w:rsidRPr="00B416AE" w:rsidRDefault="00A97299" w:rsidP="00F322E6">
      <w:pPr>
        <w:pStyle w:val="BODYTEXT1"/>
        <w:ind w:left="720"/>
        <w:rPr>
          <w:rFonts w:asciiTheme="majorHAnsi" w:hAnsiTheme="majorHAnsi" w:cstheme="majorHAnsi"/>
          <w:szCs w:val="22"/>
          <w:lang w:val="en-GB"/>
        </w:rPr>
      </w:pPr>
      <w:r>
        <w:rPr>
          <w:rFonts w:asciiTheme="majorHAnsi" w:hAnsiTheme="majorHAnsi" w:cstheme="majorHAnsi"/>
          <w:szCs w:val="22"/>
          <w:lang w:val="en-GB"/>
        </w:rPr>
        <w:t xml:space="preserve">Despite the fact that the new </w:t>
      </w:r>
      <w:r w:rsidR="008D7768">
        <w:rPr>
          <w:rFonts w:asciiTheme="majorHAnsi" w:hAnsiTheme="majorHAnsi" w:cstheme="majorHAnsi"/>
          <w:szCs w:val="22"/>
          <w:lang w:val="en-GB"/>
        </w:rPr>
        <w:t>L</w:t>
      </w:r>
      <w:r>
        <w:rPr>
          <w:rFonts w:asciiTheme="majorHAnsi" w:hAnsiTheme="majorHAnsi" w:cstheme="majorHAnsi"/>
          <w:szCs w:val="22"/>
          <w:lang w:val="en-GB"/>
        </w:rPr>
        <w:t xml:space="preserve">aw </w:t>
      </w:r>
      <w:r w:rsidR="008D7768">
        <w:rPr>
          <w:rFonts w:asciiTheme="majorHAnsi" w:hAnsiTheme="majorHAnsi" w:cstheme="majorHAnsi"/>
          <w:szCs w:val="22"/>
          <w:lang w:val="en-GB"/>
        </w:rPr>
        <w:t xml:space="preserve">of Georgia </w:t>
      </w:r>
      <w:r>
        <w:rPr>
          <w:rFonts w:asciiTheme="majorHAnsi" w:hAnsiTheme="majorHAnsi" w:cstheme="majorHAnsi"/>
          <w:szCs w:val="22"/>
          <w:lang w:val="en-GB"/>
        </w:rPr>
        <w:t xml:space="preserve">on Labour </w:t>
      </w:r>
      <w:r w:rsidR="008D7768">
        <w:rPr>
          <w:rFonts w:asciiTheme="majorHAnsi" w:hAnsiTheme="majorHAnsi" w:cstheme="majorHAnsi"/>
          <w:szCs w:val="22"/>
          <w:lang w:val="en-GB"/>
        </w:rPr>
        <w:t>Inspection</w:t>
      </w:r>
      <w:r>
        <w:rPr>
          <w:rFonts w:asciiTheme="majorHAnsi" w:hAnsiTheme="majorHAnsi" w:cstheme="majorHAnsi"/>
          <w:szCs w:val="22"/>
          <w:lang w:val="en-GB"/>
        </w:rPr>
        <w:t xml:space="preserve"> gives all workers/interested persons </w:t>
      </w:r>
      <w:r w:rsidR="00991816">
        <w:rPr>
          <w:rFonts w:asciiTheme="majorHAnsi" w:hAnsiTheme="majorHAnsi" w:cstheme="majorHAnsi"/>
          <w:szCs w:val="22"/>
          <w:lang w:val="en-GB"/>
        </w:rPr>
        <w:t xml:space="preserve">the opportunity </w:t>
      </w:r>
      <w:proofErr w:type="gramStart"/>
      <w:r>
        <w:rPr>
          <w:rFonts w:asciiTheme="majorHAnsi" w:hAnsiTheme="majorHAnsi" w:cstheme="majorHAnsi"/>
          <w:szCs w:val="22"/>
          <w:lang w:val="en-GB"/>
        </w:rPr>
        <w:t>to  the</w:t>
      </w:r>
      <w:proofErr w:type="gramEnd"/>
      <w:r>
        <w:rPr>
          <w:rFonts w:asciiTheme="majorHAnsi" w:hAnsiTheme="majorHAnsi" w:cstheme="majorHAnsi"/>
          <w:szCs w:val="22"/>
          <w:lang w:val="en-GB"/>
        </w:rPr>
        <w:t xml:space="preserve"> </w:t>
      </w:r>
      <w:r w:rsidR="00A72C63">
        <w:rPr>
          <w:rFonts w:asciiTheme="majorHAnsi" w:hAnsiTheme="majorHAnsi" w:cstheme="majorHAnsi"/>
          <w:szCs w:val="22"/>
          <w:lang w:val="en-GB"/>
        </w:rPr>
        <w:t>I</w:t>
      </w:r>
      <w:r>
        <w:rPr>
          <w:rFonts w:asciiTheme="majorHAnsi" w:hAnsiTheme="majorHAnsi" w:cstheme="majorHAnsi"/>
          <w:szCs w:val="22"/>
          <w:lang w:val="en-GB"/>
        </w:rPr>
        <w:t>nspectorate</w:t>
      </w:r>
      <w:r w:rsidR="00813F77">
        <w:rPr>
          <w:rFonts w:asciiTheme="majorHAnsi" w:hAnsiTheme="majorHAnsi" w:cstheme="majorHAnsi"/>
          <w:szCs w:val="22"/>
          <w:lang w:val="en-GB"/>
        </w:rPr>
        <w:t xml:space="preserve"> with the intent to initiate monitoring and/or inspection</w:t>
      </w:r>
      <w:r w:rsidR="004C2AB4">
        <w:rPr>
          <w:rFonts w:asciiTheme="majorHAnsi" w:hAnsiTheme="majorHAnsi" w:cstheme="majorHAnsi"/>
          <w:szCs w:val="22"/>
          <w:lang w:val="en-GB"/>
        </w:rPr>
        <w:t>,</w:t>
      </w:r>
      <w:r w:rsidR="00813F77">
        <w:rPr>
          <w:rStyle w:val="FootnoteReference"/>
          <w:rFonts w:asciiTheme="majorHAnsi" w:hAnsiTheme="majorHAnsi" w:cstheme="majorHAnsi"/>
          <w:szCs w:val="22"/>
          <w:lang w:val="en-GB"/>
        </w:rPr>
        <w:footnoteReference w:id="19"/>
      </w:r>
      <w:r w:rsidR="00813F77">
        <w:rPr>
          <w:rFonts w:asciiTheme="majorHAnsi" w:hAnsiTheme="majorHAnsi" w:cstheme="majorHAnsi"/>
          <w:szCs w:val="22"/>
          <w:lang w:val="en-GB"/>
        </w:rPr>
        <w:t xml:space="preserve"> without </w:t>
      </w:r>
      <w:r w:rsidR="00D57DC4">
        <w:rPr>
          <w:rFonts w:asciiTheme="majorHAnsi" w:hAnsiTheme="majorHAnsi" w:cstheme="majorHAnsi"/>
          <w:szCs w:val="22"/>
          <w:lang w:val="en-GB"/>
        </w:rPr>
        <w:t xml:space="preserve">a </w:t>
      </w:r>
      <w:r w:rsidR="00813F77">
        <w:rPr>
          <w:rFonts w:asciiTheme="majorHAnsi" w:hAnsiTheme="majorHAnsi" w:cstheme="majorHAnsi"/>
          <w:szCs w:val="22"/>
          <w:lang w:val="en-GB"/>
        </w:rPr>
        <w:t xml:space="preserve">clear regulatory framework and recognition of domestic workers by the Labour </w:t>
      </w:r>
      <w:r w:rsidR="00437F04">
        <w:rPr>
          <w:rFonts w:asciiTheme="majorHAnsi" w:hAnsiTheme="majorHAnsi" w:cstheme="majorHAnsi"/>
          <w:szCs w:val="22"/>
          <w:lang w:val="en-GB"/>
        </w:rPr>
        <w:t>C</w:t>
      </w:r>
      <w:r w:rsidR="00813F77">
        <w:rPr>
          <w:rFonts w:asciiTheme="majorHAnsi" w:hAnsiTheme="majorHAnsi" w:cstheme="majorHAnsi"/>
          <w:szCs w:val="22"/>
          <w:lang w:val="en-GB"/>
        </w:rPr>
        <w:t>ode</w:t>
      </w:r>
      <w:r w:rsidR="004C2AB4">
        <w:rPr>
          <w:rFonts w:asciiTheme="majorHAnsi" w:hAnsiTheme="majorHAnsi" w:cstheme="majorHAnsi"/>
          <w:szCs w:val="22"/>
          <w:lang w:val="en-GB"/>
        </w:rPr>
        <w:t>,</w:t>
      </w:r>
      <w:r w:rsidR="00813F77">
        <w:rPr>
          <w:rFonts w:asciiTheme="majorHAnsi" w:hAnsiTheme="majorHAnsi" w:cstheme="majorHAnsi"/>
          <w:szCs w:val="22"/>
          <w:lang w:val="en-GB"/>
        </w:rPr>
        <w:t xml:space="preserve"> </w:t>
      </w:r>
      <w:r w:rsidR="00991816">
        <w:rPr>
          <w:rFonts w:asciiTheme="majorHAnsi" w:hAnsiTheme="majorHAnsi" w:cstheme="majorHAnsi"/>
          <w:szCs w:val="22"/>
          <w:lang w:val="en-GB"/>
        </w:rPr>
        <w:t xml:space="preserve">such a process </w:t>
      </w:r>
      <w:r w:rsidR="00813F77">
        <w:rPr>
          <w:rFonts w:asciiTheme="majorHAnsi" w:hAnsiTheme="majorHAnsi" w:cstheme="majorHAnsi"/>
          <w:szCs w:val="22"/>
          <w:lang w:val="en-GB"/>
        </w:rPr>
        <w:t>still cannot be seen as an effective protective tool for domestic workers.</w:t>
      </w:r>
      <w:r>
        <w:rPr>
          <w:rFonts w:asciiTheme="majorHAnsi" w:hAnsiTheme="majorHAnsi" w:cstheme="majorHAnsi"/>
          <w:szCs w:val="22"/>
          <w:lang w:val="en-GB"/>
        </w:rPr>
        <w:t xml:space="preserve"> </w:t>
      </w:r>
      <w:r w:rsidR="00813F77">
        <w:rPr>
          <w:rFonts w:asciiTheme="majorHAnsi" w:hAnsiTheme="majorHAnsi" w:cstheme="majorHAnsi"/>
          <w:szCs w:val="22"/>
          <w:lang w:val="en-GB"/>
        </w:rPr>
        <w:t xml:space="preserve">Under the </w:t>
      </w:r>
      <w:proofErr w:type="gramStart"/>
      <w:r w:rsidR="004C2AB4">
        <w:rPr>
          <w:rFonts w:asciiTheme="majorHAnsi" w:hAnsiTheme="majorHAnsi" w:cstheme="majorHAnsi"/>
          <w:szCs w:val="22"/>
          <w:lang w:val="en-GB"/>
        </w:rPr>
        <w:t>afore</w:t>
      </w:r>
      <w:r w:rsidR="00813F77">
        <w:rPr>
          <w:rFonts w:asciiTheme="majorHAnsi" w:hAnsiTheme="majorHAnsi" w:cstheme="majorHAnsi"/>
          <w:szCs w:val="22"/>
          <w:lang w:val="en-GB"/>
        </w:rPr>
        <w:t>mentioned law</w:t>
      </w:r>
      <w:proofErr w:type="gramEnd"/>
      <w:r w:rsidR="00D57DC4">
        <w:rPr>
          <w:rFonts w:asciiTheme="majorHAnsi" w:hAnsiTheme="majorHAnsi" w:cstheme="majorHAnsi"/>
          <w:szCs w:val="22"/>
          <w:lang w:val="en-GB"/>
        </w:rPr>
        <w:t>, the</w:t>
      </w:r>
      <w:r w:rsidR="0096523E">
        <w:rPr>
          <w:rFonts w:asciiTheme="majorHAnsi" w:hAnsiTheme="majorHAnsi" w:cstheme="majorHAnsi"/>
          <w:szCs w:val="22"/>
          <w:lang w:val="en-GB"/>
        </w:rPr>
        <w:t xml:space="preserve"> </w:t>
      </w:r>
      <w:r w:rsidR="00813F77">
        <w:rPr>
          <w:rFonts w:asciiTheme="majorHAnsi" w:hAnsiTheme="majorHAnsi" w:cstheme="majorHAnsi"/>
          <w:szCs w:val="22"/>
        </w:rPr>
        <w:t xml:space="preserve">only </w:t>
      </w:r>
      <w:r w:rsidR="00991816">
        <w:rPr>
          <w:rFonts w:asciiTheme="majorHAnsi" w:hAnsiTheme="majorHAnsi" w:cstheme="majorHAnsi"/>
          <w:szCs w:val="22"/>
          <w:lang w:val="en-GB"/>
        </w:rPr>
        <w:t xml:space="preserve">situation </w:t>
      </w:r>
      <w:r w:rsidR="00813F77">
        <w:rPr>
          <w:rFonts w:asciiTheme="majorHAnsi" w:hAnsiTheme="majorHAnsi" w:cstheme="majorHAnsi"/>
          <w:szCs w:val="22"/>
          <w:lang w:val="en-GB"/>
        </w:rPr>
        <w:t xml:space="preserve">when </w:t>
      </w:r>
      <w:r w:rsidR="00991816">
        <w:rPr>
          <w:rFonts w:asciiTheme="majorHAnsi" w:hAnsiTheme="majorHAnsi" w:cstheme="majorHAnsi"/>
          <w:szCs w:val="22"/>
          <w:lang w:val="en-GB"/>
        </w:rPr>
        <w:t xml:space="preserve">an </w:t>
      </w:r>
      <w:r w:rsidR="00813F77">
        <w:rPr>
          <w:rFonts w:asciiTheme="majorHAnsi" w:hAnsiTheme="majorHAnsi" w:cstheme="majorHAnsi"/>
          <w:szCs w:val="22"/>
          <w:lang w:val="en-GB"/>
        </w:rPr>
        <w:t xml:space="preserve">employer (household) falls under inspection is when there is a reasonable </w:t>
      </w:r>
      <w:r w:rsidR="00991816">
        <w:rPr>
          <w:rFonts w:asciiTheme="majorHAnsi" w:hAnsiTheme="majorHAnsi" w:cstheme="majorHAnsi"/>
          <w:szCs w:val="22"/>
          <w:lang w:val="en-GB"/>
        </w:rPr>
        <w:t xml:space="preserve">cause </w:t>
      </w:r>
      <w:r w:rsidR="005F56A0">
        <w:rPr>
          <w:rFonts w:asciiTheme="majorHAnsi" w:hAnsiTheme="majorHAnsi" w:cstheme="majorHAnsi"/>
          <w:szCs w:val="22"/>
          <w:lang w:val="en-GB"/>
        </w:rPr>
        <w:t xml:space="preserve">to suspect </w:t>
      </w:r>
      <w:r w:rsidR="00991816">
        <w:rPr>
          <w:rFonts w:asciiTheme="majorHAnsi" w:hAnsiTheme="majorHAnsi" w:cstheme="majorHAnsi"/>
          <w:szCs w:val="22"/>
          <w:lang w:val="en-GB"/>
        </w:rPr>
        <w:t xml:space="preserve">a </w:t>
      </w:r>
      <w:r w:rsidR="005F56A0">
        <w:rPr>
          <w:rFonts w:asciiTheme="majorHAnsi" w:hAnsiTheme="majorHAnsi" w:cstheme="majorHAnsi"/>
          <w:szCs w:val="22"/>
          <w:lang w:val="en-GB"/>
        </w:rPr>
        <w:t>case of forced labour or exploitation</w:t>
      </w:r>
      <w:r w:rsidR="00D57DC4">
        <w:rPr>
          <w:rFonts w:asciiTheme="majorHAnsi" w:hAnsiTheme="majorHAnsi" w:cstheme="majorHAnsi"/>
          <w:szCs w:val="22"/>
          <w:lang w:val="en-GB"/>
        </w:rPr>
        <w:t>.</w:t>
      </w:r>
      <w:r w:rsidR="005F56A0">
        <w:rPr>
          <w:rFonts w:asciiTheme="majorHAnsi" w:hAnsiTheme="majorHAnsi" w:cstheme="majorHAnsi"/>
          <w:szCs w:val="22"/>
          <w:lang w:val="en-GB"/>
        </w:rPr>
        <w:t xml:space="preserve"> </w:t>
      </w:r>
      <w:r w:rsidR="00D57DC4">
        <w:rPr>
          <w:rFonts w:asciiTheme="majorHAnsi" w:hAnsiTheme="majorHAnsi" w:cstheme="majorHAnsi"/>
          <w:szCs w:val="22"/>
          <w:lang w:val="en-GB"/>
        </w:rPr>
        <w:t>I</w:t>
      </w:r>
      <w:r w:rsidR="005F56A0">
        <w:rPr>
          <w:rFonts w:asciiTheme="majorHAnsi" w:hAnsiTheme="majorHAnsi" w:cstheme="majorHAnsi"/>
          <w:szCs w:val="22"/>
          <w:lang w:val="en-GB"/>
        </w:rPr>
        <w:t xml:space="preserve">n </w:t>
      </w:r>
      <w:r w:rsidR="00702150">
        <w:rPr>
          <w:rFonts w:asciiTheme="majorHAnsi" w:hAnsiTheme="majorHAnsi" w:cstheme="majorHAnsi"/>
          <w:szCs w:val="22"/>
          <w:lang w:val="en-GB"/>
        </w:rPr>
        <w:t xml:space="preserve">such a </w:t>
      </w:r>
      <w:r w:rsidR="005F56A0">
        <w:rPr>
          <w:rFonts w:asciiTheme="majorHAnsi" w:hAnsiTheme="majorHAnsi" w:cstheme="majorHAnsi"/>
          <w:szCs w:val="22"/>
          <w:lang w:val="en-GB"/>
        </w:rPr>
        <w:t>case</w:t>
      </w:r>
      <w:r w:rsidR="00702150">
        <w:rPr>
          <w:rFonts w:asciiTheme="majorHAnsi" w:hAnsiTheme="majorHAnsi" w:cstheme="majorHAnsi"/>
          <w:szCs w:val="22"/>
          <w:lang w:val="en-GB"/>
        </w:rPr>
        <w:t>, the</w:t>
      </w:r>
      <w:r w:rsidR="005F56A0">
        <w:rPr>
          <w:rFonts w:asciiTheme="majorHAnsi" w:hAnsiTheme="majorHAnsi" w:cstheme="majorHAnsi"/>
          <w:szCs w:val="22"/>
          <w:lang w:val="en-GB"/>
        </w:rPr>
        <w:t xml:space="preserve"> </w:t>
      </w:r>
      <w:r w:rsidR="00A72C63">
        <w:rPr>
          <w:rFonts w:asciiTheme="majorHAnsi" w:hAnsiTheme="majorHAnsi" w:cstheme="majorHAnsi"/>
          <w:szCs w:val="22"/>
          <w:lang w:val="en-GB"/>
        </w:rPr>
        <w:t>I</w:t>
      </w:r>
      <w:r w:rsidR="005F56A0">
        <w:rPr>
          <w:rFonts w:asciiTheme="majorHAnsi" w:hAnsiTheme="majorHAnsi" w:cstheme="majorHAnsi"/>
          <w:szCs w:val="22"/>
          <w:lang w:val="en-GB"/>
        </w:rPr>
        <w:t xml:space="preserve">nspectorate can </w:t>
      </w:r>
      <w:proofErr w:type="gramStart"/>
      <w:r w:rsidR="005F56A0">
        <w:rPr>
          <w:rFonts w:asciiTheme="majorHAnsi" w:hAnsiTheme="majorHAnsi" w:cstheme="majorHAnsi"/>
          <w:szCs w:val="22"/>
          <w:lang w:val="en-GB"/>
        </w:rPr>
        <w:t>enter into</w:t>
      </w:r>
      <w:proofErr w:type="gramEnd"/>
      <w:r w:rsidR="005F56A0">
        <w:rPr>
          <w:rFonts w:asciiTheme="majorHAnsi" w:hAnsiTheme="majorHAnsi" w:cstheme="majorHAnsi"/>
          <w:szCs w:val="22"/>
          <w:lang w:val="en-GB"/>
        </w:rPr>
        <w:t xml:space="preserve"> any building or space on </w:t>
      </w:r>
      <w:r w:rsidR="00D57DC4">
        <w:rPr>
          <w:rFonts w:asciiTheme="majorHAnsi" w:hAnsiTheme="majorHAnsi" w:cstheme="majorHAnsi"/>
          <w:szCs w:val="22"/>
          <w:lang w:val="en-GB"/>
        </w:rPr>
        <w:t>the</w:t>
      </w:r>
      <w:r w:rsidR="005F56A0">
        <w:rPr>
          <w:rFonts w:asciiTheme="majorHAnsi" w:hAnsiTheme="majorHAnsi" w:cstheme="majorHAnsi"/>
          <w:szCs w:val="22"/>
          <w:lang w:val="en-GB"/>
        </w:rPr>
        <w:t xml:space="preserve"> basis of </w:t>
      </w:r>
      <w:r w:rsidR="003554F1">
        <w:rPr>
          <w:rFonts w:asciiTheme="majorHAnsi" w:hAnsiTheme="majorHAnsi" w:cstheme="majorHAnsi"/>
          <w:szCs w:val="22"/>
          <w:lang w:val="en-GB"/>
        </w:rPr>
        <w:t xml:space="preserve">an </w:t>
      </w:r>
      <w:r w:rsidR="005F56A0">
        <w:rPr>
          <w:rFonts w:asciiTheme="majorHAnsi" w:hAnsiTheme="majorHAnsi" w:cstheme="majorHAnsi"/>
          <w:szCs w:val="22"/>
          <w:lang w:val="en-GB"/>
        </w:rPr>
        <w:t>order issued by the court.</w:t>
      </w:r>
      <w:r w:rsidR="005F56A0">
        <w:rPr>
          <w:rStyle w:val="FootnoteReference"/>
          <w:rFonts w:asciiTheme="majorHAnsi" w:hAnsiTheme="majorHAnsi" w:cstheme="majorHAnsi"/>
          <w:szCs w:val="22"/>
          <w:lang w:val="en-GB"/>
        </w:rPr>
        <w:footnoteReference w:id="20"/>
      </w:r>
      <w:r w:rsidR="005F56A0">
        <w:rPr>
          <w:rFonts w:asciiTheme="majorHAnsi" w:hAnsiTheme="majorHAnsi" w:cstheme="majorHAnsi"/>
          <w:szCs w:val="22"/>
          <w:lang w:val="en-GB"/>
        </w:rPr>
        <w:t xml:space="preserve"> </w:t>
      </w:r>
      <w:r w:rsidR="0096523E">
        <w:rPr>
          <w:rFonts w:asciiTheme="majorHAnsi" w:hAnsiTheme="majorHAnsi" w:cstheme="majorHAnsi"/>
          <w:szCs w:val="22"/>
          <w:lang w:val="en-GB"/>
        </w:rPr>
        <w:t xml:space="preserve">Accordingly, </w:t>
      </w:r>
      <w:r w:rsidR="005F56A0">
        <w:rPr>
          <w:rFonts w:asciiTheme="majorHAnsi" w:hAnsiTheme="majorHAnsi" w:cstheme="majorHAnsi"/>
          <w:szCs w:val="22"/>
        </w:rPr>
        <w:t xml:space="preserve">in other cases, </w:t>
      </w:r>
      <w:r w:rsidR="0096523E" w:rsidRPr="0096523E">
        <w:rPr>
          <w:rFonts w:asciiTheme="majorHAnsi" w:hAnsiTheme="majorHAnsi" w:cstheme="majorHAnsi"/>
          <w:szCs w:val="22"/>
          <w:lang w:val="en-GB"/>
        </w:rPr>
        <w:t>o</w:t>
      </w:r>
      <w:r w:rsidR="007B11FD" w:rsidRPr="00437F04">
        <w:rPr>
          <w:rFonts w:asciiTheme="majorHAnsi" w:hAnsiTheme="majorHAnsi" w:cstheme="majorHAnsi"/>
          <w:szCs w:val="22"/>
          <w:lang w:val="en-GB"/>
        </w:rPr>
        <w:t xml:space="preserve">nly those domestic workers who are employed through private employment agencies are able to </w:t>
      </w:r>
      <w:r w:rsidR="00D768AE">
        <w:rPr>
          <w:rFonts w:asciiTheme="majorHAnsi" w:hAnsiTheme="majorHAnsi" w:cstheme="majorHAnsi"/>
          <w:szCs w:val="22"/>
        </w:rPr>
        <w:t>apply to</w:t>
      </w:r>
      <w:r w:rsidR="007B11FD" w:rsidRPr="00437F04">
        <w:rPr>
          <w:rFonts w:asciiTheme="majorHAnsi" w:hAnsiTheme="majorHAnsi" w:cstheme="majorHAnsi"/>
          <w:szCs w:val="22"/>
          <w:lang w:val="en-GB"/>
        </w:rPr>
        <w:t xml:space="preserve"> the </w:t>
      </w:r>
      <w:r w:rsidR="00404E56">
        <w:rPr>
          <w:rFonts w:asciiTheme="majorHAnsi" w:hAnsiTheme="majorHAnsi" w:cstheme="majorHAnsi"/>
          <w:szCs w:val="22"/>
          <w:lang w:val="en-GB"/>
        </w:rPr>
        <w:t>Labour Inspectorate</w:t>
      </w:r>
      <w:r w:rsidR="007B11FD" w:rsidRPr="00437F04">
        <w:rPr>
          <w:rFonts w:asciiTheme="majorHAnsi" w:hAnsiTheme="majorHAnsi" w:cstheme="majorHAnsi"/>
          <w:szCs w:val="22"/>
          <w:lang w:val="en-GB"/>
        </w:rPr>
        <w:t xml:space="preserve">. </w:t>
      </w:r>
      <w:r w:rsidR="004808D7" w:rsidRPr="00C015B4">
        <w:rPr>
          <w:rFonts w:asciiTheme="majorHAnsi" w:hAnsiTheme="majorHAnsi" w:cstheme="majorHAnsi"/>
          <w:szCs w:val="22"/>
          <w:lang w:val="en-GB"/>
        </w:rPr>
        <w:t xml:space="preserve">According to </w:t>
      </w:r>
      <w:r w:rsidR="00702150">
        <w:rPr>
          <w:rFonts w:asciiTheme="majorHAnsi" w:hAnsiTheme="majorHAnsi" w:cstheme="majorHAnsi"/>
          <w:szCs w:val="22"/>
          <w:lang w:val="en-GB"/>
        </w:rPr>
        <w:t>an</w:t>
      </w:r>
      <w:r w:rsidR="00702150" w:rsidRPr="00C015B4">
        <w:rPr>
          <w:rFonts w:asciiTheme="majorHAnsi" w:hAnsiTheme="majorHAnsi" w:cstheme="majorHAnsi"/>
          <w:szCs w:val="22"/>
          <w:lang w:val="en-GB"/>
        </w:rPr>
        <w:t xml:space="preserve"> </w:t>
      </w:r>
      <w:r w:rsidR="004808D7" w:rsidRPr="00C015B4">
        <w:rPr>
          <w:rFonts w:asciiTheme="majorHAnsi" w:hAnsiTheme="majorHAnsi" w:cstheme="majorHAnsi"/>
          <w:szCs w:val="22"/>
          <w:lang w:val="en-GB"/>
        </w:rPr>
        <w:t xml:space="preserve">interview with the representatives of the </w:t>
      </w:r>
      <w:r w:rsidR="005D3195" w:rsidRPr="00C015B4">
        <w:rPr>
          <w:rFonts w:asciiTheme="majorHAnsi" w:hAnsiTheme="majorHAnsi" w:cstheme="majorHAnsi"/>
          <w:szCs w:val="22"/>
          <w:lang w:val="en-GB"/>
        </w:rPr>
        <w:t>Labour Conditions Inspection Department</w:t>
      </w:r>
      <w:r w:rsidR="00C645D4">
        <w:rPr>
          <w:rFonts w:asciiTheme="majorHAnsi" w:hAnsiTheme="majorHAnsi" w:cstheme="majorHAnsi"/>
          <w:szCs w:val="22"/>
          <w:lang w:val="en-GB"/>
        </w:rPr>
        <w:t xml:space="preserve"> (</w:t>
      </w:r>
      <w:r w:rsidR="005F349F">
        <w:rPr>
          <w:rFonts w:asciiTheme="majorHAnsi" w:hAnsiTheme="majorHAnsi" w:cstheme="majorHAnsi"/>
          <w:szCs w:val="22"/>
          <w:lang w:val="en-GB"/>
        </w:rPr>
        <w:t xml:space="preserve">now </w:t>
      </w:r>
      <w:r w:rsidR="00C645D4">
        <w:rPr>
          <w:rFonts w:asciiTheme="majorHAnsi" w:hAnsiTheme="majorHAnsi" w:cstheme="majorHAnsi"/>
          <w:szCs w:val="22"/>
          <w:lang w:val="en-GB"/>
        </w:rPr>
        <w:t xml:space="preserve">called </w:t>
      </w:r>
      <w:r w:rsidR="005F349F">
        <w:rPr>
          <w:rFonts w:asciiTheme="majorHAnsi" w:hAnsiTheme="majorHAnsi" w:cstheme="majorHAnsi"/>
          <w:szCs w:val="22"/>
          <w:lang w:val="en-GB"/>
        </w:rPr>
        <w:t xml:space="preserve">the </w:t>
      </w:r>
      <w:r w:rsidR="00C645D4">
        <w:rPr>
          <w:rFonts w:asciiTheme="majorHAnsi" w:hAnsiTheme="majorHAnsi" w:cstheme="majorHAnsi"/>
          <w:szCs w:val="22"/>
          <w:lang w:val="en-GB"/>
        </w:rPr>
        <w:t>Labour Inspection Service)</w:t>
      </w:r>
      <w:r w:rsidR="004808D7" w:rsidRPr="00C015B4">
        <w:rPr>
          <w:rFonts w:asciiTheme="majorHAnsi" w:hAnsiTheme="majorHAnsi" w:cstheme="majorHAnsi"/>
          <w:szCs w:val="22"/>
          <w:lang w:val="en-GB"/>
        </w:rPr>
        <w:t xml:space="preserve">, in </w:t>
      </w:r>
      <w:r w:rsidR="00BC6434" w:rsidRPr="00C015B4">
        <w:rPr>
          <w:rFonts w:asciiTheme="majorHAnsi" w:hAnsiTheme="majorHAnsi" w:cstheme="majorHAnsi"/>
          <w:szCs w:val="22"/>
          <w:lang w:val="en-GB"/>
        </w:rPr>
        <w:t>the above-mentioned</w:t>
      </w:r>
      <w:r w:rsidR="004808D7" w:rsidRPr="00C015B4">
        <w:rPr>
          <w:rFonts w:asciiTheme="majorHAnsi" w:hAnsiTheme="majorHAnsi" w:cstheme="majorHAnsi"/>
          <w:szCs w:val="22"/>
          <w:lang w:val="en-GB"/>
        </w:rPr>
        <w:t xml:space="preserve"> cases, sanctions and recommendations </w:t>
      </w:r>
      <w:r w:rsidR="00672A6D" w:rsidRPr="00C015B4">
        <w:rPr>
          <w:rFonts w:asciiTheme="majorHAnsi" w:hAnsiTheme="majorHAnsi" w:cstheme="majorHAnsi"/>
          <w:szCs w:val="22"/>
          <w:lang w:val="en-GB"/>
        </w:rPr>
        <w:t>would</w:t>
      </w:r>
      <w:r w:rsidR="00BC6434" w:rsidRPr="00C015B4">
        <w:rPr>
          <w:rFonts w:asciiTheme="majorHAnsi" w:hAnsiTheme="majorHAnsi" w:cstheme="majorHAnsi"/>
          <w:szCs w:val="22"/>
          <w:lang w:val="en-GB"/>
        </w:rPr>
        <w:t xml:space="preserve"> </w:t>
      </w:r>
      <w:r w:rsidR="005D3195" w:rsidRPr="00C015B4">
        <w:rPr>
          <w:rFonts w:asciiTheme="majorHAnsi" w:hAnsiTheme="majorHAnsi" w:cstheme="majorHAnsi"/>
          <w:szCs w:val="22"/>
          <w:lang w:val="en-GB"/>
        </w:rPr>
        <w:t>be imposed</w:t>
      </w:r>
      <w:r w:rsidR="004808D7" w:rsidRPr="00C015B4">
        <w:rPr>
          <w:rFonts w:asciiTheme="majorHAnsi" w:hAnsiTheme="majorHAnsi" w:cstheme="majorHAnsi"/>
          <w:szCs w:val="22"/>
          <w:lang w:val="en-GB"/>
        </w:rPr>
        <w:t xml:space="preserve"> </w:t>
      </w:r>
      <w:r w:rsidR="005D3195" w:rsidRPr="00C015B4">
        <w:rPr>
          <w:rFonts w:asciiTheme="majorHAnsi" w:hAnsiTheme="majorHAnsi" w:cstheme="majorHAnsi"/>
          <w:szCs w:val="22"/>
          <w:lang w:val="en-GB"/>
        </w:rPr>
        <w:t>on the</w:t>
      </w:r>
      <w:r w:rsidR="004808D7" w:rsidRPr="00C015B4">
        <w:rPr>
          <w:rFonts w:asciiTheme="majorHAnsi" w:hAnsiTheme="majorHAnsi" w:cstheme="majorHAnsi"/>
          <w:szCs w:val="22"/>
          <w:lang w:val="en-GB"/>
        </w:rPr>
        <w:t xml:space="preserve"> employment agency</w:t>
      </w:r>
      <w:r w:rsidR="005D3195" w:rsidRPr="00C015B4">
        <w:rPr>
          <w:rFonts w:asciiTheme="majorHAnsi" w:hAnsiTheme="majorHAnsi" w:cstheme="majorHAnsi"/>
          <w:szCs w:val="22"/>
          <w:lang w:val="en-GB"/>
        </w:rPr>
        <w:t xml:space="preserve">. There is also </w:t>
      </w:r>
      <w:r w:rsidR="00BC6434" w:rsidRPr="00C015B4">
        <w:rPr>
          <w:rFonts w:asciiTheme="majorHAnsi" w:hAnsiTheme="majorHAnsi" w:cstheme="majorHAnsi"/>
          <w:szCs w:val="22"/>
          <w:lang w:val="en-GB"/>
        </w:rPr>
        <w:t xml:space="preserve">the </w:t>
      </w:r>
      <w:r w:rsidR="005D3195" w:rsidRPr="00C015B4">
        <w:rPr>
          <w:rFonts w:asciiTheme="majorHAnsi" w:hAnsiTheme="majorHAnsi" w:cstheme="majorHAnsi"/>
          <w:szCs w:val="22"/>
          <w:lang w:val="en-GB"/>
        </w:rPr>
        <w:t>theoretical possibility</w:t>
      </w:r>
      <w:r w:rsidR="004808D7" w:rsidRPr="00C015B4">
        <w:rPr>
          <w:rFonts w:asciiTheme="majorHAnsi" w:hAnsiTheme="majorHAnsi" w:cstheme="majorHAnsi"/>
          <w:szCs w:val="22"/>
          <w:lang w:val="en-GB"/>
        </w:rPr>
        <w:t xml:space="preserve"> </w:t>
      </w:r>
      <w:r w:rsidR="00D85939">
        <w:rPr>
          <w:rFonts w:asciiTheme="majorHAnsi" w:hAnsiTheme="majorHAnsi" w:cstheme="majorHAnsi"/>
          <w:szCs w:val="22"/>
          <w:lang w:val="en-GB"/>
        </w:rPr>
        <w:t>of distributing</w:t>
      </w:r>
      <w:r w:rsidR="004808D7" w:rsidRPr="00C015B4">
        <w:rPr>
          <w:rFonts w:asciiTheme="majorHAnsi" w:hAnsiTheme="majorHAnsi" w:cstheme="majorHAnsi"/>
          <w:szCs w:val="22"/>
          <w:lang w:val="en-GB"/>
        </w:rPr>
        <w:t xml:space="preserve"> sanctions between families and </w:t>
      </w:r>
      <w:r w:rsidR="00BC6434" w:rsidRPr="00C015B4">
        <w:rPr>
          <w:rFonts w:asciiTheme="majorHAnsi" w:hAnsiTheme="majorHAnsi" w:cstheme="majorHAnsi"/>
          <w:szCs w:val="22"/>
          <w:lang w:val="en-GB"/>
        </w:rPr>
        <w:t xml:space="preserve">the </w:t>
      </w:r>
      <w:r w:rsidR="004808D7" w:rsidRPr="00C015B4">
        <w:rPr>
          <w:rFonts w:asciiTheme="majorHAnsi" w:hAnsiTheme="majorHAnsi" w:cstheme="majorHAnsi"/>
          <w:szCs w:val="22"/>
          <w:lang w:val="en-GB"/>
        </w:rPr>
        <w:t>domestic workers’ employment agency</w:t>
      </w:r>
      <w:r w:rsidR="00702150">
        <w:rPr>
          <w:rFonts w:asciiTheme="majorHAnsi" w:hAnsiTheme="majorHAnsi" w:cstheme="majorHAnsi"/>
          <w:szCs w:val="22"/>
          <w:lang w:val="en-GB"/>
        </w:rPr>
        <w:t>.</w:t>
      </w:r>
      <w:r w:rsidR="004808D7" w:rsidRPr="00C015B4">
        <w:rPr>
          <w:rStyle w:val="FootnoteReference"/>
          <w:rFonts w:asciiTheme="majorHAnsi" w:hAnsiTheme="majorHAnsi" w:cstheme="majorHAnsi"/>
          <w:szCs w:val="22"/>
          <w:lang w:val="en-GB"/>
        </w:rPr>
        <w:footnoteReference w:id="21"/>
      </w:r>
      <w:r w:rsidR="004808D7" w:rsidRPr="00C015B4">
        <w:rPr>
          <w:rFonts w:asciiTheme="majorHAnsi" w:hAnsiTheme="majorHAnsi" w:cstheme="majorHAnsi"/>
          <w:szCs w:val="22"/>
          <w:lang w:val="en-GB"/>
        </w:rPr>
        <w:t xml:space="preserve"> </w:t>
      </w:r>
      <w:r w:rsidR="00B62032" w:rsidRPr="00C015B4">
        <w:rPr>
          <w:rFonts w:asciiTheme="majorHAnsi" w:hAnsiTheme="majorHAnsi" w:cstheme="majorHAnsi"/>
          <w:szCs w:val="22"/>
          <w:lang w:val="en-GB"/>
        </w:rPr>
        <w:t xml:space="preserve">It is evident that </w:t>
      </w:r>
      <w:r w:rsidR="00BC6434" w:rsidRPr="00C015B4">
        <w:rPr>
          <w:rFonts w:asciiTheme="majorHAnsi" w:hAnsiTheme="majorHAnsi" w:cstheme="majorHAnsi"/>
          <w:szCs w:val="22"/>
          <w:lang w:val="en-GB"/>
        </w:rPr>
        <w:t>even</w:t>
      </w:r>
      <w:r w:rsidR="00B62032" w:rsidRPr="00C015B4">
        <w:rPr>
          <w:rFonts w:asciiTheme="majorHAnsi" w:hAnsiTheme="majorHAnsi" w:cstheme="majorHAnsi"/>
          <w:szCs w:val="22"/>
          <w:lang w:val="en-GB"/>
        </w:rPr>
        <w:t xml:space="preserve"> domestic workers</w:t>
      </w:r>
      <w:r w:rsidR="00BC6434" w:rsidRPr="00C015B4">
        <w:rPr>
          <w:rFonts w:asciiTheme="majorHAnsi" w:hAnsiTheme="majorHAnsi" w:cstheme="majorHAnsi"/>
          <w:szCs w:val="22"/>
          <w:lang w:val="en-GB"/>
        </w:rPr>
        <w:t xml:space="preserve"> who have a contract with employment agencies </w:t>
      </w:r>
      <w:r w:rsidR="00B62032" w:rsidRPr="00C015B4">
        <w:rPr>
          <w:rFonts w:asciiTheme="majorHAnsi" w:hAnsiTheme="majorHAnsi" w:cstheme="majorHAnsi"/>
          <w:szCs w:val="22"/>
          <w:lang w:val="en-GB"/>
        </w:rPr>
        <w:t xml:space="preserve">have </w:t>
      </w:r>
      <w:r w:rsidR="00BC6434" w:rsidRPr="00C015B4">
        <w:rPr>
          <w:rFonts w:asciiTheme="majorHAnsi" w:hAnsiTheme="majorHAnsi" w:cstheme="majorHAnsi"/>
          <w:szCs w:val="22"/>
          <w:lang w:val="en-GB"/>
        </w:rPr>
        <w:t xml:space="preserve">a </w:t>
      </w:r>
      <w:r w:rsidR="00B62032" w:rsidRPr="00C015B4">
        <w:rPr>
          <w:rFonts w:asciiTheme="majorHAnsi" w:hAnsiTheme="majorHAnsi" w:cstheme="majorHAnsi"/>
          <w:szCs w:val="22"/>
          <w:lang w:val="en-GB"/>
        </w:rPr>
        <w:t>very low incentive to</w:t>
      </w:r>
      <w:r w:rsidR="004A56E6">
        <w:rPr>
          <w:rFonts w:asciiTheme="majorHAnsi" w:hAnsiTheme="majorHAnsi" w:cstheme="majorHAnsi"/>
          <w:szCs w:val="22"/>
          <w:lang w:val="ka-GE"/>
        </w:rPr>
        <w:t xml:space="preserve"> </w:t>
      </w:r>
      <w:r w:rsidR="004A56E6">
        <w:rPr>
          <w:rFonts w:asciiTheme="majorHAnsi" w:hAnsiTheme="majorHAnsi" w:cstheme="majorHAnsi"/>
          <w:szCs w:val="22"/>
        </w:rPr>
        <w:t>apply</w:t>
      </w:r>
      <w:r w:rsidR="004A56E6" w:rsidRPr="00C015B4">
        <w:rPr>
          <w:rFonts w:asciiTheme="majorHAnsi" w:hAnsiTheme="majorHAnsi" w:cstheme="majorHAnsi"/>
          <w:szCs w:val="22"/>
          <w:lang w:val="en-GB"/>
        </w:rPr>
        <w:t xml:space="preserve"> to</w:t>
      </w:r>
      <w:r w:rsidR="00B62032" w:rsidRPr="00C015B4">
        <w:rPr>
          <w:rFonts w:asciiTheme="majorHAnsi" w:hAnsiTheme="majorHAnsi" w:cstheme="majorHAnsi"/>
          <w:szCs w:val="22"/>
          <w:lang w:val="en-GB"/>
        </w:rPr>
        <w:t xml:space="preserve"> the </w:t>
      </w:r>
      <w:r w:rsidR="00702150">
        <w:rPr>
          <w:rFonts w:asciiTheme="majorHAnsi" w:hAnsiTheme="majorHAnsi" w:cstheme="majorHAnsi"/>
          <w:szCs w:val="22"/>
          <w:lang w:val="en-GB"/>
        </w:rPr>
        <w:t>S</w:t>
      </w:r>
      <w:r w:rsidR="00B62032" w:rsidRPr="00C015B4">
        <w:rPr>
          <w:rFonts w:asciiTheme="majorHAnsi" w:hAnsiTheme="majorHAnsi" w:cstheme="majorHAnsi"/>
          <w:szCs w:val="22"/>
          <w:lang w:val="en-GB"/>
        </w:rPr>
        <w:t xml:space="preserve">tate, as their employment agency is </w:t>
      </w:r>
      <w:r w:rsidR="005B0ED3">
        <w:rPr>
          <w:rFonts w:asciiTheme="majorHAnsi" w:hAnsiTheme="majorHAnsi" w:cstheme="majorHAnsi"/>
          <w:szCs w:val="22"/>
          <w:lang w:val="en-GB"/>
        </w:rPr>
        <w:t xml:space="preserve">primarily </w:t>
      </w:r>
      <w:r w:rsidR="00B62032" w:rsidRPr="00C015B4">
        <w:rPr>
          <w:rFonts w:asciiTheme="majorHAnsi" w:hAnsiTheme="majorHAnsi" w:cstheme="majorHAnsi"/>
          <w:szCs w:val="22"/>
          <w:lang w:val="en-GB"/>
        </w:rPr>
        <w:t xml:space="preserve">the one </w:t>
      </w:r>
      <w:r w:rsidR="005B0ED3">
        <w:rPr>
          <w:rFonts w:asciiTheme="majorHAnsi" w:hAnsiTheme="majorHAnsi" w:cstheme="majorHAnsi"/>
          <w:szCs w:val="22"/>
          <w:lang w:val="en-GB"/>
        </w:rPr>
        <w:t>to</w:t>
      </w:r>
      <w:r w:rsidR="00702150">
        <w:rPr>
          <w:rFonts w:asciiTheme="majorHAnsi" w:hAnsiTheme="majorHAnsi" w:cstheme="majorHAnsi"/>
          <w:szCs w:val="22"/>
          <w:lang w:val="en-GB"/>
        </w:rPr>
        <w:t xml:space="preserve"> </w:t>
      </w:r>
      <w:r w:rsidR="005D3195" w:rsidRPr="00C015B4">
        <w:rPr>
          <w:rFonts w:asciiTheme="majorHAnsi" w:hAnsiTheme="majorHAnsi" w:cstheme="majorHAnsi"/>
          <w:szCs w:val="22"/>
          <w:lang w:val="en-GB"/>
        </w:rPr>
        <w:t xml:space="preserve">bear </w:t>
      </w:r>
      <w:r w:rsidR="009F5BB7">
        <w:rPr>
          <w:rFonts w:asciiTheme="majorHAnsi" w:hAnsiTheme="majorHAnsi" w:cstheme="majorHAnsi"/>
          <w:szCs w:val="22"/>
          <w:lang w:val="en-GB"/>
        </w:rPr>
        <w:t xml:space="preserve">the </w:t>
      </w:r>
      <w:r w:rsidR="005D3195" w:rsidRPr="00C015B4">
        <w:rPr>
          <w:rFonts w:asciiTheme="majorHAnsi" w:hAnsiTheme="majorHAnsi" w:cstheme="majorHAnsi"/>
          <w:szCs w:val="22"/>
          <w:lang w:val="en-GB"/>
        </w:rPr>
        <w:t>consequences</w:t>
      </w:r>
      <w:r w:rsidR="00BC6434" w:rsidRPr="00C015B4">
        <w:rPr>
          <w:rFonts w:asciiTheme="majorHAnsi" w:hAnsiTheme="majorHAnsi" w:cstheme="majorHAnsi"/>
          <w:szCs w:val="22"/>
          <w:lang w:val="en-GB"/>
        </w:rPr>
        <w:t>,</w:t>
      </w:r>
      <w:r w:rsidR="005D3195" w:rsidRPr="00C015B4">
        <w:rPr>
          <w:rFonts w:asciiTheme="majorHAnsi" w:hAnsiTheme="majorHAnsi" w:cstheme="majorHAnsi"/>
          <w:szCs w:val="22"/>
          <w:lang w:val="en-GB"/>
        </w:rPr>
        <w:t xml:space="preserve"> not </w:t>
      </w:r>
      <w:r w:rsidR="00BC6434" w:rsidRPr="00C015B4">
        <w:rPr>
          <w:rFonts w:asciiTheme="majorHAnsi" w:hAnsiTheme="majorHAnsi" w:cstheme="majorHAnsi"/>
          <w:szCs w:val="22"/>
          <w:lang w:val="en-GB"/>
        </w:rPr>
        <w:t xml:space="preserve">the </w:t>
      </w:r>
      <w:r w:rsidR="005D3195" w:rsidRPr="00C015B4">
        <w:rPr>
          <w:rFonts w:asciiTheme="majorHAnsi" w:hAnsiTheme="majorHAnsi" w:cstheme="majorHAnsi"/>
          <w:szCs w:val="22"/>
          <w:lang w:val="en-GB"/>
        </w:rPr>
        <w:t>households employing them</w:t>
      </w:r>
      <w:r w:rsidR="00B62032" w:rsidRPr="00C015B4">
        <w:rPr>
          <w:rFonts w:asciiTheme="majorHAnsi" w:hAnsiTheme="majorHAnsi" w:cstheme="majorHAnsi"/>
          <w:szCs w:val="22"/>
          <w:lang w:val="en-GB"/>
        </w:rPr>
        <w:t>.</w:t>
      </w:r>
      <w:r w:rsidR="00B62032" w:rsidRPr="00B416AE">
        <w:rPr>
          <w:rFonts w:asciiTheme="majorHAnsi" w:hAnsiTheme="majorHAnsi" w:cstheme="majorHAnsi"/>
          <w:szCs w:val="22"/>
          <w:lang w:val="en-GB"/>
        </w:rPr>
        <w:t xml:space="preserve"> </w:t>
      </w:r>
    </w:p>
    <w:p w14:paraId="390CD753" w14:textId="0C8F7B25" w:rsidR="00444299" w:rsidRPr="00B416AE" w:rsidRDefault="00B62032" w:rsidP="00F322E6">
      <w:pPr>
        <w:pStyle w:val="BODYTEXT1"/>
        <w:ind w:left="720"/>
        <w:rPr>
          <w:rFonts w:asciiTheme="majorHAnsi" w:hAnsiTheme="majorHAnsi" w:cstheme="majorHAnsi"/>
          <w:szCs w:val="22"/>
          <w:lang w:val="en-GB"/>
        </w:rPr>
      </w:pPr>
      <w:r w:rsidRPr="00B416AE">
        <w:rPr>
          <w:rFonts w:asciiTheme="majorHAnsi" w:hAnsiTheme="majorHAnsi" w:cstheme="majorHAnsi"/>
          <w:szCs w:val="22"/>
          <w:lang w:val="en-GB"/>
        </w:rPr>
        <w:t>As for other domestic workers who have</w:t>
      </w:r>
      <w:r w:rsidR="00BC6434" w:rsidRPr="00B416AE">
        <w:rPr>
          <w:rFonts w:asciiTheme="majorHAnsi" w:hAnsiTheme="majorHAnsi" w:cstheme="majorHAnsi"/>
          <w:szCs w:val="22"/>
          <w:lang w:val="en-GB"/>
        </w:rPr>
        <w:t xml:space="preserve"> a</w:t>
      </w:r>
      <w:r w:rsidRPr="00B416AE">
        <w:rPr>
          <w:rFonts w:asciiTheme="majorHAnsi" w:hAnsiTheme="majorHAnsi" w:cstheme="majorHAnsi"/>
          <w:szCs w:val="22"/>
          <w:lang w:val="en-GB"/>
        </w:rPr>
        <w:t xml:space="preserve"> direct relationship with </w:t>
      </w:r>
      <w:r w:rsidR="00BC6434" w:rsidRPr="00B416AE">
        <w:rPr>
          <w:rFonts w:asciiTheme="majorHAnsi" w:hAnsiTheme="majorHAnsi" w:cstheme="majorHAnsi"/>
          <w:szCs w:val="22"/>
          <w:lang w:val="en-GB"/>
        </w:rPr>
        <w:t xml:space="preserve">the </w:t>
      </w:r>
      <w:r w:rsidRPr="00B416AE">
        <w:rPr>
          <w:rFonts w:asciiTheme="majorHAnsi" w:hAnsiTheme="majorHAnsi" w:cstheme="majorHAnsi"/>
          <w:szCs w:val="22"/>
          <w:lang w:val="en-GB"/>
        </w:rPr>
        <w:t>households</w:t>
      </w:r>
      <w:r w:rsidR="00FF2487" w:rsidRPr="00B416AE">
        <w:rPr>
          <w:rFonts w:asciiTheme="majorHAnsi" w:hAnsiTheme="majorHAnsi" w:cstheme="majorHAnsi"/>
          <w:szCs w:val="22"/>
          <w:lang w:val="en-GB"/>
        </w:rPr>
        <w:t xml:space="preserve"> employing them</w:t>
      </w:r>
      <w:r w:rsidRPr="00B416AE">
        <w:rPr>
          <w:rFonts w:asciiTheme="majorHAnsi" w:hAnsiTheme="majorHAnsi" w:cstheme="majorHAnsi"/>
          <w:szCs w:val="22"/>
          <w:lang w:val="en-GB"/>
        </w:rPr>
        <w:t xml:space="preserve">, </w:t>
      </w:r>
      <w:r w:rsidR="00BC6434" w:rsidRPr="00B416AE">
        <w:rPr>
          <w:rFonts w:asciiTheme="majorHAnsi" w:hAnsiTheme="majorHAnsi" w:cstheme="majorHAnsi"/>
          <w:szCs w:val="22"/>
          <w:lang w:val="en-GB"/>
        </w:rPr>
        <w:t>they can</w:t>
      </w:r>
      <w:r w:rsidRPr="00B416AE">
        <w:rPr>
          <w:rFonts w:asciiTheme="majorHAnsi" w:hAnsiTheme="majorHAnsi" w:cstheme="majorHAnsi"/>
          <w:szCs w:val="22"/>
          <w:lang w:val="en-GB"/>
        </w:rPr>
        <w:t>not</w:t>
      </w:r>
      <w:r w:rsidR="00B1300E">
        <w:rPr>
          <w:rFonts w:asciiTheme="majorHAnsi" w:hAnsiTheme="majorHAnsi" w:cstheme="majorHAnsi"/>
          <w:szCs w:val="22"/>
          <w:lang w:val="en-GB"/>
        </w:rPr>
        <w:t xml:space="preserve"> apply</w:t>
      </w:r>
      <w:r w:rsidRPr="00B416AE">
        <w:rPr>
          <w:rFonts w:asciiTheme="majorHAnsi" w:hAnsiTheme="majorHAnsi" w:cstheme="majorHAnsi"/>
          <w:szCs w:val="22"/>
          <w:lang w:val="en-GB"/>
        </w:rPr>
        <w:t xml:space="preserve"> to the </w:t>
      </w:r>
      <w:r w:rsidR="00DB36BC" w:rsidRPr="00B416AE">
        <w:rPr>
          <w:rFonts w:asciiTheme="majorHAnsi" w:hAnsiTheme="majorHAnsi" w:cstheme="majorHAnsi"/>
          <w:szCs w:val="22"/>
          <w:lang w:val="en-GB"/>
        </w:rPr>
        <w:t xml:space="preserve">Labour Inspection </w:t>
      </w:r>
      <w:r w:rsidR="005F56A0">
        <w:rPr>
          <w:rFonts w:asciiTheme="majorHAnsi" w:hAnsiTheme="majorHAnsi" w:cstheme="majorHAnsi"/>
          <w:szCs w:val="22"/>
          <w:lang w:val="en-GB"/>
        </w:rPr>
        <w:t>Service</w:t>
      </w:r>
      <w:r w:rsidR="00FF2487" w:rsidRPr="00B416AE">
        <w:rPr>
          <w:rFonts w:asciiTheme="majorHAnsi" w:hAnsiTheme="majorHAnsi" w:cstheme="majorHAnsi"/>
          <w:szCs w:val="22"/>
          <w:lang w:val="en-GB"/>
        </w:rPr>
        <w:t xml:space="preserve">, as the latter does not cover </w:t>
      </w:r>
      <w:r w:rsidR="00FF2487" w:rsidRPr="00B416AE">
        <w:rPr>
          <w:rFonts w:asciiTheme="majorHAnsi" w:hAnsiTheme="majorHAnsi" w:cstheme="majorHAnsi"/>
          <w:szCs w:val="22"/>
          <w:lang w:val="en-GB"/>
        </w:rPr>
        <w:lastRenderedPageBreak/>
        <w:t>relationships where employers are physical persons who have not registered their economic activity</w:t>
      </w:r>
      <w:r w:rsidR="006465DC">
        <w:rPr>
          <w:rFonts w:asciiTheme="majorHAnsi" w:hAnsiTheme="majorHAnsi" w:cstheme="majorHAnsi"/>
          <w:szCs w:val="22"/>
          <w:lang w:val="en-GB"/>
        </w:rPr>
        <w:t>.</w:t>
      </w:r>
      <w:r w:rsidR="00D577EC" w:rsidRPr="00B416AE">
        <w:rPr>
          <w:rStyle w:val="FootnoteReference"/>
          <w:rFonts w:asciiTheme="majorHAnsi" w:hAnsiTheme="majorHAnsi" w:cstheme="majorHAnsi"/>
          <w:szCs w:val="22"/>
          <w:lang w:val="en-GB"/>
        </w:rPr>
        <w:footnoteReference w:id="22"/>
      </w:r>
      <w:r w:rsidR="00FF2487" w:rsidRPr="00B416AE">
        <w:rPr>
          <w:rFonts w:asciiTheme="majorHAnsi" w:hAnsiTheme="majorHAnsi" w:cstheme="majorHAnsi"/>
          <w:szCs w:val="22"/>
          <w:lang w:val="en-GB"/>
        </w:rPr>
        <w:t xml:space="preserve"> </w:t>
      </w:r>
    </w:p>
    <w:p w14:paraId="43290E2B" w14:textId="7758C26C" w:rsidR="00D40C3C" w:rsidRPr="00B42C7A" w:rsidRDefault="00FF2487" w:rsidP="00B42C7A">
      <w:pPr>
        <w:pStyle w:val="ListParagraph"/>
        <w:numPr>
          <w:ilvl w:val="0"/>
          <w:numId w:val="112"/>
        </w:numPr>
        <w:spacing w:before="240"/>
        <w:rPr>
          <w:rFonts w:asciiTheme="majorHAnsi" w:hAnsiTheme="majorHAnsi" w:cstheme="majorHAnsi"/>
        </w:rPr>
      </w:pPr>
      <w:r w:rsidRPr="00B42C7A">
        <w:rPr>
          <w:rFonts w:asciiTheme="majorHAnsi" w:hAnsiTheme="majorHAnsi" w:cstheme="majorHAnsi"/>
          <w:b/>
        </w:rPr>
        <w:t xml:space="preserve">Public </w:t>
      </w:r>
      <w:r w:rsidR="00D40C3C" w:rsidRPr="00B42C7A">
        <w:rPr>
          <w:rFonts w:asciiTheme="majorHAnsi" w:hAnsiTheme="majorHAnsi" w:cstheme="majorHAnsi"/>
          <w:b/>
        </w:rPr>
        <w:t>D</w:t>
      </w:r>
      <w:r w:rsidRPr="00B42C7A">
        <w:rPr>
          <w:rFonts w:asciiTheme="majorHAnsi" w:hAnsiTheme="majorHAnsi" w:cstheme="majorHAnsi"/>
          <w:b/>
        </w:rPr>
        <w:t>efende</w:t>
      </w:r>
      <w:r w:rsidR="00D40C3C" w:rsidRPr="00B42C7A">
        <w:rPr>
          <w:rFonts w:asciiTheme="majorHAnsi" w:hAnsiTheme="majorHAnsi" w:cstheme="majorHAnsi"/>
          <w:b/>
        </w:rPr>
        <w:t>r</w:t>
      </w:r>
      <w:r w:rsidR="00F322E6">
        <w:rPr>
          <w:rFonts w:asciiTheme="majorHAnsi" w:hAnsiTheme="majorHAnsi" w:cstheme="majorHAnsi"/>
          <w:b/>
        </w:rPr>
        <w:t>:</w:t>
      </w:r>
      <w:r w:rsidRPr="00B42C7A">
        <w:rPr>
          <w:rFonts w:asciiTheme="majorHAnsi" w:hAnsiTheme="majorHAnsi" w:cstheme="majorHAnsi"/>
          <w:b/>
        </w:rPr>
        <w:t xml:space="preserve"> </w:t>
      </w:r>
      <w:r w:rsidR="003D1CC9" w:rsidRPr="00B42C7A">
        <w:rPr>
          <w:rFonts w:asciiTheme="majorHAnsi" w:hAnsiTheme="majorHAnsi" w:cstheme="majorHAnsi"/>
        </w:rPr>
        <w:t xml:space="preserve">Domestic workers can </w:t>
      </w:r>
      <w:r w:rsidR="003D1CC9" w:rsidRPr="00B1300E">
        <w:rPr>
          <w:rFonts w:asciiTheme="majorHAnsi" w:hAnsiTheme="majorHAnsi" w:cstheme="majorHAnsi"/>
        </w:rPr>
        <w:t>apply to the Public Defender’s Office</w:t>
      </w:r>
      <w:r w:rsidR="003D1CC9" w:rsidRPr="00B42C7A">
        <w:rPr>
          <w:rFonts w:asciiTheme="majorHAnsi" w:hAnsiTheme="majorHAnsi" w:cstheme="majorHAnsi"/>
        </w:rPr>
        <w:t xml:space="preserve"> based on </w:t>
      </w:r>
      <w:r w:rsidR="006465DC" w:rsidRPr="00B42C7A">
        <w:rPr>
          <w:rFonts w:asciiTheme="majorHAnsi" w:hAnsiTheme="majorHAnsi" w:cstheme="majorHAnsi"/>
        </w:rPr>
        <w:t xml:space="preserve">the </w:t>
      </w:r>
      <w:r w:rsidR="003D1CC9" w:rsidRPr="00B42C7A">
        <w:rPr>
          <w:rFonts w:asciiTheme="majorHAnsi" w:hAnsiTheme="majorHAnsi" w:cstheme="majorHAnsi"/>
        </w:rPr>
        <w:t xml:space="preserve">anti-discrimination legislation. Moreover, the </w:t>
      </w:r>
      <w:r w:rsidR="002E5D1D" w:rsidRPr="00B42C7A">
        <w:rPr>
          <w:rFonts w:asciiTheme="majorHAnsi" w:hAnsiTheme="majorHAnsi" w:cstheme="majorHAnsi"/>
        </w:rPr>
        <w:t>O</w:t>
      </w:r>
      <w:r w:rsidR="003D1CC9" w:rsidRPr="00B42C7A">
        <w:rPr>
          <w:rFonts w:asciiTheme="majorHAnsi" w:hAnsiTheme="majorHAnsi" w:cstheme="majorHAnsi"/>
        </w:rPr>
        <w:t xml:space="preserve">ffice assesses any situation that could </w:t>
      </w:r>
      <w:proofErr w:type="gramStart"/>
      <w:r w:rsidR="003D1CC9" w:rsidRPr="00B42C7A">
        <w:rPr>
          <w:rFonts w:asciiTheme="majorHAnsi" w:hAnsiTheme="majorHAnsi" w:cstheme="majorHAnsi"/>
        </w:rPr>
        <w:t>be seen as</w:t>
      </w:r>
      <w:proofErr w:type="gramEnd"/>
      <w:r w:rsidR="003D1CC9" w:rsidRPr="00B42C7A">
        <w:rPr>
          <w:rFonts w:asciiTheme="majorHAnsi" w:hAnsiTheme="majorHAnsi" w:cstheme="majorHAnsi"/>
        </w:rPr>
        <w:t xml:space="preserve"> </w:t>
      </w:r>
      <w:r w:rsidR="00190E51" w:rsidRPr="00B42C7A">
        <w:rPr>
          <w:rFonts w:asciiTheme="majorHAnsi" w:hAnsiTheme="majorHAnsi" w:cstheme="majorHAnsi"/>
        </w:rPr>
        <w:t xml:space="preserve">a </w:t>
      </w:r>
      <w:r w:rsidR="003D1CC9" w:rsidRPr="00B42C7A">
        <w:rPr>
          <w:rFonts w:asciiTheme="majorHAnsi" w:hAnsiTheme="majorHAnsi" w:cstheme="majorHAnsi"/>
        </w:rPr>
        <w:t xml:space="preserve">violation of any right enshrined in the Constitution of Georgia. Domestic workers also have the court platform to defend their rights (however, mostly it includes filing a lawsuit based on the Civil Code </w:t>
      </w:r>
      <w:r w:rsidR="00D85939" w:rsidRPr="00B42C7A">
        <w:rPr>
          <w:rFonts w:asciiTheme="majorHAnsi" w:hAnsiTheme="majorHAnsi" w:cstheme="majorHAnsi"/>
        </w:rPr>
        <w:t xml:space="preserve">of Georgia </w:t>
      </w:r>
      <w:r w:rsidR="003D1CC9" w:rsidRPr="00B42C7A">
        <w:rPr>
          <w:rFonts w:asciiTheme="majorHAnsi" w:hAnsiTheme="majorHAnsi" w:cstheme="majorHAnsi"/>
        </w:rPr>
        <w:t>or</w:t>
      </w:r>
      <w:r w:rsidR="00B42C7A">
        <w:rPr>
          <w:rFonts w:asciiTheme="majorHAnsi" w:hAnsiTheme="majorHAnsi" w:cstheme="majorHAnsi"/>
        </w:rPr>
        <w:t xml:space="preserve"> </w:t>
      </w:r>
      <w:r w:rsidR="00B42C7A" w:rsidRPr="00B42C7A">
        <w:rPr>
          <w:rFonts w:asciiTheme="majorHAnsi" w:hAnsiTheme="majorHAnsi" w:cstheme="majorHAnsi"/>
        </w:rPr>
        <w:t xml:space="preserve">the Law of Georgia on the Elimination of All Forms of </w:t>
      </w:r>
      <w:proofErr w:type="gramStart"/>
      <w:r w:rsidR="00B42C7A" w:rsidRPr="00B42C7A">
        <w:rPr>
          <w:rFonts w:asciiTheme="majorHAnsi" w:hAnsiTheme="majorHAnsi" w:cstheme="majorHAnsi"/>
        </w:rPr>
        <w:t>Discrimination</w:t>
      </w:r>
      <w:r w:rsidR="00B42C7A" w:rsidRPr="00B42C7A" w:rsidDel="00B42C7A">
        <w:rPr>
          <w:rFonts w:asciiTheme="majorHAnsi" w:hAnsiTheme="majorHAnsi" w:cstheme="majorHAnsi"/>
        </w:rPr>
        <w:t xml:space="preserve"> </w:t>
      </w:r>
      <w:r w:rsidR="003D1CC9" w:rsidRPr="00B42C7A">
        <w:rPr>
          <w:rFonts w:asciiTheme="majorHAnsi" w:hAnsiTheme="majorHAnsi" w:cstheme="majorHAnsi"/>
        </w:rPr>
        <w:t>)</w:t>
      </w:r>
      <w:proofErr w:type="gramEnd"/>
      <w:r w:rsidR="003D1CC9" w:rsidRPr="00B42C7A">
        <w:rPr>
          <w:rFonts w:asciiTheme="majorHAnsi" w:hAnsiTheme="majorHAnsi" w:cstheme="majorHAnsi"/>
        </w:rPr>
        <w:t xml:space="preserve">. </w:t>
      </w:r>
      <w:r w:rsidR="00D40C3C" w:rsidRPr="00B42C7A">
        <w:rPr>
          <w:rFonts w:asciiTheme="majorHAnsi" w:hAnsiTheme="majorHAnsi" w:cstheme="majorHAnsi"/>
        </w:rPr>
        <w:t xml:space="preserve">As the </w:t>
      </w:r>
      <w:r w:rsidR="006465DC" w:rsidRPr="00B42C7A">
        <w:rPr>
          <w:rFonts w:asciiTheme="majorHAnsi" w:hAnsiTheme="majorHAnsi" w:cstheme="majorHAnsi"/>
        </w:rPr>
        <w:t>P</w:t>
      </w:r>
      <w:r w:rsidR="00D40C3C" w:rsidRPr="00B42C7A">
        <w:rPr>
          <w:rFonts w:asciiTheme="majorHAnsi" w:hAnsiTheme="majorHAnsi" w:cstheme="majorHAnsi"/>
        </w:rPr>
        <w:t xml:space="preserve">ublic </w:t>
      </w:r>
      <w:r w:rsidR="006465DC" w:rsidRPr="00B42C7A">
        <w:rPr>
          <w:rFonts w:asciiTheme="majorHAnsi" w:hAnsiTheme="majorHAnsi" w:cstheme="majorHAnsi"/>
        </w:rPr>
        <w:t>D</w:t>
      </w:r>
      <w:r w:rsidR="00D40C3C" w:rsidRPr="00B42C7A">
        <w:rPr>
          <w:rFonts w:asciiTheme="majorHAnsi" w:hAnsiTheme="majorHAnsi" w:cstheme="majorHAnsi"/>
        </w:rPr>
        <w:t xml:space="preserve">efender can only issue recommendations, domestic workers could not </w:t>
      </w:r>
      <w:r w:rsidR="00D85939" w:rsidRPr="00B42C7A">
        <w:rPr>
          <w:rFonts w:asciiTheme="majorHAnsi" w:hAnsiTheme="majorHAnsi" w:cstheme="majorHAnsi"/>
        </w:rPr>
        <w:t xml:space="preserve">direct a </w:t>
      </w:r>
      <w:r w:rsidR="00D40C3C" w:rsidRPr="00B42C7A">
        <w:rPr>
          <w:rFonts w:asciiTheme="majorHAnsi" w:hAnsiTheme="majorHAnsi" w:cstheme="majorHAnsi"/>
        </w:rPr>
        <w:t xml:space="preserve">claim for compensation to </w:t>
      </w:r>
      <w:r w:rsidR="006465DC" w:rsidRPr="00B42C7A">
        <w:rPr>
          <w:rFonts w:asciiTheme="majorHAnsi" w:hAnsiTheme="majorHAnsi" w:cstheme="majorHAnsi"/>
        </w:rPr>
        <w:t>the P</w:t>
      </w:r>
      <w:r w:rsidR="00D40C3C" w:rsidRPr="00B42C7A">
        <w:rPr>
          <w:rFonts w:asciiTheme="majorHAnsi" w:hAnsiTheme="majorHAnsi" w:cstheme="majorHAnsi"/>
        </w:rPr>
        <w:t xml:space="preserve">ublic </w:t>
      </w:r>
      <w:r w:rsidR="006465DC" w:rsidRPr="00B42C7A">
        <w:rPr>
          <w:rFonts w:asciiTheme="majorHAnsi" w:hAnsiTheme="majorHAnsi" w:cstheme="majorHAnsi"/>
        </w:rPr>
        <w:t>D</w:t>
      </w:r>
      <w:r w:rsidR="00D40C3C" w:rsidRPr="00B42C7A">
        <w:rPr>
          <w:rFonts w:asciiTheme="majorHAnsi" w:hAnsiTheme="majorHAnsi" w:cstheme="majorHAnsi"/>
        </w:rPr>
        <w:t>efender.</w:t>
      </w:r>
    </w:p>
    <w:p w14:paraId="49281C84" w14:textId="77777777" w:rsidR="00D40C3C" w:rsidRDefault="00D40C3C" w:rsidP="007F0840">
      <w:pPr>
        <w:rPr>
          <w:rFonts w:asciiTheme="majorHAnsi" w:hAnsiTheme="majorHAnsi" w:cstheme="majorHAnsi"/>
        </w:rPr>
      </w:pPr>
    </w:p>
    <w:p w14:paraId="327E896E" w14:textId="3CFAFA61" w:rsidR="00177009" w:rsidRPr="00B42C7A" w:rsidRDefault="00D40C3C" w:rsidP="00B42C7A">
      <w:pPr>
        <w:pStyle w:val="ListParagraph"/>
        <w:numPr>
          <w:ilvl w:val="0"/>
          <w:numId w:val="112"/>
        </w:numPr>
        <w:rPr>
          <w:rFonts w:asciiTheme="majorHAnsi" w:hAnsiTheme="majorHAnsi" w:cstheme="majorHAnsi"/>
        </w:rPr>
      </w:pPr>
      <w:r w:rsidRPr="00B42C7A">
        <w:rPr>
          <w:rFonts w:asciiTheme="majorHAnsi" w:hAnsiTheme="majorHAnsi" w:cstheme="majorHAnsi"/>
          <w:b/>
        </w:rPr>
        <w:t xml:space="preserve">Judicial </w:t>
      </w:r>
      <w:r w:rsidR="006465DC" w:rsidRPr="00B42C7A">
        <w:rPr>
          <w:rFonts w:asciiTheme="majorHAnsi" w:hAnsiTheme="majorHAnsi" w:cstheme="majorHAnsi"/>
          <w:b/>
        </w:rPr>
        <w:t>s</w:t>
      </w:r>
      <w:r w:rsidRPr="00B42C7A">
        <w:rPr>
          <w:rFonts w:asciiTheme="majorHAnsi" w:hAnsiTheme="majorHAnsi" w:cstheme="majorHAnsi"/>
          <w:b/>
        </w:rPr>
        <w:t>ystem</w:t>
      </w:r>
      <w:r w:rsidR="00F322E6">
        <w:rPr>
          <w:rFonts w:asciiTheme="majorHAnsi" w:hAnsiTheme="majorHAnsi" w:cstheme="majorHAnsi"/>
          <w:b/>
        </w:rPr>
        <w:t>:</w:t>
      </w:r>
      <w:r w:rsidRPr="00B42C7A">
        <w:rPr>
          <w:rFonts w:asciiTheme="majorHAnsi" w:hAnsiTheme="majorHAnsi" w:cstheme="majorHAnsi"/>
        </w:rPr>
        <w:t xml:space="preserve"> D</w:t>
      </w:r>
      <w:r w:rsidR="003D1CC9" w:rsidRPr="00B42C7A">
        <w:rPr>
          <w:rFonts w:asciiTheme="majorHAnsi" w:hAnsiTheme="majorHAnsi" w:cstheme="majorHAnsi"/>
        </w:rPr>
        <w:t xml:space="preserve">omestic work is not considered as a </w:t>
      </w:r>
      <w:r w:rsidR="00865F08" w:rsidRPr="00B42C7A">
        <w:rPr>
          <w:rFonts w:asciiTheme="majorHAnsi" w:hAnsiTheme="majorHAnsi" w:cstheme="majorHAnsi"/>
        </w:rPr>
        <w:t xml:space="preserve">formal </w:t>
      </w:r>
      <w:r w:rsidR="003D1CC9" w:rsidRPr="00B42C7A">
        <w:rPr>
          <w:rFonts w:asciiTheme="majorHAnsi" w:hAnsiTheme="majorHAnsi" w:cstheme="majorHAnsi"/>
        </w:rPr>
        <w:t>labour relationship</w:t>
      </w:r>
      <w:r w:rsidR="003E6614" w:rsidRPr="00B42C7A">
        <w:rPr>
          <w:rFonts w:asciiTheme="majorHAnsi" w:hAnsiTheme="majorHAnsi" w:cstheme="majorHAnsi"/>
        </w:rPr>
        <w:t>;</w:t>
      </w:r>
      <w:r w:rsidR="003D1CC9" w:rsidRPr="00B42C7A">
        <w:rPr>
          <w:rFonts w:asciiTheme="majorHAnsi" w:hAnsiTheme="majorHAnsi" w:cstheme="majorHAnsi"/>
        </w:rPr>
        <w:t xml:space="preserve"> domestic workers </w:t>
      </w:r>
      <w:r w:rsidR="003D1CC9" w:rsidRPr="00B1300E">
        <w:rPr>
          <w:rFonts w:asciiTheme="majorHAnsi" w:hAnsiTheme="majorHAnsi" w:cstheme="majorHAnsi"/>
        </w:rPr>
        <w:t>can apply</w:t>
      </w:r>
      <w:r w:rsidR="00B1300E" w:rsidRPr="00B1300E">
        <w:rPr>
          <w:rFonts w:asciiTheme="majorHAnsi" w:hAnsiTheme="majorHAnsi" w:cstheme="majorHAnsi"/>
        </w:rPr>
        <w:t xml:space="preserve"> to</w:t>
      </w:r>
      <w:r w:rsidR="003D1CC9" w:rsidRPr="00B42C7A">
        <w:rPr>
          <w:rFonts w:asciiTheme="majorHAnsi" w:hAnsiTheme="majorHAnsi" w:cstheme="majorHAnsi"/>
        </w:rPr>
        <w:t xml:space="preserve"> the court</w:t>
      </w:r>
      <w:r w:rsidR="003554F1">
        <w:rPr>
          <w:rFonts w:asciiTheme="majorHAnsi" w:hAnsiTheme="majorHAnsi" w:cstheme="majorHAnsi"/>
        </w:rPr>
        <w:t>s</w:t>
      </w:r>
      <w:r w:rsidR="003D1CC9" w:rsidRPr="00B42C7A">
        <w:rPr>
          <w:rFonts w:asciiTheme="majorHAnsi" w:hAnsiTheme="majorHAnsi" w:cstheme="majorHAnsi"/>
        </w:rPr>
        <w:t xml:space="preserve"> on</w:t>
      </w:r>
      <w:r w:rsidR="00190E51" w:rsidRPr="00B42C7A">
        <w:rPr>
          <w:rFonts w:asciiTheme="majorHAnsi" w:hAnsiTheme="majorHAnsi" w:cstheme="majorHAnsi"/>
        </w:rPr>
        <w:t>ly based on</w:t>
      </w:r>
      <w:r w:rsidR="003D1CC9" w:rsidRPr="00B42C7A">
        <w:rPr>
          <w:rFonts w:asciiTheme="majorHAnsi" w:hAnsiTheme="majorHAnsi" w:cstheme="majorHAnsi"/>
        </w:rPr>
        <w:t xml:space="preserve"> service contract violations</w:t>
      </w:r>
      <w:r w:rsidR="00E638D2" w:rsidRPr="00B42C7A">
        <w:rPr>
          <w:rFonts w:asciiTheme="majorHAnsi" w:hAnsiTheme="majorHAnsi" w:cstheme="majorHAnsi"/>
        </w:rPr>
        <w:t xml:space="preserve"> </w:t>
      </w:r>
      <w:r w:rsidR="003E6614" w:rsidRPr="00B42C7A">
        <w:rPr>
          <w:rFonts w:asciiTheme="majorHAnsi" w:hAnsiTheme="majorHAnsi" w:cstheme="majorHAnsi"/>
        </w:rPr>
        <w:t>if</w:t>
      </w:r>
      <w:r w:rsidR="00E638D2" w:rsidRPr="00B42C7A">
        <w:rPr>
          <w:rFonts w:asciiTheme="majorHAnsi" w:hAnsiTheme="majorHAnsi" w:cstheme="majorHAnsi"/>
        </w:rPr>
        <w:t xml:space="preserve"> they want to defend their working rights and conditions</w:t>
      </w:r>
      <w:r w:rsidR="006465DC" w:rsidRPr="00B42C7A">
        <w:rPr>
          <w:rFonts w:asciiTheme="majorHAnsi" w:hAnsiTheme="majorHAnsi" w:cstheme="majorHAnsi"/>
        </w:rPr>
        <w:t>.</w:t>
      </w:r>
      <w:r w:rsidR="00160BC6">
        <w:rPr>
          <w:rStyle w:val="FootnoteReference"/>
          <w:rFonts w:asciiTheme="majorHAnsi" w:hAnsiTheme="majorHAnsi" w:cstheme="majorHAnsi"/>
        </w:rPr>
        <w:footnoteReference w:id="23"/>
      </w:r>
      <w:r w:rsidR="003D1CC9" w:rsidRPr="00B42C7A">
        <w:rPr>
          <w:rFonts w:asciiTheme="majorHAnsi" w:hAnsiTheme="majorHAnsi" w:cstheme="majorHAnsi"/>
        </w:rPr>
        <w:t xml:space="preserve"> This makes it harder for domestic workers to exercise their rights, as </w:t>
      </w:r>
      <w:r w:rsidR="00190E51" w:rsidRPr="00B42C7A">
        <w:rPr>
          <w:rFonts w:asciiTheme="majorHAnsi" w:hAnsiTheme="majorHAnsi" w:cstheme="majorHAnsi"/>
        </w:rPr>
        <w:t>in the</w:t>
      </w:r>
      <w:r w:rsidR="003D1CC9" w:rsidRPr="00B42C7A">
        <w:rPr>
          <w:rFonts w:asciiTheme="majorHAnsi" w:hAnsiTheme="majorHAnsi" w:cstheme="majorHAnsi"/>
        </w:rPr>
        <w:t xml:space="preserve"> case of a service contract</w:t>
      </w:r>
      <w:r w:rsidR="006465DC" w:rsidRPr="00B42C7A">
        <w:rPr>
          <w:rFonts w:asciiTheme="majorHAnsi" w:hAnsiTheme="majorHAnsi" w:cstheme="majorHAnsi"/>
        </w:rPr>
        <w:t>,</w:t>
      </w:r>
      <w:r w:rsidR="003D1CC9" w:rsidRPr="00B42C7A">
        <w:rPr>
          <w:rFonts w:asciiTheme="majorHAnsi" w:hAnsiTheme="majorHAnsi" w:cstheme="majorHAnsi"/>
        </w:rPr>
        <w:t xml:space="preserve"> the burden of proof falls on them – they </w:t>
      </w:r>
      <w:proofErr w:type="gramStart"/>
      <w:r w:rsidR="003D1CC9" w:rsidRPr="00B42C7A">
        <w:rPr>
          <w:rFonts w:asciiTheme="majorHAnsi" w:hAnsiTheme="majorHAnsi" w:cstheme="majorHAnsi"/>
        </w:rPr>
        <w:t>have to</w:t>
      </w:r>
      <w:proofErr w:type="gramEnd"/>
      <w:r w:rsidR="003D1CC9" w:rsidRPr="00B42C7A">
        <w:rPr>
          <w:rFonts w:asciiTheme="majorHAnsi" w:hAnsiTheme="majorHAnsi" w:cstheme="majorHAnsi"/>
        </w:rPr>
        <w:t xml:space="preserve"> provide evidence of </w:t>
      </w:r>
      <w:r w:rsidR="006465DC" w:rsidRPr="00B42C7A">
        <w:rPr>
          <w:rFonts w:asciiTheme="majorHAnsi" w:hAnsiTheme="majorHAnsi" w:cstheme="majorHAnsi"/>
        </w:rPr>
        <w:t xml:space="preserve">a </w:t>
      </w:r>
      <w:r w:rsidR="003D1CC9" w:rsidRPr="00B42C7A">
        <w:rPr>
          <w:rFonts w:asciiTheme="majorHAnsi" w:hAnsiTheme="majorHAnsi" w:cstheme="majorHAnsi"/>
        </w:rPr>
        <w:t>violation</w:t>
      </w:r>
      <w:r w:rsidR="007F0840" w:rsidRPr="00B42C7A">
        <w:rPr>
          <w:rFonts w:asciiTheme="majorHAnsi" w:hAnsiTheme="majorHAnsi" w:cstheme="majorHAnsi"/>
        </w:rPr>
        <w:t xml:space="preserve">. </w:t>
      </w:r>
      <w:r w:rsidRPr="00B42C7A">
        <w:rPr>
          <w:rFonts w:asciiTheme="majorHAnsi" w:hAnsiTheme="majorHAnsi" w:cstheme="majorHAnsi"/>
        </w:rPr>
        <w:t xml:space="preserve">Domestic workers should </w:t>
      </w:r>
      <w:r w:rsidR="005C2145">
        <w:rPr>
          <w:rFonts w:asciiTheme="majorHAnsi" w:hAnsiTheme="majorHAnsi" w:cstheme="majorHAnsi"/>
        </w:rPr>
        <w:t xml:space="preserve">apply </w:t>
      </w:r>
      <w:r w:rsidR="00955B14">
        <w:rPr>
          <w:rFonts w:asciiTheme="majorHAnsi" w:hAnsiTheme="majorHAnsi" w:cstheme="majorHAnsi"/>
        </w:rPr>
        <w:t xml:space="preserve">to </w:t>
      </w:r>
      <w:r w:rsidR="00955B14" w:rsidRPr="00B42C7A">
        <w:rPr>
          <w:rFonts w:asciiTheme="majorHAnsi" w:hAnsiTheme="majorHAnsi" w:cstheme="majorHAnsi"/>
        </w:rPr>
        <w:t>the</w:t>
      </w:r>
      <w:r w:rsidRPr="00B42C7A">
        <w:rPr>
          <w:rFonts w:asciiTheme="majorHAnsi" w:hAnsiTheme="majorHAnsi" w:cstheme="majorHAnsi"/>
        </w:rPr>
        <w:t xml:space="preserve"> judicial system to </w:t>
      </w:r>
      <w:r w:rsidR="00D85939" w:rsidRPr="00B42C7A">
        <w:rPr>
          <w:rFonts w:asciiTheme="majorHAnsi" w:hAnsiTheme="majorHAnsi" w:cstheme="majorHAnsi"/>
        </w:rPr>
        <w:t xml:space="preserve">make a </w:t>
      </w:r>
      <w:r w:rsidRPr="00B42C7A">
        <w:rPr>
          <w:rFonts w:asciiTheme="majorHAnsi" w:hAnsiTheme="majorHAnsi" w:cstheme="majorHAnsi"/>
        </w:rPr>
        <w:t>claim for compensation.</w:t>
      </w:r>
    </w:p>
    <w:p w14:paraId="4E49B9C5" w14:textId="6B245540" w:rsidR="001E1443" w:rsidRPr="00B416AE" w:rsidRDefault="001E1443" w:rsidP="001E1443">
      <w:pPr>
        <w:pStyle w:val="BODYTEXT1"/>
        <w:rPr>
          <w:rFonts w:asciiTheme="majorHAnsi" w:hAnsiTheme="majorHAnsi" w:cstheme="majorHAnsi"/>
          <w:szCs w:val="22"/>
          <w:lang w:val="en-GB"/>
        </w:rPr>
      </w:pPr>
      <w:r w:rsidRPr="00B416AE">
        <w:rPr>
          <w:rFonts w:asciiTheme="majorHAnsi" w:hAnsiTheme="majorHAnsi" w:cstheme="majorHAnsi"/>
          <w:szCs w:val="22"/>
          <w:lang w:val="en-GB"/>
        </w:rPr>
        <w:t>Since it is harder, and in some cases impossible, for domestic workers to defend their rights as workers, they have less protections</w:t>
      </w:r>
      <w:r w:rsidR="006465DC">
        <w:rPr>
          <w:rFonts w:asciiTheme="majorHAnsi" w:hAnsiTheme="majorHAnsi" w:cstheme="majorHAnsi"/>
          <w:szCs w:val="22"/>
          <w:lang w:val="en-GB"/>
        </w:rPr>
        <w:t xml:space="preserve"> and </w:t>
      </w:r>
      <w:r w:rsidRPr="00B416AE">
        <w:rPr>
          <w:rFonts w:asciiTheme="majorHAnsi" w:hAnsiTheme="majorHAnsi" w:cstheme="majorHAnsi"/>
          <w:szCs w:val="22"/>
          <w:lang w:val="en-GB"/>
        </w:rPr>
        <w:t>guarantees compared to other workers, drastically weakening their legal (and bargaining) position.</w:t>
      </w:r>
    </w:p>
    <w:p w14:paraId="0F0A415A" w14:textId="29A5BF2D" w:rsidR="00415698" w:rsidRPr="00B416AE" w:rsidRDefault="00415698" w:rsidP="00415698">
      <w:pPr>
        <w:pStyle w:val="BODYTEXT1"/>
        <w:rPr>
          <w:rFonts w:asciiTheme="majorHAnsi" w:hAnsiTheme="majorHAnsi" w:cstheme="majorHAnsi"/>
          <w:szCs w:val="18"/>
          <w:shd w:val="clear" w:color="auto" w:fill="FFFFFF"/>
          <w:lang w:val="en-GB"/>
        </w:rPr>
      </w:pPr>
      <w:r w:rsidRPr="00B416AE">
        <w:rPr>
          <w:rFonts w:asciiTheme="majorHAnsi" w:hAnsiTheme="majorHAnsi" w:cstheme="majorHAnsi"/>
          <w:szCs w:val="18"/>
          <w:shd w:val="clear" w:color="auto" w:fill="FFFFFF"/>
          <w:lang w:val="en-GB"/>
        </w:rPr>
        <w:t xml:space="preserve">Based on </w:t>
      </w:r>
      <w:r w:rsidR="009F4BEE" w:rsidRPr="00B416AE">
        <w:rPr>
          <w:rFonts w:asciiTheme="majorHAnsi" w:hAnsiTheme="majorHAnsi" w:cstheme="majorHAnsi"/>
          <w:szCs w:val="18"/>
          <w:shd w:val="clear" w:color="auto" w:fill="FFFFFF"/>
          <w:lang w:val="en-GB"/>
        </w:rPr>
        <w:t xml:space="preserve">the </w:t>
      </w:r>
      <w:r w:rsidR="00594789" w:rsidRPr="00B416AE">
        <w:rPr>
          <w:rFonts w:asciiTheme="majorHAnsi" w:hAnsiTheme="majorHAnsi" w:cstheme="majorHAnsi"/>
          <w:szCs w:val="18"/>
          <w:shd w:val="clear" w:color="auto" w:fill="FFFFFF"/>
          <w:lang w:val="en-GB"/>
        </w:rPr>
        <w:t>above-mentioned</w:t>
      </w:r>
      <w:r w:rsidR="009F4BEE" w:rsidRPr="00B416AE">
        <w:rPr>
          <w:rFonts w:asciiTheme="majorHAnsi" w:hAnsiTheme="majorHAnsi" w:cstheme="majorHAnsi"/>
          <w:szCs w:val="18"/>
          <w:shd w:val="clear" w:color="auto" w:fill="FFFFFF"/>
          <w:lang w:val="en-GB"/>
        </w:rPr>
        <w:t xml:space="preserve"> considerations</w:t>
      </w:r>
      <w:r w:rsidRPr="00B416AE">
        <w:rPr>
          <w:rFonts w:asciiTheme="majorHAnsi" w:hAnsiTheme="majorHAnsi" w:cstheme="majorHAnsi"/>
          <w:szCs w:val="18"/>
          <w:shd w:val="clear" w:color="auto" w:fill="FFFFFF"/>
          <w:lang w:val="en-GB"/>
        </w:rPr>
        <w:t>, the</w:t>
      </w:r>
      <w:r w:rsidR="007911F8">
        <w:rPr>
          <w:rFonts w:asciiTheme="majorHAnsi" w:hAnsiTheme="majorHAnsi" w:cstheme="majorHAnsi"/>
          <w:szCs w:val="18"/>
          <w:shd w:val="clear" w:color="auto" w:fill="FFFFFF"/>
          <w:lang w:val="en-GB"/>
        </w:rPr>
        <w:t xml:space="preserve"> Regulatory Impact Assessment</w:t>
      </w:r>
      <w:r w:rsidRPr="00B416AE">
        <w:rPr>
          <w:rFonts w:asciiTheme="majorHAnsi" w:hAnsiTheme="majorHAnsi" w:cstheme="majorHAnsi"/>
          <w:szCs w:val="18"/>
          <w:shd w:val="clear" w:color="auto" w:fill="FFFFFF"/>
          <w:lang w:val="en-GB"/>
        </w:rPr>
        <w:t xml:space="preserve"> </w:t>
      </w:r>
      <w:r w:rsidR="007911F8">
        <w:rPr>
          <w:rFonts w:asciiTheme="majorHAnsi" w:hAnsiTheme="majorHAnsi" w:cstheme="majorHAnsi"/>
          <w:szCs w:val="18"/>
          <w:shd w:val="clear" w:color="auto" w:fill="FFFFFF"/>
          <w:lang w:val="en-GB"/>
        </w:rPr>
        <w:t>(</w:t>
      </w:r>
      <w:r w:rsidRPr="00B416AE">
        <w:rPr>
          <w:rFonts w:asciiTheme="majorHAnsi" w:hAnsiTheme="majorHAnsi" w:cstheme="majorHAnsi"/>
          <w:szCs w:val="18"/>
          <w:shd w:val="clear" w:color="auto" w:fill="FFFFFF"/>
          <w:lang w:val="en-GB"/>
        </w:rPr>
        <w:t>RIA</w:t>
      </w:r>
      <w:r w:rsidR="007911F8">
        <w:rPr>
          <w:rFonts w:asciiTheme="majorHAnsi" w:hAnsiTheme="majorHAnsi" w:cstheme="majorHAnsi"/>
          <w:szCs w:val="18"/>
          <w:shd w:val="clear" w:color="auto" w:fill="FFFFFF"/>
          <w:lang w:val="en-GB"/>
        </w:rPr>
        <w:t>)</w:t>
      </w:r>
      <w:r w:rsidRPr="00B416AE">
        <w:rPr>
          <w:rFonts w:asciiTheme="majorHAnsi" w:hAnsiTheme="majorHAnsi" w:cstheme="majorHAnsi"/>
          <w:szCs w:val="18"/>
          <w:shd w:val="clear" w:color="auto" w:fill="FFFFFF"/>
          <w:lang w:val="en-GB"/>
        </w:rPr>
        <w:t xml:space="preserve"> team decided to focus on the </w:t>
      </w:r>
      <w:r w:rsidRPr="00B416AE">
        <w:rPr>
          <w:rFonts w:asciiTheme="majorHAnsi" w:hAnsiTheme="majorHAnsi" w:cstheme="majorHAnsi"/>
          <w:b/>
          <w:szCs w:val="18"/>
          <w:shd w:val="clear" w:color="auto" w:fill="FFFFFF"/>
          <w:lang w:val="en-GB"/>
        </w:rPr>
        <w:t xml:space="preserve">problem of poor and/or unsafe working conditions </w:t>
      </w:r>
      <w:r w:rsidR="00081EF7">
        <w:rPr>
          <w:rFonts w:asciiTheme="majorHAnsi" w:hAnsiTheme="majorHAnsi" w:cstheme="majorHAnsi"/>
          <w:b/>
          <w:szCs w:val="18"/>
          <w:shd w:val="clear" w:color="auto" w:fill="FFFFFF"/>
          <w:lang w:val="en-GB"/>
        </w:rPr>
        <w:t>for</w:t>
      </w:r>
      <w:r w:rsidR="00081EF7" w:rsidRPr="00B416AE">
        <w:rPr>
          <w:rFonts w:asciiTheme="majorHAnsi" w:hAnsiTheme="majorHAnsi" w:cstheme="majorHAnsi"/>
          <w:b/>
          <w:szCs w:val="18"/>
          <w:shd w:val="clear" w:color="auto" w:fill="FFFFFF"/>
          <w:lang w:val="en-GB"/>
        </w:rPr>
        <w:t xml:space="preserve"> </w:t>
      </w:r>
      <w:r w:rsidRPr="00B416AE">
        <w:rPr>
          <w:rFonts w:asciiTheme="majorHAnsi" w:hAnsiTheme="majorHAnsi" w:cstheme="majorHAnsi"/>
          <w:b/>
          <w:szCs w:val="18"/>
          <w:shd w:val="clear" w:color="auto" w:fill="FFFFFF"/>
          <w:lang w:val="en-GB"/>
        </w:rPr>
        <w:t>domestic workers in Georgia,</w:t>
      </w:r>
      <w:r w:rsidR="005B0ED3">
        <w:rPr>
          <w:rFonts w:asciiTheme="majorHAnsi" w:hAnsiTheme="majorHAnsi" w:cstheme="majorHAnsi"/>
          <w:b/>
          <w:szCs w:val="18"/>
          <w:shd w:val="clear" w:color="auto" w:fill="FFFFFF"/>
          <w:lang w:val="en-GB"/>
        </w:rPr>
        <w:t xml:space="preserve"> as solving the problem</w:t>
      </w:r>
      <w:r w:rsidR="009F4BEE" w:rsidRPr="00B416AE">
        <w:rPr>
          <w:rFonts w:asciiTheme="majorHAnsi" w:hAnsiTheme="majorHAnsi" w:cstheme="majorHAnsi"/>
          <w:b/>
          <w:szCs w:val="18"/>
          <w:shd w:val="clear" w:color="auto" w:fill="FFFFFF"/>
          <w:lang w:val="en-GB"/>
        </w:rPr>
        <w:t xml:space="preserve"> </w:t>
      </w:r>
      <w:r w:rsidRPr="00B416AE">
        <w:rPr>
          <w:rFonts w:asciiTheme="majorHAnsi" w:hAnsiTheme="majorHAnsi" w:cstheme="majorHAnsi"/>
          <w:b/>
          <w:szCs w:val="18"/>
          <w:shd w:val="clear" w:color="auto" w:fill="FFFFFF"/>
          <w:lang w:val="en-GB"/>
        </w:rPr>
        <w:t xml:space="preserve">is </w:t>
      </w:r>
      <w:r w:rsidR="009F4BEE" w:rsidRPr="00B416AE">
        <w:rPr>
          <w:rFonts w:asciiTheme="majorHAnsi" w:hAnsiTheme="majorHAnsi" w:cstheme="majorHAnsi"/>
          <w:b/>
          <w:szCs w:val="18"/>
          <w:shd w:val="clear" w:color="auto" w:fill="FFFFFF"/>
          <w:lang w:val="en-GB"/>
        </w:rPr>
        <w:t>crucial</w:t>
      </w:r>
      <w:r w:rsidRPr="00B416AE">
        <w:rPr>
          <w:rFonts w:asciiTheme="majorHAnsi" w:hAnsiTheme="majorHAnsi" w:cstheme="majorHAnsi"/>
          <w:b/>
          <w:szCs w:val="18"/>
          <w:shd w:val="clear" w:color="auto" w:fill="FFFFFF"/>
          <w:lang w:val="en-GB"/>
        </w:rPr>
        <w:t xml:space="preserve"> to ensure decent work</w:t>
      </w:r>
      <w:r w:rsidR="00C90E11">
        <w:rPr>
          <w:rFonts w:asciiTheme="majorHAnsi" w:hAnsiTheme="majorHAnsi" w:cstheme="majorHAnsi"/>
          <w:b/>
          <w:szCs w:val="18"/>
          <w:shd w:val="clear" w:color="auto" w:fill="FFFFFF"/>
          <w:lang w:val="en-GB"/>
        </w:rPr>
        <w:t>ing</w:t>
      </w:r>
      <w:r w:rsidRPr="00B416AE">
        <w:rPr>
          <w:rFonts w:asciiTheme="majorHAnsi" w:hAnsiTheme="majorHAnsi" w:cstheme="majorHAnsi"/>
          <w:b/>
          <w:szCs w:val="18"/>
          <w:shd w:val="clear" w:color="auto" w:fill="FFFFFF"/>
          <w:lang w:val="en-GB"/>
        </w:rPr>
        <w:t xml:space="preserve"> conditions</w:t>
      </w:r>
      <w:r w:rsidR="00B062E1" w:rsidRPr="00B416AE">
        <w:rPr>
          <w:rFonts w:asciiTheme="majorHAnsi" w:hAnsiTheme="majorHAnsi" w:cstheme="majorHAnsi"/>
          <w:b/>
          <w:szCs w:val="18"/>
          <w:shd w:val="clear" w:color="auto" w:fill="FFFFFF"/>
          <w:lang w:val="en-GB"/>
        </w:rPr>
        <w:t xml:space="preserve"> </w:t>
      </w:r>
      <w:r w:rsidR="00B062E1" w:rsidRPr="00B416AE">
        <w:rPr>
          <w:rFonts w:asciiTheme="majorHAnsi" w:hAnsiTheme="majorHAnsi" w:cstheme="majorHAnsi"/>
          <w:bCs/>
          <w:szCs w:val="18"/>
          <w:shd w:val="clear" w:color="auto" w:fill="FFFFFF"/>
          <w:lang w:val="en-GB"/>
        </w:rPr>
        <w:t>for this category of workers</w:t>
      </w:r>
      <w:r w:rsidR="006465DC">
        <w:rPr>
          <w:rFonts w:asciiTheme="majorHAnsi" w:hAnsiTheme="majorHAnsi" w:cstheme="majorHAnsi"/>
          <w:bCs/>
          <w:szCs w:val="18"/>
          <w:shd w:val="clear" w:color="auto" w:fill="FFFFFF"/>
          <w:lang w:val="en-GB"/>
        </w:rPr>
        <w:t>.</w:t>
      </w:r>
      <w:r w:rsidRPr="00B416AE">
        <w:rPr>
          <w:rStyle w:val="FootnoteReference"/>
          <w:rFonts w:asciiTheme="majorHAnsi" w:hAnsiTheme="majorHAnsi" w:cstheme="majorHAnsi"/>
          <w:szCs w:val="18"/>
          <w:shd w:val="clear" w:color="auto" w:fill="FFFFFF"/>
          <w:lang w:val="en-GB"/>
        </w:rPr>
        <w:footnoteReference w:id="24"/>
      </w:r>
      <w:r w:rsidRPr="00B416AE">
        <w:rPr>
          <w:rFonts w:asciiTheme="majorHAnsi" w:hAnsiTheme="majorHAnsi" w:cstheme="majorHAnsi"/>
          <w:szCs w:val="18"/>
          <w:shd w:val="clear" w:color="auto" w:fill="FFFFFF"/>
          <w:lang w:val="en-GB"/>
        </w:rPr>
        <w:t xml:space="preserve"> It is </w:t>
      </w:r>
      <w:r w:rsidR="00356277" w:rsidRPr="00B416AE">
        <w:rPr>
          <w:rFonts w:asciiTheme="majorHAnsi" w:hAnsiTheme="majorHAnsi" w:cstheme="majorHAnsi"/>
          <w:szCs w:val="18"/>
          <w:shd w:val="clear" w:color="auto" w:fill="FFFFFF"/>
          <w:lang w:val="en-GB"/>
        </w:rPr>
        <w:t>key</w:t>
      </w:r>
      <w:r w:rsidRPr="00B416AE">
        <w:rPr>
          <w:rFonts w:asciiTheme="majorHAnsi" w:hAnsiTheme="majorHAnsi" w:cstheme="majorHAnsi"/>
          <w:szCs w:val="18"/>
          <w:shd w:val="clear" w:color="auto" w:fill="FFFFFF"/>
          <w:lang w:val="en-GB"/>
        </w:rPr>
        <w:t xml:space="preserve"> to address the problem of domestic workers’ working conditions now</w:t>
      </w:r>
      <w:r w:rsidR="009F4BEE" w:rsidRPr="00B416AE">
        <w:rPr>
          <w:rFonts w:asciiTheme="majorHAnsi" w:hAnsiTheme="majorHAnsi" w:cstheme="majorHAnsi"/>
          <w:szCs w:val="18"/>
          <w:shd w:val="clear" w:color="auto" w:fill="FFFFFF"/>
          <w:lang w:val="en-GB"/>
        </w:rPr>
        <w:t>, in consideration of the</w:t>
      </w:r>
      <w:r w:rsidRPr="00B416AE">
        <w:rPr>
          <w:rFonts w:asciiTheme="majorHAnsi" w:hAnsiTheme="majorHAnsi" w:cstheme="majorHAnsi"/>
          <w:szCs w:val="18"/>
          <w:shd w:val="clear" w:color="auto" w:fill="FFFFFF"/>
          <w:lang w:val="en-GB"/>
        </w:rPr>
        <w:t xml:space="preserve"> ongoing socioeconomic changes in </w:t>
      </w:r>
      <w:r w:rsidR="00263BF6">
        <w:rPr>
          <w:rFonts w:asciiTheme="majorHAnsi" w:hAnsiTheme="majorHAnsi" w:cstheme="majorHAnsi"/>
          <w:szCs w:val="18"/>
          <w:shd w:val="clear" w:color="auto" w:fill="FFFFFF"/>
          <w:lang w:val="en-GB"/>
        </w:rPr>
        <w:t>Georgia</w:t>
      </w:r>
      <w:r w:rsidR="00356277" w:rsidRPr="00B416AE">
        <w:rPr>
          <w:rFonts w:asciiTheme="majorHAnsi" w:hAnsiTheme="majorHAnsi" w:cstheme="majorHAnsi"/>
          <w:szCs w:val="18"/>
          <w:shd w:val="clear" w:color="auto" w:fill="FFFFFF"/>
          <w:lang w:val="en-GB"/>
        </w:rPr>
        <w:t xml:space="preserve"> that</w:t>
      </w:r>
      <w:r w:rsidR="004807B4" w:rsidRPr="00B416AE">
        <w:rPr>
          <w:rFonts w:asciiTheme="majorHAnsi" w:hAnsiTheme="majorHAnsi" w:cstheme="majorHAnsi"/>
          <w:szCs w:val="18"/>
          <w:shd w:val="clear" w:color="auto" w:fill="FFFFFF"/>
          <w:lang w:val="en-GB"/>
        </w:rPr>
        <w:t xml:space="preserve"> can be expected to</w:t>
      </w:r>
      <w:r w:rsidRPr="00B416AE">
        <w:rPr>
          <w:rFonts w:asciiTheme="majorHAnsi" w:hAnsiTheme="majorHAnsi" w:cstheme="majorHAnsi"/>
          <w:szCs w:val="18"/>
          <w:shd w:val="clear" w:color="auto" w:fill="FFFFFF"/>
          <w:lang w:val="en-GB"/>
        </w:rPr>
        <w:t xml:space="preserve"> lead to </w:t>
      </w:r>
      <w:r w:rsidR="004807B4" w:rsidRPr="00B416AE">
        <w:rPr>
          <w:rFonts w:asciiTheme="majorHAnsi" w:hAnsiTheme="majorHAnsi" w:cstheme="majorHAnsi"/>
          <w:szCs w:val="18"/>
          <w:shd w:val="clear" w:color="auto" w:fill="FFFFFF"/>
          <w:lang w:val="en-GB"/>
        </w:rPr>
        <w:t xml:space="preserve">an </w:t>
      </w:r>
      <w:r w:rsidRPr="00B416AE">
        <w:rPr>
          <w:rFonts w:asciiTheme="majorHAnsi" w:hAnsiTheme="majorHAnsi" w:cstheme="majorHAnsi"/>
          <w:szCs w:val="18"/>
          <w:shd w:val="clear" w:color="auto" w:fill="FFFFFF"/>
          <w:lang w:val="en-GB"/>
        </w:rPr>
        <w:t>increas</w:t>
      </w:r>
      <w:r w:rsidR="004807B4" w:rsidRPr="00B416AE">
        <w:rPr>
          <w:rFonts w:asciiTheme="majorHAnsi" w:hAnsiTheme="majorHAnsi" w:cstheme="majorHAnsi"/>
          <w:szCs w:val="18"/>
          <w:shd w:val="clear" w:color="auto" w:fill="FFFFFF"/>
          <w:lang w:val="en-GB"/>
        </w:rPr>
        <w:t>e in the</w:t>
      </w:r>
      <w:r w:rsidRPr="00B416AE">
        <w:rPr>
          <w:rFonts w:asciiTheme="majorHAnsi" w:hAnsiTheme="majorHAnsi" w:cstheme="majorHAnsi"/>
          <w:szCs w:val="18"/>
          <w:shd w:val="clear" w:color="auto" w:fill="FFFFFF"/>
          <w:lang w:val="en-GB"/>
        </w:rPr>
        <w:t xml:space="preserve"> demand for domestic workers. These changes </w:t>
      </w:r>
      <w:r w:rsidR="006465DC">
        <w:rPr>
          <w:rFonts w:asciiTheme="majorHAnsi" w:hAnsiTheme="majorHAnsi" w:cstheme="majorHAnsi"/>
          <w:szCs w:val="18"/>
          <w:shd w:val="clear" w:color="auto" w:fill="FFFFFF"/>
          <w:lang w:val="en-GB"/>
        </w:rPr>
        <w:t>include the following</w:t>
      </w:r>
      <w:r w:rsidRPr="00B416AE">
        <w:rPr>
          <w:rFonts w:asciiTheme="majorHAnsi" w:hAnsiTheme="majorHAnsi" w:cstheme="majorHAnsi"/>
          <w:szCs w:val="18"/>
          <w:shd w:val="clear" w:color="auto" w:fill="FFFFFF"/>
          <w:lang w:val="en-GB"/>
        </w:rPr>
        <w:t xml:space="preserve">: economic growth and </w:t>
      </w:r>
      <w:r w:rsidR="006465DC">
        <w:rPr>
          <w:rFonts w:asciiTheme="majorHAnsi" w:hAnsiTheme="majorHAnsi" w:cstheme="majorHAnsi"/>
          <w:szCs w:val="18"/>
          <w:shd w:val="clear" w:color="auto" w:fill="FFFFFF"/>
          <w:lang w:val="en-GB"/>
        </w:rPr>
        <w:t xml:space="preserve">the </w:t>
      </w:r>
      <w:r w:rsidRPr="00B416AE">
        <w:rPr>
          <w:rFonts w:asciiTheme="majorHAnsi" w:hAnsiTheme="majorHAnsi" w:cstheme="majorHAnsi"/>
          <w:szCs w:val="18"/>
          <w:shd w:val="clear" w:color="auto" w:fill="FFFFFF"/>
          <w:lang w:val="en-GB"/>
        </w:rPr>
        <w:t>corresponding increasing number of families who can afford domestic workers</w:t>
      </w:r>
      <w:r w:rsidR="006465DC">
        <w:rPr>
          <w:rFonts w:asciiTheme="majorHAnsi" w:hAnsiTheme="majorHAnsi" w:cstheme="majorHAnsi"/>
          <w:szCs w:val="18"/>
          <w:shd w:val="clear" w:color="auto" w:fill="FFFFFF"/>
          <w:lang w:val="en-GB"/>
        </w:rPr>
        <w:t>;</w:t>
      </w:r>
      <w:r w:rsidRPr="00B416AE">
        <w:rPr>
          <w:rFonts w:asciiTheme="majorHAnsi" w:hAnsiTheme="majorHAnsi" w:cstheme="majorHAnsi"/>
          <w:szCs w:val="18"/>
          <w:shd w:val="clear" w:color="auto" w:fill="FFFFFF"/>
          <w:lang w:val="en-GB"/>
        </w:rPr>
        <w:t xml:space="preserve"> </w:t>
      </w:r>
      <w:r w:rsidR="006465DC">
        <w:rPr>
          <w:rFonts w:asciiTheme="majorHAnsi" w:hAnsiTheme="majorHAnsi" w:cstheme="majorHAnsi"/>
          <w:szCs w:val="18"/>
          <w:shd w:val="clear" w:color="auto" w:fill="FFFFFF"/>
          <w:lang w:val="en-GB"/>
        </w:rPr>
        <w:t xml:space="preserve">the aging </w:t>
      </w:r>
      <w:r w:rsidRPr="00B416AE">
        <w:rPr>
          <w:rFonts w:asciiTheme="majorHAnsi" w:hAnsiTheme="majorHAnsi" w:cstheme="majorHAnsi"/>
          <w:szCs w:val="18"/>
          <w:shd w:val="clear" w:color="auto" w:fill="FFFFFF"/>
          <w:lang w:val="en-GB"/>
        </w:rPr>
        <w:t>population</w:t>
      </w:r>
      <w:r w:rsidR="006465DC">
        <w:rPr>
          <w:rFonts w:asciiTheme="majorHAnsi" w:hAnsiTheme="majorHAnsi" w:cstheme="majorHAnsi"/>
          <w:szCs w:val="18"/>
          <w:shd w:val="clear" w:color="auto" w:fill="FFFFFF"/>
          <w:lang w:val="en-GB"/>
        </w:rPr>
        <w:t>;</w:t>
      </w:r>
      <w:r w:rsidRPr="00B416AE">
        <w:rPr>
          <w:rFonts w:asciiTheme="majorHAnsi" w:hAnsiTheme="majorHAnsi" w:cstheme="majorHAnsi"/>
          <w:szCs w:val="18"/>
          <w:shd w:val="clear" w:color="auto" w:fill="FFFFFF"/>
          <w:lang w:val="en-GB"/>
        </w:rPr>
        <w:t xml:space="preserve"> </w:t>
      </w:r>
      <w:r w:rsidR="006465DC">
        <w:rPr>
          <w:rFonts w:asciiTheme="majorHAnsi" w:hAnsiTheme="majorHAnsi" w:cstheme="majorHAnsi"/>
          <w:szCs w:val="18"/>
          <w:shd w:val="clear" w:color="auto" w:fill="FFFFFF"/>
          <w:lang w:val="en-GB"/>
        </w:rPr>
        <w:t xml:space="preserve">the </w:t>
      </w:r>
      <w:r w:rsidRPr="00B416AE">
        <w:rPr>
          <w:rFonts w:asciiTheme="majorHAnsi" w:hAnsiTheme="majorHAnsi" w:cstheme="majorHAnsi"/>
          <w:szCs w:val="18"/>
          <w:shd w:val="clear" w:color="auto" w:fill="FFFFFF"/>
          <w:lang w:val="en-GB"/>
        </w:rPr>
        <w:t>increasing number of nuclear and single</w:t>
      </w:r>
      <w:r w:rsidR="006465DC">
        <w:rPr>
          <w:rFonts w:asciiTheme="majorHAnsi" w:hAnsiTheme="majorHAnsi" w:cstheme="majorHAnsi"/>
          <w:szCs w:val="18"/>
          <w:shd w:val="clear" w:color="auto" w:fill="FFFFFF"/>
          <w:lang w:val="en-GB"/>
        </w:rPr>
        <w:t>-</w:t>
      </w:r>
      <w:r w:rsidRPr="00B416AE">
        <w:rPr>
          <w:rFonts w:asciiTheme="majorHAnsi" w:hAnsiTheme="majorHAnsi" w:cstheme="majorHAnsi"/>
          <w:szCs w:val="18"/>
          <w:shd w:val="clear" w:color="auto" w:fill="FFFFFF"/>
          <w:lang w:val="en-GB"/>
        </w:rPr>
        <w:t>parent families</w:t>
      </w:r>
      <w:r w:rsidR="006465DC">
        <w:rPr>
          <w:rFonts w:asciiTheme="majorHAnsi" w:hAnsiTheme="majorHAnsi" w:cstheme="majorHAnsi"/>
          <w:szCs w:val="18"/>
          <w:shd w:val="clear" w:color="auto" w:fill="FFFFFF"/>
          <w:lang w:val="en-GB"/>
        </w:rPr>
        <w:t>;</w:t>
      </w:r>
      <w:r w:rsidRPr="00B416AE">
        <w:rPr>
          <w:rFonts w:asciiTheme="majorHAnsi" w:hAnsiTheme="majorHAnsi" w:cstheme="majorHAnsi"/>
          <w:szCs w:val="18"/>
          <w:shd w:val="clear" w:color="auto" w:fill="FFFFFF"/>
          <w:lang w:val="en-GB"/>
        </w:rPr>
        <w:t xml:space="preserve"> </w:t>
      </w:r>
      <w:r w:rsidR="006465DC">
        <w:rPr>
          <w:rFonts w:asciiTheme="majorHAnsi" w:hAnsiTheme="majorHAnsi" w:cstheme="majorHAnsi"/>
          <w:szCs w:val="18"/>
          <w:shd w:val="clear" w:color="auto" w:fill="FFFFFF"/>
          <w:lang w:val="en-GB"/>
        </w:rPr>
        <w:t xml:space="preserve">the </w:t>
      </w:r>
      <w:r w:rsidRPr="00B416AE">
        <w:rPr>
          <w:rFonts w:asciiTheme="majorHAnsi" w:hAnsiTheme="majorHAnsi" w:cstheme="majorHAnsi"/>
          <w:szCs w:val="18"/>
          <w:shd w:val="clear" w:color="auto" w:fill="FFFFFF"/>
          <w:lang w:val="en-GB"/>
        </w:rPr>
        <w:t xml:space="preserve">increasing </w:t>
      </w:r>
      <w:r w:rsidR="006465DC">
        <w:rPr>
          <w:rFonts w:asciiTheme="majorHAnsi" w:hAnsiTheme="majorHAnsi" w:cstheme="majorHAnsi"/>
          <w:szCs w:val="18"/>
          <w:shd w:val="clear" w:color="auto" w:fill="FFFFFF"/>
          <w:lang w:val="en-GB"/>
        </w:rPr>
        <w:t xml:space="preserve">rate of </w:t>
      </w:r>
      <w:r w:rsidRPr="00B416AE">
        <w:rPr>
          <w:rFonts w:asciiTheme="majorHAnsi" w:hAnsiTheme="majorHAnsi" w:cstheme="majorHAnsi"/>
          <w:szCs w:val="18"/>
          <w:shd w:val="clear" w:color="auto" w:fill="FFFFFF"/>
          <w:lang w:val="en-GB"/>
        </w:rPr>
        <w:t>female employment and labour</w:t>
      </w:r>
      <w:r w:rsidR="00E5306F">
        <w:rPr>
          <w:rFonts w:asciiTheme="majorHAnsi" w:hAnsiTheme="majorHAnsi" w:cstheme="majorHAnsi"/>
          <w:szCs w:val="18"/>
          <w:shd w:val="clear" w:color="auto" w:fill="FFFFFF"/>
          <w:lang w:val="en-GB"/>
        </w:rPr>
        <w:t>-</w:t>
      </w:r>
      <w:r w:rsidRPr="00B416AE">
        <w:rPr>
          <w:rFonts w:asciiTheme="majorHAnsi" w:hAnsiTheme="majorHAnsi" w:cstheme="majorHAnsi"/>
          <w:szCs w:val="18"/>
          <w:shd w:val="clear" w:color="auto" w:fill="FFFFFF"/>
          <w:lang w:val="en-GB"/>
        </w:rPr>
        <w:t>force participation</w:t>
      </w:r>
      <w:r w:rsidR="006465DC">
        <w:rPr>
          <w:rFonts w:asciiTheme="majorHAnsi" w:hAnsiTheme="majorHAnsi" w:cstheme="majorHAnsi"/>
          <w:szCs w:val="18"/>
          <w:shd w:val="clear" w:color="auto" w:fill="FFFFFF"/>
          <w:lang w:val="en-GB"/>
        </w:rPr>
        <w:t>; and</w:t>
      </w:r>
      <w:r w:rsidRPr="00B416AE">
        <w:rPr>
          <w:rFonts w:asciiTheme="majorHAnsi" w:hAnsiTheme="majorHAnsi" w:cstheme="majorHAnsi"/>
          <w:szCs w:val="18"/>
          <w:shd w:val="clear" w:color="auto" w:fill="FFFFFF"/>
          <w:lang w:val="en-GB"/>
        </w:rPr>
        <w:t xml:space="preserve"> </w:t>
      </w:r>
      <w:r w:rsidR="006465DC">
        <w:rPr>
          <w:rFonts w:asciiTheme="majorHAnsi" w:hAnsiTheme="majorHAnsi" w:cstheme="majorHAnsi"/>
          <w:szCs w:val="18"/>
          <w:shd w:val="clear" w:color="auto" w:fill="FFFFFF"/>
          <w:lang w:val="en-GB"/>
        </w:rPr>
        <w:t xml:space="preserve">the </w:t>
      </w:r>
      <w:r w:rsidRPr="00B416AE">
        <w:rPr>
          <w:rFonts w:asciiTheme="majorHAnsi" w:hAnsiTheme="majorHAnsi" w:cstheme="majorHAnsi"/>
          <w:szCs w:val="18"/>
          <w:shd w:val="clear" w:color="auto" w:fill="FFFFFF"/>
          <w:lang w:val="en-GB"/>
        </w:rPr>
        <w:t>growing urbanization</w:t>
      </w:r>
      <w:r w:rsidR="006465DC">
        <w:rPr>
          <w:rFonts w:asciiTheme="majorHAnsi" w:hAnsiTheme="majorHAnsi" w:cstheme="majorHAnsi"/>
          <w:szCs w:val="18"/>
          <w:shd w:val="clear" w:color="auto" w:fill="FFFFFF"/>
          <w:lang w:val="en-GB"/>
        </w:rPr>
        <w:t>.</w:t>
      </w:r>
      <w:r w:rsidRPr="00B416AE">
        <w:rPr>
          <w:rStyle w:val="FootnoteReference"/>
          <w:rFonts w:asciiTheme="majorHAnsi" w:hAnsiTheme="majorHAnsi" w:cstheme="majorHAnsi"/>
          <w:szCs w:val="18"/>
          <w:shd w:val="clear" w:color="auto" w:fill="FFFFFF"/>
          <w:lang w:val="en-GB"/>
        </w:rPr>
        <w:footnoteReference w:id="25"/>
      </w:r>
      <w:r w:rsidRPr="00B416AE">
        <w:rPr>
          <w:rFonts w:asciiTheme="majorHAnsi" w:hAnsiTheme="majorHAnsi" w:cstheme="majorHAnsi"/>
          <w:szCs w:val="18"/>
          <w:shd w:val="clear" w:color="auto" w:fill="FFFFFF"/>
          <w:lang w:val="en-GB"/>
        </w:rPr>
        <w:t xml:space="preserve"> </w:t>
      </w:r>
    </w:p>
    <w:p w14:paraId="61193DD4" w14:textId="121ABF7B" w:rsidR="006465DC" w:rsidRDefault="00415698" w:rsidP="00415698">
      <w:pPr>
        <w:pStyle w:val="BODYTEXT1"/>
        <w:rPr>
          <w:rFonts w:asciiTheme="majorHAnsi" w:hAnsiTheme="majorHAnsi" w:cstheme="majorHAnsi"/>
          <w:szCs w:val="18"/>
          <w:shd w:val="clear" w:color="auto" w:fill="FFFFFF"/>
          <w:lang w:val="en-GB"/>
        </w:rPr>
      </w:pPr>
      <w:r w:rsidRPr="00B416AE">
        <w:rPr>
          <w:rFonts w:asciiTheme="majorHAnsi" w:hAnsiTheme="majorHAnsi" w:cstheme="majorHAnsi"/>
          <w:szCs w:val="18"/>
          <w:shd w:val="clear" w:color="auto" w:fill="FFFFFF"/>
          <w:lang w:val="en-GB"/>
        </w:rPr>
        <w:t xml:space="preserve">Domestic work is carried </w:t>
      </w:r>
      <w:r w:rsidR="006465DC">
        <w:rPr>
          <w:rFonts w:asciiTheme="majorHAnsi" w:hAnsiTheme="majorHAnsi" w:cstheme="majorHAnsi"/>
          <w:szCs w:val="18"/>
          <w:shd w:val="clear" w:color="auto" w:fill="FFFFFF"/>
          <w:lang w:val="en-GB"/>
        </w:rPr>
        <w:t xml:space="preserve">out </w:t>
      </w:r>
      <w:r w:rsidR="006C38CC">
        <w:rPr>
          <w:rFonts w:asciiTheme="majorHAnsi" w:hAnsiTheme="majorHAnsi" w:cstheme="majorHAnsi"/>
          <w:szCs w:val="18"/>
          <w:shd w:val="clear" w:color="auto" w:fill="FFFFFF"/>
          <w:lang w:val="en-GB"/>
        </w:rPr>
        <w:t>under</w:t>
      </w:r>
      <w:r w:rsidRPr="00B416AE">
        <w:rPr>
          <w:rFonts w:asciiTheme="majorHAnsi" w:hAnsiTheme="majorHAnsi" w:cstheme="majorHAnsi"/>
          <w:szCs w:val="18"/>
          <w:shd w:val="clear" w:color="auto" w:fill="FFFFFF"/>
          <w:lang w:val="en-GB"/>
        </w:rPr>
        <w:t xml:space="preserve"> </w:t>
      </w:r>
      <w:r w:rsidR="00356277" w:rsidRPr="00B416AE">
        <w:rPr>
          <w:rFonts w:asciiTheme="majorHAnsi" w:hAnsiTheme="majorHAnsi" w:cstheme="majorHAnsi"/>
          <w:szCs w:val="18"/>
          <w:shd w:val="clear" w:color="auto" w:fill="FFFFFF"/>
          <w:lang w:val="en-GB"/>
        </w:rPr>
        <w:t>special condition</w:t>
      </w:r>
      <w:r w:rsidR="006C38CC">
        <w:rPr>
          <w:rFonts w:asciiTheme="majorHAnsi" w:hAnsiTheme="majorHAnsi" w:cstheme="majorHAnsi"/>
          <w:szCs w:val="18"/>
          <w:shd w:val="clear" w:color="auto" w:fill="FFFFFF"/>
          <w:lang w:val="en-GB"/>
        </w:rPr>
        <w:t>s</w:t>
      </w:r>
      <w:r w:rsidRPr="00B416AE">
        <w:rPr>
          <w:rFonts w:asciiTheme="majorHAnsi" w:hAnsiTheme="majorHAnsi" w:cstheme="majorHAnsi"/>
          <w:szCs w:val="18"/>
          <w:shd w:val="clear" w:color="auto" w:fill="FFFFFF"/>
          <w:lang w:val="en-GB"/>
        </w:rPr>
        <w:t xml:space="preserve">, </w:t>
      </w:r>
      <w:r w:rsidR="004807B4" w:rsidRPr="00B416AE">
        <w:rPr>
          <w:rFonts w:asciiTheme="majorHAnsi" w:hAnsiTheme="majorHAnsi" w:cstheme="majorHAnsi"/>
          <w:szCs w:val="18"/>
          <w:shd w:val="clear" w:color="auto" w:fill="FFFFFF"/>
          <w:lang w:val="en-GB"/>
        </w:rPr>
        <w:t>within</w:t>
      </w:r>
      <w:r w:rsidRPr="00B416AE">
        <w:rPr>
          <w:rFonts w:asciiTheme="majorHAnsi" w:hAnsiTheme="majorHAnsi" w:cstheme="majorHAnsi"/>
          <w:szCs w:val="18"/>
          <w:shd w:val="clear" w:color="auto" w:fill="FFFFFF"/>
          <w:lang w:val="en-GB"/>
        </w:rPr>
        <w:t xml:space="preserve"> households, which makes such workers differ from other workers and</w:t>
      </w:r>
      <w:r w:rsidR="004807B4" w:rsidRPr="00B416AE">
        <w:rPr>
          <w:rFonts w:asciiTheme="majorHAnsi" w:hAnsiTheme="majorHAnsi" w:cstheme="majorHAnsi"/>
          <w:szCs w:val="18"/>
          <w:shd w:val="clear" w:color="auto" w:fill="FFFFFF"/>
          <w:lang w:val="en-GB"/>
        </w:rPr>
        <w:t>,</w:t>
      </w:r>
      <w:r w:rsidRPr="00B416AE">
        <w:rPr>
          <w:rFonts w:asciiTheme="majorHAnsi" w:hAnsiTheme="majorHAnsi" w:cstheme="majorHAnsi"/>
          <w:szCs w:val="18"/>
          <w:shd w:val="clear" w:color="auto" w:fill="FFFFFF"/>
          <w:lang w:val="en-GB"/>
        </w:rPr>
        <w:t xml:space="preserve"> </w:t>
      </w:r>
      <w:r w:rsidR="004807B4" w:rsidRPr="00B416AE">
        <w:rPr>
          <w:rFonts w:asciiTheme="majorHAnsi" w:hAnsiTheme="majorHAnsi" w:cstheme="majorHAnsi"/>
          <w:szCs w:val="18"/>
          <w:shd w:val="clear" w:color="auto" w:fill="FFFFFF"/>
          <w:lang w:val="en-GB"/>
        </w:rPr>
        <w:t xml:space="preserve">to some extent, </w:t>
      </w:r>
      <w:r w:rsidR="006465DC">
        <w:rPr>
          <w:rFonts w:asciiTheme="majorHAnsi" w:hAnsiTheme="majorHAnsi" w:cstheme="majorHAnsi"/>
          <w:szCs w:val="18"/>
          <w:shd w:val="clear" w:color="auto" w:fill="FFFFFF"/>
          <w:lang w:val="en-GB"/>
        </w:rPr>
        <w:t xml:space="preserve">makes them </w:t>
      </w:r>
      <w:r w:rsidR="004807B4" w:rsidRPr="00B416AE">
        <w:rPr>
          <w:rFonts w:asciiTheme="majorHAnsi" w:hAnsiTheme="majorHAnsi" w:cstheme="majorHAnsi"/>
          <w:szCs w:val="18"/>
          <w:shd w:val="clear" w:color="auto" w:fill="FFFFFF"/>
          <w:lang w:val="en-GB"/>
        </w:rPr>
        <w:t xml:space="preserve">potentially </w:t>
      </w:r>
      <w:r w:rsidRPr="00B416AE">
        <w:rPr>
          <w:rFonts w:asciiTheme="majorHAnsi" w:hAnsiTheme="majorHAnsi" w:cstheme="majorHAnsi"/>
          <w:szCs w:val="18"/>
          <w:shd w:val="clear" w:color="auto" w:fill="FFFFFF"/>
          <w:lang w:val="en-GB"/>
        </w:rPr>
        <w:t xml:space="preserve">more vulnerable. </w:t>
      </w:r>
      <w:r w:rsidR="006465DC">
        <w:rPr>
          <w:rFonts w:asciiTheme="majorHAnsi" w:hAnsiTheme="majorHAnsi" w:cstheme="majorHAnsi"/>
          <w:szCs w:val="18"/>
          <w:shd w:val="clear" w:color="auto" w:fill="FFFFFF"/>
          <w:lang w:val="en-GB"/>
        </w:rPr>
        <w:t>In particular</w:t>
      </w:r>
      <w:r w:rsidRPr="00B416AE">
        <w:rPr>
          <w:rFonts w:asciiTheme="majorHAnsi" w:hAnsiTheme="majorHAnsi" w:cstheme="majorHAnsi"/>
          <w:szCs w:val="18"/>
          <w:shd w:val="clear" w:color="auto" w:fill="FFFFFF"/>
          <w:lang w:val="en-GB"/>
        </w:rPr>
        <w:t xml:space="preserve">: </w:t>
      </w:r>
    </w:p>
    <w:p w14:paraId="7DC1D66E" w14:textId="0A51D481" w:rsidR="006465DC" w:rsidRDefault="006465DC" w:rsidP="00B42C7A">
      <w:pPr>
        <w:pStyle w:val="BODYTEXT1"/>
        <w:numPr>
          <w:ilvl w:val="0"/>
          <w:numId w:val="103"/>
        </w:numPr>
        <w:contextualSpacing/>
        <w:rPr>
          <w:rFonts w:asciiTheme="majorHAnsi" w:hAnsiTheme="majorHAnsi" w:cstheme="majorHAnsi"/>
          <w:szCs w:val="18"/>
          <w:shd w:val="clear" w:color="auto" w:fill="FFFFFF"/>
          <w:lang w:val="en-GB"/>
        </w:rPr>
      </w:pPr>
      <w:r>
        <w:rPr>
          <w:rFonts w:asciiTheme="majorHAnsi" w:hAnsiTheme="majorHAnsi" w:cstheme="majorHAnsi"/>
          <w:szCs w:val="18"/>
          <w:shd w:val="clear" w:color="auto" w:fill="FFFFFF"/>
          <w:lang w:val="en-GB"/>
        </w:rPr>
        <w:t>D</w:t>
      </w:r>
      <w:r w:rsidR="00415698" w:rsidRPr="00B416AE">
        <w:rPr>
          <w:rFonts w:asciiTheme="majorHAnsi" w:hAnsiTheme="majorHAnsi" w:cstheme="majorHAnsi"/>
          <w:szCs w:val="18"/>
          <w:shd w:val="clear" w:color="auto" w:fill="FFFFFF"/>
          <w:lang w:val="en-GB"/>
        </w:rPr>
        <w:t xml:space="preserve">omestic working conditions are very unequal and are very volatile as they almost wholly depend on the personal relationships </w:t>
      </w:r>
      <w:r w:rsidR="004807B4" w:rsidRPr="00B416AE">
        <w:rPr>
          <w:rFonts w:asciiTheme="majorHAnsi" w:hAnsiTheme="majorHAnsi" w:cstheme="majorHAnsi"/>
          <w:szCs w:val="18"/>
          <w:shd w:val="clear" w:color="auto" w:fill="FFFFFF"/>
          <w:lang w:val="en-GB"/>
        </w:rPr>
        <w:t>between</w:t>
      </w:r>
      <w:r w:rsidR="00415698" w:rsidRPr="00B416AE">
        <w:rPr>
          <w:rFonts w:asciiTheme="majorHAnsi" w:hAnsiTheme="majorHAnsi" w:cstheme="majorHAnsi"/>
          <w:szCs w:val="18"/>
          <w:shd w:val="clear" w:color="auto" w:fill="FFFFFF"/>
          <w:lang w:val="en-GB"/>
        </w:rPr>
        <w:t xml:space="preserve"> employer and employee. The intimate household environment makes such workers more vulnerable to ver</w:t>
      </w:r>
      <w:r w:rsidR="004807B4" w:rsidRPr="00B416AE">
        <w:rPr>
          <w:rFonts w:asciiTheme="majorHAnsi" w:hAnsiTheme="majorHAnsi" w:cstheme="majorHAnsi"/>
          <w:szCs w:val="18"/>
          <w:shd w:val="clear" w:color="auto" w:fill="FFFFFF"/>
          <w:lang w:val="en-GB"/>
        </w:rPr>
        <w:t>b</w:t>
      </w:r>
      <w:r w:rsidR="00415698" w:rsidRPr="00B416AE">
        <w:rPr>
          <w:rFonts w:asciiTheme="majorHAnsi" w:hAnsiTheme="majorHAnsi" w:cstheme="majorHAnsi"/>
          <w:szCs w:val="18"/>
          <w:shd w:val="clear" w:color="auto" w:fill="FFFFFF"/>
          <w:lang w:val="en-GB"/>
        </w:rPr>
        <w:t>al, physical or sexual abuse</w:t>
      </w:r>
      <w:r>
        <w:rPr>
          <w:rFonts w:asciiTheme="majorHAnsi" w:hAnsiTheme="majorHAnsi" w:cstheme="majorHAnsi"/>
          <w:szCs w:val="18"/>
          <w:shd w:val="clear" w:color="auto" w:fill="FFFFFF"/>
          <w:lang w:val="en-GB"/>
        </w:rPr>
        <w:t>.</w:t>
      </w:r>
      <w:r w:rsidR="00415698" w:rsidRPr="00B416AE">
        <w:rPr>
          <w:rFonts w:asciiTheme="majorHAnsi" w:hAnsiTheme="majorHAnsi" w:cstheme="majorHAnsi"/>
          <w:szCs w:val="18"/>
          <w:shd w:val="clear" w:color="auto" w:fill="FFFFFF"/>
          <w:lang w:val="en-GB"/>
        </w:rPr>
        <w:t xml:space="preserve"> </w:t>
      </w:r>
    </w:p>
    <w:p w14:paraId="58A7E043" w14:textId="2FB1863A" w:rsidR="006465DC" w:rsidRDefault="006465DC" w:rsidP="00D27D55">
      <w:pPr>
        <w:pStyle w:val="BODYTEXT1"/>
        <w:numPr>
          <w:ilvl w:val="0"/>
          <w:numId w:val="103"/>
        </w:numPr>
        <w:contextualSpacing/>
        <w:rPr>
          <w:rFonts w:asciiTheme="majorHAnsi" w:hAnsiTheme="majorHAnsi" w:cstheme="majorHAnsi"/>
          <w:szCs w:val="18"/>
          <w:shd w:val="clear" w:color="auto" w:fill="FFFFFF"/>
          <w:lang w:val="en-GB"/>
        </w:rPr>
      </w:pPr>
      <w:r>
        <w:rPr>
          <w:rFonts w:asciiTheme="majorHAnsi" w:hAnsiTheme="majorHAnsi" w:cstheme="majorHAnsi"/>
          <w:szCs w:val="18"/>
          <w:shd w:val="clear" w:color="auto" w:fill="FFFFFF"/>
          <w:lang w:val="en-GB"/>
        </w:rPr>
        <w:t>H</w:t>
      </w:r>
      <w:r w:rsidR="00415698" w:rsidRPr="00B416AE">
        <w:rPr>
          <w:rFonts w:asciiTheme="majorHAnsi" w:hAnsiTheme="majorHAnsi" w:cstheme="majorHAnsi"/>
          <w:szCs w:val="18"/>
          <w:shd w:val="clear" w:color="auto" w:fill="FFFFFF"/>
          <w:lang w:val="en-GB"/>
        </w:rPr>
        <w:t xml:space="preserve">ousehold tasks in traditional societies </w:t>
      </w:r>
      <w:proofErr w:type="gramStart"/>
      <w:r w:rsidR="00415698" w:rsidRPr="00B416AE">
        <w:rPr>
          <w:rFonts w:asciiTheme="majorHAnsi" w:hAnsiTheme="majorHAnsi" w:cstheme="majorHAnsi"/>
          <w:szCs w:val="18"/>
          <w:shd w:val="clear" w:color="auto" w:fill="FFFFFF"/>
          <w:lang w:val="en-GB"/>
        </w:rPr>
        <w:t>are seen as</w:t>
      </w:r>
      <w:proofErr w:type="gramEnd"/>
      <w:r w:rsidR="00415698" w:rsidRPr="00B416AE">
        <w:rPr>
          <w:rFonts w:asciiTheme="majorHAnsi" w:hAnsiTheme="majorHAnsi" w:cstheme="majorHAnsi"/>
          <w:szCs w:val="18"/>
          <w:shd w:val="clear" w:color="auto" w:fill="FFFFFF"/>
          <w:lang w:val="en-GB"/>
        </w:rPr>
        <w:t xml:space="preserve"> “women’s” work (even </w:t>
      </w:r>
      <w:r w:rsidR="006C38CC">
        <w:rPr>
          <w:rFonts w:asciiTheme="majorHAnsi" w:hAnsiTheme="majorHAnsi" w:cstheme="majorHAnsi"/>
          <w:szCs w:val="18"/>
          <w:shd w:val="clear" w:color="auto" w:fill="FFFFFF"/>
          <w:lang w:val="en-GB"/>
        </w:rPr>
        <w:t xml:space="preserve">seen </w:t>
      </w:r>
      <w:r>
        <w:rPr>
          <w:rFonts w:asciiTheme="majorHAnsi" w:hAnsiTheme="majorHAnsi" w:cstheme="majorHAnsi"/>
          <w:szCs w:val="18"/>
          <w:shd w:val="clear" w:color="auto" w:fill="FFFFFF"/>
          <w:lang w:val="en-GB"/>
        </w:rPr>
        <w:t xml:space="preserve">as a </w:t>
      </w:r>
      <w:r w:rsidR="00415698" w:rsidRPr="00B416AE">
        <w:rPr>
          <w:rFonts w:asciiTheme="majorHAnsi" w:hAnsiTheme="majorHAnsi" w:cstheme="majorHAnsi"/>
          <w:szCs w:val="18"/>
          <w:shd w:val="clear" w:color="auto" w:fill="FFFFFF"/>
          <w:lang w:val="en-GB"/>
        </w:rPr>
        <w:t>duty</w:t>
      </w:r>
      <w:r w:rsidR="00415698" w:rsidRPr="00B416AE">
        <w:rPr>
          <w:rStyle w:val="FootnoteReference"/>
          <w:rFonts w:asciiTheme="majorHAnsi" w:hAnsiTheme="majorHAnsi" w:cstheme="majorHAnsi"/>
          <w:szCs w:val="18"/>
          <w:shd w:val="clear" w:color="auto" w:fill="FFFFFF"/>
          <w:lang w:val="en-GB"/>
        </w:rPr>
        <w:footnoteReference w:id="26"/>
      </w:r>
      <w:r w:rsidR="00415698" w:rsidRPr="00B416AE">
        <w:rPr>
          <w:rFonts w:asciiTheme="majorHAnsi" w:hAnsiTheme="majorHAnsi" w:cstheme="majorHAnsi"/>
          <w:szCs w:val="18"/>
          <w:shd w:val="clear" w:color="auto" w:fill="FFFFFF"/>
          <w:lang w:val="en-GB"/>
        </w:rPr>
        <w:t xml:space="preserve">) and therefore are considered low </w:t>
      </w:r>
      <w:r w:rsidR="006C38CC">
        <w:rPr>
          <w:rFonts w:asciiTheme="majorHAnsi" w:hAnsiTheme="majorHAnsi" w:cstheme="majorHAnsi"/>
          <w:szCs w:val="18"/>
          <w:shd w:val="clear" w:color="auto" w:fill="FFFFFF"/>
          <w:lang w:val="en-GB"/>
        </w:rPr>
        <w:t xml:space="preserve">in </w:t>
      </w:r>
      <w:r w:rsidR="00415698" w:rsidRPr="00B416AE">
        <w:rPr>
          <w:rFonts w:asciiTheme="majorHAnsi" w:hAnsiTheme="majorHAnsi" w:cstheme="majorHAnsi"/>
          <w:szCs w:val="18"/>
          <w:shd w:val="clear" w:color="auto" w:fill="FFFFFF"/>
          <w:lang w:val="en-GB"/>
        </w:rPr>
        <w:t xml:space="preserve">status and value </w:t>
      </w:r>
      <w:r>
        <w:rPr>
          <w:rFonts w:asciiTheme="majorHAnsi" w:hAnsiTheme="majorHAnsi" w:cstheme="majorHAnsi"/>
          <w:szCs w:val="18"/>
          <w:shd w:val="clear" w:color="auto" w:fill="FFFFFF"/>
          <w:lang w:val="en-GB"/>
        </w:rPr>
        <w:t>–</w:t>
      </w:r>
      <w:r w:rsidR="00415698" w:rsidRPr="00B416AE">
        <w:rPr>
          <w:rFonts w:asciiTheme="majorHAnsi" w:hAnsiTheme="majorHAnsi" w:cstheme="majorHAnsi"/>
          <w:szCs w:val="18"/>
          <w:shd w:val="clear" w:color="auto" w:fill="FFFFFF"/>
          <w:lang w:val="en-GB"/>
        </w:rPr>
        <w:t xml:space="preserve"> with the exception of tasks such as </w:t>
      </w:r>
      <w:r w:rsidR="00415698" w:rsidRPr="00B416AE">
        <w:rPr>
          <w:rFonts w:asciiTheme="majorHAnsi" w:hAnsiTheme="majorHAnsi" w:cstheme="majorHAnsi"/>
          <w:szCs w:val="18"/>
          <w:shd w:val="clear" w:color="auto" w:fill="FFFFFF"/>
          <w:lang w:val="en-GB"/>
        </w:rPr>
        <w:lastRenderedPageBreak/>
        <w:t>gardening, driving or guarding, which are typically performed by men. International experience shows that cooking for others in their homes is often valued and compensated more highly than other domestic tasks</w:t>
      </w:r>
      <w:r w:rsidR="00A16034">
        <w:rPr>
          <w:rFonts w:asciiTheme="majorHAnsi" w:hAnsiTheme="majorHAnsi" w:cstheme="majorHAnsi"/>
          <w:szCs w:val="18"/>
          <w:shd w:val="clear" w:color="auto" w:fill="FFFFFF"/>
          <w:lang w:val="en-GB"/>
        </w:rPr>
        <w:t>.</w:t>
      </w:r>
    </w:p>
    <w:p w14:paraId="1779CB27" w14:textId="1EDDCAB1" w:rsidR="00415698" w:rsidRPr="00B416AE" w:rsidRDefault="00A16034" w:rsidP="00D27D55">
      <w:pPr>
        <w:pStyle w:val="BODYTEXT1"/>
        <w:numPr>
          <w:ilvl w:val="0"/>
          <w:numId w:val="103"/>
        </w:numPr>
        <w:contextualSpacing/>
        <w:rPr>
          <w:rFonts w:asciiTheme="majorHAnsi" w:hAnsiTheme="majorHAnsi" w:cstheme="majorHAnsi"/>
          <w:szCs w:val="18"/>
          <w:shd w:val="clear" w:color="auto" w:fill="FFFFFF"/>
          <w:lang w:val="en-GB"/>
        </w:rPr>
      </w:pPr>
      <w:r>
        <w:rPr>
          <w:rFonts w:asciiTheme="majorHAnsi" w:hAnsiTheme="majorHAnsi" w:cstheme="majorHAnsi"/>
          <w:szCs w:val="18"/>
          <w:shd w:val="clear" w:color="auto" w:fill="FFFFFF"/>
          <w:lang w:val="en-GB"/>
        </w:rPr>
        <w:t>D</w:t>
      </w:r>
      <w:r w:rsidR="00415698" w:rsidRPr="00B416AE">
        <w:rPr>
          <w:rFonts w:asciiTheme="majorHAnsi" w:hAnsiTheme="majorHAnsi" w:cstheme="majorHAnsi"/>
          <w:szCs w:val="18"/>
          <w:shd w:val="clear" w:color="auto" w:fill="FFFFFF"/>
          <w:lang w:val="en-GB"/>
        </w:rPr>
        <w:t xml:space="preserve">omestic workers tend to be invisible as workers and isolated from </w:t>
      </w:r>
      <w:r w:rsidR="000F146F" w:rsidRPr="00B416AE">
        <w:rPr>
          <w:rFonts w:asciiTheme="majorHAnsi" w:hAnsiTheme="majorHAnsi" w:cstheme="majorHAnsi"/>
          <w:szCs w:val="18"/>
          <w:shd w:val="clear" w:color="auto" w:fill="FFFFFF"/>
          <w:lang w:val="en-GB"/>
        </w:rPr>
        <w:t>other workers</w:t>
      </w:r>
      <w:r w:rsidR="00415698" w:rsidRPr="00B416AE">
        <w:rPr>
          <w:rFonts w:asciiTheme="majorHAnsi" w:hAnsiTheme="majorHAnsi" w:cstheme="majorHAnsi"/>
          <w:szCs w:val="18"/>
          <w:shd w:val="clear" w:color="auto" w:fill="FFFFFF"/>
          <w:lang w:val="en-GB"/>
        </w:rPr>
        <w:t xml:space="preserve"> as their physical workspace is a separate household. </w:t>
      </w:r>
    </w:p>
    <w:p w14:paraId="26FC6610" w14:textId="7D4BBB9D" w:rsidR="00704C0C" w:rsidRPr="00B416AE" w:rsidRDefault="00704C0C" w:rsidP="00704C0C">
      <w:pPr>
        <w:autoSpaceDE w:val="0"/>
        <w:autoSpaceDN w:val="0"/>
        <w:adjustRightInd w:val="0"/>
        <w:spacing w:before="240" w:line="276" w:lineRule="auto"/>
        <w:rPr>
          <w:rFonts w:asciiTheme="majorHAnsi" w:hAnsiTheme="majorHAnsi" w:cstheme="majorHAnsi"/>
          <w:b/>
          <w:color w:val="000000"/>
          <w:szCs w:val="18"/>
          <w:shd w:val="clear" w:color="auto" w:fill="FFFFFF"/>
        </w:rPr>
      </w:pPr>
      <w:r w:rsidRPr="00B416AE">
        <w:rPr>
          <w:rFonts w:asciiTheme="majorHAnsi" w:hAnsiTheme="majorHAnsi" w:cstheme="majorHAnsi"/>
          <w:b/>
          <w:color w:val="000000"/>
          <w:szCs w:val="18"/>
          <w:shd w:val="clear" w:color="auto" w:fill="FFFFFF"/>
        </w:rPr>
        <w:t xml:space="preserve">Consequences of </w:t>
      </w:r>
      <w:r w:rsidR="007A4BE2" w:rsidRPr="00B416AE">
        <w:rPr>
          <w:rFonts w:asciiTheme="majorHAnsi" w:hAnsiTheme="majorHAnsi" w:cstheme="majorHAnsi"/>
          <w:b/>
          <w:color w:val="000000"/>
          <w:szCs w:val="18"/>
          <w:shd w:val="clear" w:color="auto" w:fill="FFFFFF"/>
        </w:rPr>
        <w:t>the problem</w:t>
      </w:r>
    </w:p>
    <w:p w14:paraId="5292FBFA" w14:textId="6604642C" w:rsidR="00415698" w:rsidRPr="00B416AE" w:rsidRDefault="00DD55EB" w:rsidP="00704C0C">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When</w:t>
      </w:r>
      <w:r w:rsidR="00415698" w:rsidRPr="00B416AE">
        <w:rPr>
          <w:rFonts w:asciiTheme="majorHAnsi" w:hAnsiTheme="majorHAnsi" w:cstheme="majorHAnsi"/>
          <w:color w:val="000000"/>
          <w:szCs w:val="18"/>
          <w:shd w:val="clear" w:color="auto" w:fill="FFFFFF"/>
        </w:rPr>
        <w:t xml:space="preserve"> </w:t>
      </w:r>
      <w:r w:rsidR="00704C0C" w:rsidRPr="00B416AE">
        <w:rPr>
          <w:rFonts w:asciiTheme="majorHAnsi" w:hAnsiTheme="majorHAnsi" w:cstheme="majorHAnsi"/>
          <w:color w:val="000000"/>
          <w:szCs w:val="18"/>
          <w:shd w:val="clear" w:color="auto" w:fill="FFFFFF"/>
        </w:rPr>
        <w:t xml:space="preserve">domestic </w:t>
      </w:r>
      <w:r w:rsidR="00415698" w:rsidRPr="00B416AE">
        <w:rPr>
          <w:rFonts w:asciiTheme="majorHAnsi" w:hAnsiTheme="majorHAnsi" w:cstheme="majorHAnsi"/>
          <w:color w:val="000000"/>
          <w:szCs w:val="18"/>
          <w:shd w:val="clear" w:color="auto" w:fill="FFFFFF"/>
        </w:rPr>
        <w:t xml:space="preserve">workers face </w:t>
      </w:r>
      <w:r w:rsidR="001E7EC1">
        <w:rPr>
          <w:rFonts w:asciiTheme="majorHAnsi" w:hAnsiTheme="majorHAnsi" w:cstheme="majorHAnsi"/>
          <w:color w:val="000000"/>
          <w:szCs w:val="18"/>
          <w:shd w:val="clear" w:color="auto" w:fill="FFFFFF"/>
        </w:rPr>
        <w:t xml:space="preserve">a </w:t>
      </w:r>
      <w:r w:rsidR="00415698" w:rsidRPr="00B416AE">
        <w:rPr>
          <w:rFonts w:asciiTheme="majorHAnsi" w:hAnsiTheme="majorHAnsi" w:cstheme="majorHAnsi"/>
          <w:color w:val="000000"/>
          <w:szCs w:val="18"/>
          <w:shd w:val="clear" w:color="auto" w:fill="FFFFFF"/>
        </w:rPr>
        <w:t>poor an</w:t>
      </w:r>
      <w:r w:rsidR="000F146F" w:rsidRPr="00B416AE">
        <w:rPr>
          <w:rFonts w:asciiTheme="majorHAnsi" w:hAnsiTheme="majorHAnsi" w:cstheme="majorHAnsi"/>
          <w:color w:val="000000"/>
          <w:szCs w:val="18"/>
          <w:shd w:val="clear" w:color="auto" w:fill="FFFFFF"/>
        </w:rPr>
        <w:t>d/or unsafe environment at work</w:t>
      </w:r>
      <w:r w:rsidRPr="00B416AE">
        <w:rPr>
          <w:rFonts w:asciiTheme="majorHAnsi" w:hAnsiTheme="majorHAnsi" w:cstheme="majorHAnsi"/>
          <w:color w:val="000000"/>
          <w:szCs w:val="18"/>
          <w:shd w:val="clear" w:color="auto" w:fill="FFFFFF"/>
        </w:rPr>
        <w:t>, their well</w:t>
      </w:r>
      <w:r w:rsidR="00E62C2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being and health are at risk</w:t>
      </w:r>
      <w:r w:rsidR="001E7EC1">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and society itself can suffer severe consequences</w:t>
      </w:r>
      <w:r w:rsidR="00704C0C" w:rsidRPr="00B416AE">
        <w:rPr>
          <w:rFonts w:asciiTheme="majorHAnsi" w:hAnsiTheme="majorHAnsi" w:cstheme="majorHAnsi"/>
          <w:color w:val="000000"/>
          <w:szCs w:val="18"/>
          <w:shd w:val="clear" w:color="auto" w:fill="FFFFFF"/>
        </w:rPr>
        <w:t>.</w:t>
      </w:r>
      <w:r w:rsidR="00415698" w:rsidRPr="00B416AE">
        <w:rPr>
          <w:rFonts w:asciiTheme="majorHAnsi" w:hAnsiTheme="majorHAnsi" w:cstheme="majorHAnsi"/>
          <w:color w:val="000000"/>
          <w:szCs w:val="18"/>
          <w:shd w:val="clear" w:color="auto" w:fill="FFFFFF"/>
        </w:rPr>
        <w:t xml:space="preserve"> </w:t>
      </w:r>
    </w:p>
    <w:p w14:paraId="6BD99397" w14:textId="77777777" w:rsidR="00415698" w:rsidRPr="00B416AE" w:rsidRDefault="00415698" w:rsidP="00415698">
      <w:pPr>
        <w:autoSpaceDE w:val="0"/>
        <w:autoSpaceDN w:val="0"/>
        <w:adjustRightInd w:val="0"/>
        <w:spacing w:line="276" w:lineRule="auto"/>
        <w:rPr>
          <w:rFonts w:asciiTheme="majorHAnsi" w:hAnsiTheme="majorHAnsi" w:cstheme="majorHAnsi"/>
          <w:color w:val="000000"/>
          <w:szCs w:val="18"/>
          <w:shd w:val="clear" w:color="auto" w:fill="FFFFFF"/>
        </w:rPr>
      </w:pPr>
    </w:p>
    <w:p w14:paraId="14FFE5AB" w14:textId="1AF8E429" w:rsidR="00415698" w:rsidRPr="00B416AE" w:rsidRDefault="00DD55EB" w:rsidP="00415698">
      <w:pPr>
        <w:autoSpaceDE w:val="0"/>
        <w:autoSpaceDN w:val="0"/>
        <w:adjustRightInd w:val="0"/>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As </w:t>
      </w:r>
      <w:r w:rsidR="00D85939">
        <w:rPr>
          <w:rFonts w:asciiTheme="majorHAnsi" w:hAnsiTheme="majorHAnsi" w:cstheme="majorHAnsi"/>
          <w:color w:val="000000"/>
          <w:szCs w:val="18"/>
          <w:shd w:val="clear" w:color="auto" w:fill="FFFFFF"/>
        </w:rPr>
        <w:t>previously</w:t>
      </w:r>
      <w:r w:rsidR="00415698" w:rsidRPr="00B416AE">
        <w:rPr>
          <w:rFonts w:asciiTheme="majorHAnsi" w:hAnsiTheme="majorHAnsi" w:cstheme="majorHAnsi"/>
          <w:color w:val="000000"/>
          <w:szCs w:val="18"/>
          <w:shd w:val="clear" w:color="auto" w:fill="FFFFFF"/>
        </w:rPr>
        <w:t xml:space="preserve"> mentioned, </w:t>
      </w:r>
      <w:r w:rsidR="00E650F2" w:rsidRPr="00B416AE">
        <w:rPr>
          <w:rFonts w:asciiTheme="majorHAnsi" w:hAnsiTheme="majorHAnsi" w:cstheme="majorHAnsi"/>
          <w:color w:val="000000"/>
          <w:szCs w:val="18"/>
          <w:shd w:val="clear" w:color="auto" w:fill="FFFFFF"/>
        </w:rPr>
        <w:t xml:space="preserve">the </w:t>
      </w:r>
      <w:r w:rsidR="00415698" w:rsidRPr="00B416AE">
        <w:rPr>
          <w:rFonts w:asciiTheme="majorHAnsi" w:hAnsiTheme="majorHAnsi" w:cstheme="majorHAnsi"/>
          <w:color w:val="000000"/>
          <w:szCs w:val="18"/>
          <w:shd w:val="clear" w:color="auto" w:fill="FFFFFF"/>
        </w:rPr>
        <w:t>peculiarit</w:t>
      </w:r>
      <w:r w:rsidR="00E650F2" w:rsidRPr="00B416AE">
        <w:rPr>
          <w:rFonts w:asciiTheme="majorHAnsi" w:hAnsiTheme="majorHAnsi" w:cstheme="majorHAnsi"/>
          <w:color w:val="000000"/>
          <w:szCs w:val="18"/>
          <w:shd w:val="clear" w:color="auto" w:fill="FFFFFF"/>
        </w:rPr>
        <w:t>ies</w:t>
      </w:r>
      <w:r w:rsidR="00415698" w:rsidRPr="00B416AE">
        <w:rPr>
          <w:rFonts w:asciiTheme="majorHAnsi" w:hAnsiTheme="majorHAnsi" w:cstheme="majorHAnsi"/>
          <w:color w:val="000000"/>
          <w:szCs w:val="18"/>
          <w:shd w:val="clear" w:color="auto" w:fill="FFFFFF"/>
        </w:rPr>
        <w:t xml:space="preserve"> of </w:t>
      </w:r>
      <w:r w:rsidR="00E650F2" w:rsidRPr="00B416AE">
        <w:rPr>
          <w:rFonts w:asciiTheme="majorHAnsi" w:hAnsiTheme="majorHAnsi" w:cstheme="majorHAnsi"/>
          <w:color w:val="000000"/>
          <w:szCs w:val="18"/>
          <w:shd w:val="clear" w:color="auto" w:fill="FFFFFF"/>
        </w:rPr>
        <w:t xml:space="preserve">domestic </w:t>
      </w:r>
      <w:r w:rsidR="00415698" w:rsidRPr="00B416AE">
        <w:rPr>
          <w:rFonts w:asciiTheme="majorHAnsi" w:hAnsiTheme="majorHAnsi" w:cstheme="majorHAnsi"/>
          <w:color w:val="000000"/>
          <w:szCs w:val="18"/>
          <w:shd w:val="clear" w:color="auto" w:fill="FFFFFF"/>
        </w:rPr>
        <w:t xml:space="preserve">work (as it is performed </w:t>
      </w:r>
      <w:r w:rsidR="001E7EC1">
        <w:rPr>
          <w:rFonts w:asciiTheme="majorHAnsi" w:hAnsiTheme="majorHAnsi" w:cstheme="majorHAnsi"/>
          <w:color w:val="000000"/>
          <w:szCs w:val="18"/>
          <w:shd w:val="clear" w:color="auto" w:fill="FFFFFF"/>
        </w:rPr>
        <w:t>within</w:t>
      </w:r>
      <w:r w:rsidR="001E7EC1" w:rsidRPr="00B416AE">
        <w:rPr>
          <w:rFonts w:asciiTheme="majorHAnsi" w:hAnsiTheme="majorHAnsi" w:cstheme="majorHAnsi"/>
          <w:color w:val="000000"/>
          <w:szCs w:val="18"/>
          <w:shd w:val="clear" w:color="auto" w:fill="FFFFFF"/>
        </w:rPr>
        <w:t xml:space="preserve"> </w:t>
      </w:r>
      <w:r w:rsidR="00415698" w:rsidRPr="00B416AE">
        <w:rPr>
          <w:rFonts w:asciiTheme="majorHAnsi" w:hAnsiTheme="majorHAnsi" w:cstheme="majorHAnsi"/>
          <w:color w:val="000000"/>
          <w:szCs w:val="18"/>
          <w:shd w:val="clear" w:color="auto" w:fill="FFFFFF"/>
        </w:rPr>
        <w:t xml:space="preserve">households, in an intimate environment) increase the probability of abuse and exploitation, which is usually manifested by violence at work, mistreatment of workers, payments of unfairly low salaries, disregard </w:t>
      </w:r>
      <w:r w:rsidRPr="00B416AE">
        <w:rPr>
          <w:rFonts w:asciiTheme="majorHAnsi" w:hAnsiTheme="majorHAnsi" w:cstheme="majorHAnsi"/>
          <w:color w:val="000000"/>
          <w:szCs w:val="18"/>
          <w:shd w:val="clear" w:color="auto" w:fill="FFFFFF"/>
        </w:rPr>
        <w:t xml:space="preserve">for </w:t>
      </w:r>
      <w:r w:rsidR="00415698" w:rsidRPr="00B416AE">
        <w:rPr>
          <w:rFonts w:asciiTheme="majorHAnsi" w:hAnsiTheme="majorHAnsi" w:cstheme="majorHAnsi"/>
          <w:color w:val="000000"/>
          <w:szCs w:val="18"/>
          <w:shd w:val="clear" w:color="auto" w:fill="FFFFFF"/>
        </w:rPr>
        <w:t>workers</w:t>
      </w:r>
      <w:r w:rsidR="001E7EC1">
        <w:rPr>
          <w:rFonts w:asciiTheme="majorHAnsi" w:hAnsiTheme="majorHAnsi" w:cstheme="majorHAnsi"/>
          <w:color w:val="000000"/>
          <w:szCs w:val="18"/>
          <w:shd w:val="clear" w:color="auto" w:fill="FFFFFF"/>
        </w:rPr>
        <w:t>’</w:t>
      </w:r>
      <w:r w:rsidR="00415698" w:rsidRPr="00B416AE">
        <w:rPr>
          <w:rFonts w:asciiTheme="majorHAnsi" w:hAnsiTheme="majorHAnsi" w:cstheme="majorHAnsi"/>
          <w:color w:val="000000"/>
          <w:szCs w:val="18"/>
          <w:shd w:val="clear" w:color="auto" w:fill="FFFFFF"/>
        </w:rPr>
        <w:t xml:space="preserve"> safety and</w:t>
      </w:r>
      <w:r w:rsidRPr="00B416AE">
        <w:rPr>
          <w:rFonts w:asciiTheme="majorHAnsi" w:hAnsiTheme="majorHAnsi" w:cstheme="majorHAnsi"/>
          <w:color w:val="000000"/>
          <w:szCs w:val="18"/>
          <w:shd w:val="clear" w:color="auto" w:fill="FFFFFF"/>
        </w:rPr>
        <w:t>,</w:t>
      </w:r>
      <w:r w:rsidR="00415698" w:rsidRPr="00B416AE">
        <w:rPr>
          <w:rFonts w:asciiTheme="majorHAnsi" w:hAnsiTheme="majorHAnsi" w:cstheme="majorHAnsi"/>
          <w:color w:val="000000"/>
          <w:szCs w:val="18"/>
          <w:shd w:val="clear" w:color="auto" w:fill="FFFFFF"/>
        </w:rPr>
        <w:t xml:space="preserve"> finally</w:t>
      </w:r>
      <w:r w:rsidRPr="00B416AE">
        <w:rPr>
          <w:rFonts w:asciiTheme="majorHAnsi" w:hAnsiTheme="majorHAnsi" w:cstheme="majorHAnsi"/>
          <w:color w:val="000000"/>
          <w:szCs w:val="18"/>
          <w:shd w:val="clear" w:color="auto" w:fill="FFFFFF"/>
        </w:rPr>
        <w:t>,</w:t>
      </w:r>
      <w:r w:rsidR="00415698" w:rsidRPr="00B416AE">
        <w:rPr>
          <w:rFonts w:asciiTheme="majorHAnsi" w:hAnsiTheme="majorHAnsi" w:cstheme="majorHAnsi"/>
          <w:color w:val="000000"/>
          <w:szCs w:val="18"/>
          <w:shd w:val="clear" w:color="auto" w:fill="FFFFFF"/>
        </w:rPr>
        <w:t xml:space="preserve"> overtime employment without additional compensation</w:t>
      </w:r>
      <w:r w:rsidR="00AD27D6">
        <w:rPr>
          <w:rFonts w:asciiTheme="majorHAnsi" w:hAnsiTheme="majorHAnsi" w:cstheme="majorHAnsi"/>
          <w:color w:val="000000"/>
          <w:szCs w:val="18"/>
          <w:shd w:val="clear" w:color="auto" w:fill="FFFFFF"/>
        </w:rPr>
        <w:t>.</w:t>
      </w:r>
      <w:r w:rsidR="00446291">
        <w:rPr>
          <w:rStyle w:val="FootnoteReference"/>
          <w:rFonts w:asciiTheme="majorHAnsi" w:hAnsiTheme="majorHAnsi" w:cstheme="majorHAnsi"/>
          <w:color w:val="000000"/>
          <w:szCs w:val="18"/>
          <w:shd w:val="clear" w:color="auto" w:fill="FFFFFF"/>
        </w:rPr>
        <w:footnoteReference w:id="27"/>
      </w:r>
      <w:r w:rsidR="00415698" w:rsidRPr="00B416AE">
        <w:rPr>
          <w:rFonts w:asciiTheme="majorHAnsi" w:hAnsiTheme="majorHAnsi" w:cstheme="majorHAnsi"/>
          <w:color w:val="000000"/>
          <w:szCs w:val="18"/>
          <w:shd w:val="clear" w:color="auto" w:fill="FFFFFF"/>
        </w:rPr>
        <w:t xml:space="preserve"> Uncertainty of contract terms and </w:t>
      </w:r>
      <w:r w:rsidR="001E7EC1">
        <w:rPr>
          <w:rFonts w:asciiTheme="majorHAnsi" w:hAnsiTheme="majorHAnsi" w:cstheme="majorHAnsi"/>
          <w:color w:val="000000"/>
          <w:szCs w:val="18"/>
          <w:shd w:val="clear" w:color="auto" w:fill="FFFFFF"/>
        </w:rPr>
        <w:t xml:space="preserve">the </w:t>
      </w:r>
      <w:r w:rsidR="00415698" w:rsidRPr="00B416AE">
        <w:rPr>
          <w:rFonts w:asciiTheme="majorHAnsi" w:hAnsiTheme="majorHAnsi" w:cstheme="majorHAnsi"/>
          <w:color w:val="000000"/>
          <w:szCs w:val="18"/>
          <w:shd w:val="clear" w:color="auto" w:fill="FFFFFF"/>
        </w:rPr>
        <w:t xml:space="preserve">constant search for another or </w:t>
      </w:r>
      <w:r w:rsidR="009C7F1A">
        <w:rPr>
          <w:rFonts w:asciiTheme="majorHAnsi" w:hAnsiTheme="majorHAnsi" w:cstheme="majorHAnsi"/>
          <w:color w:val="000000"/>
          <w:szCs w:val="18"/>
          <w:shd w:val="clear" w:color="auto" w:fill="FFFFFF"/>
        </w:rPr>
        <w:t xml:space="preserve">a </w:t>
      </w:r>
      <w:r w:rsidR="00415698" w:rsidRPr="00B416AE">
        <w:rPr>
          <w:rFonts w:asciiTheme="majorHAnsi" w:hAnsiTheme="majorHAnsi" w:cstheme="majorHAnsi"/>
          <w:color w:val="000000"/>
          <w:szCs w:val="18"/>
          <w:shd w:val="clear" w:color="auto" w:fill="FFFFFF"/>
        </w:rPr>
        <w:t xml:space="preserve">new source of income puts domestic workers in extremely unfavourable conditions. Thus, these conditions originate feelings of instability and insecurity </w:t>
      </w:r>
      <w:r w:rsidRPr="00B416AE">
        <w:rPr>
          <w:rFonts w:asciiTheme="majorHAnsi" w:hAnsiTheme="majorHAnsi" w:cstheme="majorHAnsi"/>
          <w:color w:val="000000"/>
          <w:szCs w:val="18"/>
          <w:shd w:val="clear" w:color="auto" w:fill="FFFFFF"/>
        </w:rPr>
        <w:t>among</w:t>
      </w:r>
      <w:r w:rsidR="00415698" w:rsidRPr="00B416AE">
        <w:rPr>
          <w:rFonts w:asciiTheme="majorHAnsi" w:hAnsiTheme="majorHAnsi" w:cstheme="majorHAnsi"/>
          <w:color w:val="000000"/>
          <w:szCs w:val="18"/>
          <w:shd w:val="clear" w:color="auto" w:fill="FFFFFF"/>
        </w:rPr>
        <w:t xml:space="preserve"> domestic workers and </w:t>
      </w:r>
      <w:r w:rsidR="00D85939">
        <w:rPr>
          <w:rFonts w:asciiTheme="majorHAnsi" w:hAnsiTheme="majorHAnsi" w:cstheme="majorHAnsi"/>
          <w:color w:val="000000"/>
          <w:szCs w:val="18"/>
          <w:shd w:val="clear" w:color="auto" w:fill="FFFFFF"/>
        </w:rPr>
        <w:t>make</w:t>
      </w:r>
      <w:r w:rsidR="00D85939" w:rsidRPr="00B416AE">
        <w:rPr>
          <w:rFonts w:asciiTheme="majorHAnsi" w:hAnsiTheme="majorHAnsi" w:cstheme="majorHAnsi"/>
          <w:color w:val="000000"/>
          <w:szCs w:val="18"/>
          <w:shd w:val="clear" w:color="auto" w:fill="FFFFFF"/>
        </w:rPr>
        <w:t xml:space="preserve"> </w:t>
      </w:r>
      <w:r w:rsidR="00415698" w:rsidRPr="00B416AE">
        <w:rPr>
          <w:rFonts w:asciiTheme="majorHAnsi" w:hAnsiTheme="majorHAnsi" w:cstheme="majorHAnsi"/>
          <w:color w:val="000000"/>
          <w:szCs w:val="18"/>
          <w:shd w:val="clear" w:color="auto" w:fill="FFFFFF"/>
        </w:rPr>
        <w:t xml:space="preserve">them live </w:t>
      </w:r>
      <w:r w:rsidRPr="00B416AE">
        <w:rPr>
          <w:rFonts w:asciiTheme="majorHAnsi" w:hAnsiTheme="majorHAnsi" w:cstheme="majorHAnsi"/>
          <w:color w:val="000000"/>
          <w:szCs w:val="18"/>
          <w:shd w:val="clear" w:color="auto" w:fill="FFFFFF"/>
        </w:rPr>
        <w:t>under</w:t>
      </w:r>
      <w:r w:rsidR="00415698" w:rsidRPr="00B416AE">
        <w:rPr>
          <w:rFonts w:asciiTheme="majorHAnsi" w:hAnsiTheme="majorHAnsi" w:cstheme="majorHAnsi"/>
          <w:color w:val="000000"/>
          <w:szCs w:val="18"/>
          <w:shd w:val="clear" w:color="auto" w:fill="FFFFFF"/>
        </w:rPr>
        <w:t xml:space="preserve"> constant stress. </w:t>
      </w:r>
      <w:r w:rsidRPr="00B416AE">
        <w:rPr>
          <w:rFonts w:asciiTheme="majorHAnsi" w:hAnsiTheme="majorHAnsi" w:cstheme="majorHAnsi"/>
          <w:color w:val="000000"/>
          <w:szCs w:val="18"/>
          <w:shd w:val="clear" w:color="auto" w:fill="FFFFFF"/>
        </w:rPr>
        <w:t>This</w:t>
      </w:r>
      <w:r w:rsidR="00415698" w:rsidRPr="00B416AE">
        <w:rPr>
          <w:rFonts w:asciiTheme="majorHAnsi" w:hAnsiTheme="majorHAnsi" w:cstheme="majorHAnsi"/>
          <w:color w:val="000000"/>
          <w:szCs w:val="18"/>
          <w:shd w:val="clear" w:color="auto" w:fill="FFFFFF"/>
        </w:rPr>
        <w:t xml:space="preserve"> may result in deteriorated mental and physical health of the workers, which </w:t>
      </w:r>
      <w:r w:rsidRPr="00B416AE">
        <w:rPr>
          <w:rFonts w:asciiTheme="majorHAnsi" w:hAnsiTheme="majorHAnsi" w:cstheme="majorHAnsi"/>
          <w:color w:val="000000"/>
          <w:szCs w:val="18"/>
          <w:shd w:val="clear" w:color="auto" w:fill="FFFFFF"/>
        </w:rPr>
        <w:t>degrades their human capital</w:t>
      </w:r>
      <w:r w:rsidR="009C7F1A">
        <w:rPr>
          <w:rFonts w:asciiTheme="majorHAnsi" w:hAnsiTheme="majorHAnsi" w:cstheme="majorHAnsi"/>
          <w:color w:val="000000"/>
          <w:szCs w:val="18"/>
          <w:shd w:val="clear" w:color="auto" w:fill="FFFFFF"/>
        </w:rPr>
        <w:t xml:space="preserve"> and</w:t>
      </w:r>
      <w:r w:rsidRPr="00B416AE">
        <w:rPr>
          <w:rFonts w:asciiTheme="majorHAnsi" w:hAnsiTheme="majorHAnsi" w:cstheme="majorHAnsi"/>
          <w:color w:val="000000"/>
          <w:szCs w:val="18"/>
          <w:shd w:val="clear" w:color="auto" w:fill="FFFFFF"/>
        </w:rPr>
        <w:t xml:space="preserve"> </w:t>
      </w:r>
      <w:r w:rsidR="00415698" w:rsidRPr="00B416AE">
        <w:rPr>
          <w:rFonts w:asciiTheme="majorHAnsi" w:hAnsiTheme="majorHAnsi" w:cstheme="majorHAnsi"/>
          <w:color w:val="000000"/>
          <w:szCs w:val="18"/>
          <w:shd w:val="clear" w:color="auto" w:fill="FFFFFF"/>
        </w:rPr>
        <w:t>d</w:t>
      </w:r>
      <w:r w:rsidRPr="00B416AE">
        <w:rPr>
          <w:rFonts w:asciiTheme="majorHAnsi" w:hAnsiTheme="majorHAnsi" w:cstheme="majorHAnsi"/>
          <w:color w:val="000000"/>
          <w:szCs w:val="18"/>
          <w:shd w:val="clear" w:color="auto" w:fill="FFFFFF"/>
        </w:rPr>
        <w:t xml:space="preserve">iminishes their </w:t>
      </w:r>
      <w:r w:rsidR="00415698" w:rsidRPr="00B416AE">
        <w:rPr>
          <w:rFonts w:asciiTheme="majorHAnsi" w:hAnsiTheme="majorHAnsi" w:cstheme="majorHAnsi"/>
          <w:color w:val="000000"/>
          <w:szCs w:val="18"/>
          <w:shd w:val="clear" w:color="auto" w:fill="FFFFFF"/>
        </w:rPr>
        <w:t>productivity</w:t>
      </w:r>
      <w:r w:rsidRPr="00B416AE">
        <w:rPr>
          <w:rFonts w:asciiTheme="majorHAnsi" w:hAnsiTheme="majorHAnsi" w:cstheme="majorHAnsi"/>
          <w:color w:val="000000"/>
          <w:szCs w:val="18"/>
          <w:shd w:val="clear" w:color="auto" w:fill="FFFFFF"/>
        </w:rPr>
        <w:t>, leading to lower earning capacity and expos</w:t>
      </w:r>
      <w:r w:rsidR="009C7F1A">
        <w:rPr>
          <w:rFonts w:asciiTheme="majorHAnsi" w:hAnsiTheme="majorHAnsi" w:cstheme="majorHAnsi"/>
          <w:color w:val="000000"/>
          <w:szCs w:val="18"/>
          <w:shd w:val="clear" w:color="auto" w:fill="FFFFFF"/>
        </w:rPr>
        <w:t>ing</w:t>
      </w:r>
      <w:r w:rsidRPr="00B416AE">
        <w:rPr>
          <w:rFonts w:asciiTheme="majorHAnsi" w:hAnsiTheme="majorHAnsi" w:cstheme="majorHAnsi"/>
          <w:color w:val="000000"/>
          <w:szCs w:val="18"/>
          <w:shd w:val="clear" w:color="auto" w:fill="FFFFFF"/>
        </w:rPr>
        <w:t xml:space="preserve"> them to </w:t>
      </w:r>
      <w:r w:rsidR="009C7F1A">
        <w:rPr>
          <w:rFonts w:asciiTheme="majorHAnsi" w:hAnsiTheme="majorHAnsi" w:cstheme="majorHAnsi"/>
          <w:color w:val="000000"/>
          <w:szCs w:val="18"/>
          <w:shd w:val="clear" w:color="auto" w:fill="FFFFFF"/>
        </w:rPr>
        <w:t xml:space="preserve">a </w:t>
      </w:r>
      <w:r w:rsidRPr="00B416AE">
        <w:rPr>
          <w:rFonts w:asciiTheme="majorHAnsi" w:hAnsiTheme="majorHAnsi" w:cstheme="majorHAnsi"/>
          <w:color w:val="000000"/>
          <w:szCs w:val="18"/>
          <w:shd w:val="clear" w:color="auto" w:fill="FFFFFF"/>
        </w:rPr>
        <w:t xml:space="preserve">greater risk of poverty. </w:t>
      </w:r>
      <w:r w:rsidR="00415698" w:rsidRPr="00B416AE">
        <w:rPr>
          <w:rFonts w:asciiTheme="majorHAnsi" w:hAnsiTheme="majorHAnsi" w:cstheme="majorHAnsi"/>
          <w:color w:val="000000"/>
          <w:szCs w:val="18"/>
          <w:shd w:val="clear" w:color="auto" w:fill="FFFFFF"/>
        </w:rPr>
        <w:t>The</w:t>
      </w:r>
      <w:r w:rsidRPr="00B416AE">
        <w:rPr>
          <w:rFonts w:asciiTheme="majorHAnsi" w:hAnsiTheme="majorHAnsi" w:cstheme="majorHAnsi"/>
          <w:color w:val="000000"/>
          <w:szCs w:val="18"/>
          <w:shd w:val="clear" w:color="auto" w:fill="FFFFFF"/>
        </w:rPr>
        <w:t>ir</w:t>
      </w:r>
      <w:r w:rsidR="00415698" w:rsidRPr="00B416AE">
        <w:rPr>
          <w:rFonts w:asciiTheme="majorHAnsi" w:hAnsiTheme="majorHAnsi" w:cstheme="majorHAnsi"/>
          <w:color w:val="000000"/>
          <w:szCs w:val="18"/>
          <w:shd w:val="clear" w:color="auto" w:fill="FFFFFF"/>
        </w:rPr>
        <w:t xml:space="preserve"> deteriorated health also hinders them </w:t>
      </w:r>
      <w:r w:rsidR="009C7F1A">
        <w:rPr>
          <w:rFonts w:asciiTheme="majorHAnsi" w:hAnsiTheme="majorHAnsi" w:cstheme="majorHAnsi"/>
          <w:color w:val="000000"/>
          <w:szCs w:val="18"/>
          <w:shd w:val="clear" w:color="auto" w:fill="FFFFFF"/>
        </w:rPr>
        <w:t>from concentrating</w:t>
      </w:r>
      <w:r w:rsidR="00415698" w:rsidRPr="00B416AE">
        <w:rPr>
          <w:rFonts w:asciiTheme="majorHAnsi" w:hAnsiTheme="majorHAnsi" w:cstheme="majorHAnsi"/>
          <w:color w:val="000000"/>
          <w:szCs w:val="18"/>
          <w:shd w:val="clear" w:color="auto" w:fill="FFFFFF"/>
        </w:rPr>
        <w:t xml:space="preserve"> on their own family lives, deal</w:t>
      </w:r>
      <w:r w:rsidR="009C7F1A">
        <w:rPr>
          <w:rFonts w:asciiTheme="majorHAnsi" w:hAnsiTheme="majorHAnsi" w:cstheme="majorHAnsi"/>
          <w:color w:val="000000"/>
          <w:szCs w:val="18"/>
          <w:shd w:val="clear" w:color="auto" w:fill="FFFFFF"/>
        </w:rPr>
        <w:t>ing</w:t>
      </w:r>
      <w:r w:rsidR="00415698" w:rsidRPr="00B416AE">
        <w:rPr>
          <w:rFonts w:asciiTheme="majorHAnsi" w:hAnsiTheme="majorHAnsi" w:cstheme="majorHAnsi"/>
          <w:color w:val="000000"/>
          <w:szCs w:val="18"/>
          <w:shd w:val="clear" w:color="auto" w:fill="FFFFFF"/>
        </w:rPr>
        <w:t xml:space="preserve"> with family </w:t>
      </w:r>
      <w:proofErr w:type="gramStart"/>
      <w:r w:rsidR="00415698" w:rsidRPr="00B416AE">
        <w:rPr>
          <w:rFonts w:asciiTheme="majorHAnsi" w:hAnsiTheme="majorHAnsi" w:cstheme="majorHAnsi"/>
          <w:color w:val="000000"/>
          <w:szCs w:val="18"/>
          <w:shd w:val="clear" w:color="auto" w:fill="FFFFFF"/>
        </w:rPr>
        <w:t>responsibilities</w:t>
      </w:r>
      <w:proofErr w:type="gramEnd"/>
      <w:r w:rsidR="00415698" w:rsidRPr="00B416AE">
        <w:rPr>
          <w:rFonts w:asciiTheme="majorHAnsi" w:hAnsiTheme="majorHAnsi" w:cstheme="majorHAnsi"/>
          <w:color w:val="000000"/>
          <w:szCs w:val="18"/>
          <w:shd w:val="clear" w:color="auto" w:fill="FFFFFF"/>
        </w:rPr>
        <w:t xml:space="preserve"> and pay</w:t>
      </w:r>
      <w:r w:rsidR="009C7F1A">
        <w:rPr>
          <w:rFonts w:asciiTheme="majorHAnsi" w:hAnsiTheme="majorHAnsi" w:cstheme="majorHAnsi"/>
          <w:color w:val="000000"/>
          <w:szCs w:val="18"/>
          <w:shd w:val="clear" w:color="auto" w:fill="FFFFFF"/>
        </w:rPr>
        <w:t>ing</w:t>
      </w:r>
      <w:r w:rsidR="00415698" w:rsidRPr="00B416AE">
        <w:rPr>
          <w:rFonts w:asciiTheme="majorHAnsi" w:hAnsiTheme="majorHAnsi" w:cstheme="majorHAnsi"/>
          <w:color w:val="000000"/>
          <w:szCs w:val="18"/>
          <w:shd w:val="clear" w:color="auto" w:fill="FFFFFF"/>
        </w:rPr>
        <w:t xml:space="preserve"> attention to their children’s development, which might have even larger</w:t>
      </w:r>
      <w:r w:rsidR="009C7F1A">
        <w:rPr>
          <w:rFonts w:asciiTheme="majorHAnsi" w:hAnsiTheme="majorHAnsi" w:cstheme="majorHAnsi"/>
          <w:color w:val="000000"/>
          <w:szCs w:val="18"/>
          <w:shd w:val="clear" w:color="auto" w:fill="FFFFFF"/>
        </w:rPr>
        <w:t>-</w:t>
      </w:r>
      <w:r w:rsidR="00415698" w:rsidRPr="00B416AE">
        <w:rPr>
          <w:rFonts w:asciiTheme="majorHAnsi" w:hAnsiTheme="majorHAnsi" w:cstheme="majorHAnsi"/>
          <w:color w:val="000000"/>
          <w:szCs w:val="18"/>
          <w:shd w:val="clear" w:color="auto" w:fill="FFFFFF"/>
        </w:rPr>
        <w:t>scale adverse implications on the economy</w:t>
      </w:r>
      <w:r w:rsidR="000058D4" w:rsidRPr="00B416AE">
        <w:rPr>
          <w:rFonts w:asciiTheme="majorHAnsi" w:hAnsiTheme="majorHAnsi" w:cstheme="majorHAnsi"/>
          <w:color w:val="000000"/>
          <w:szCs w:val="18"/>
          <w:shd w:val="clear" w:color="auto" w:fill="FFFFFF"/>
        </w:rPr>
        <w:t>.</w:t>
      </w:r>
      <w:r w:rsidR="00446291">
        <w:rPr>
          <w:rStyle w:val="FootnoteReference"/>
          <w:rFonts w:asciiTheme="majorHAnsi" w:hAnsiTheme="majorHAnsi" w:cstheme="majorHAnsi"/>
          <w:color w:val="000000"/>
          <w:szCs w:val="18"/>
          <w:shd w:val="clear" w:color="auto" w:fill="FFFFFF"/>
        </w:rPr>
        <w:footnoteReference w:id="28"/>
      </w:r>
    </w:p>
    <w:p w14:paraId="223AD53C" w14:textId="5ED0EDDC" w:rsidR="009905FD" w:rsidRPr="00B416AE" w:rsidRDefault="00356277" w:rsidP="00704C0C">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Furthermore</w:t>
      </w:r>
      <w:r w:rsidR="00415698" w:rsidRPr="00B416AE">
        <w:rPr>
          <w:rFonts w:asciiTheme="majorHAnsi" w:hAnsiTheme="majorHAnsi" w:cstheme="majorHAnsi"/>
          <w:color w:val="000000"/>
          <w:szCs w:val="18"/>
          <w:shd w:val="clear" w:color="auto" w:fill="FFFFFF"/>
        </w:rPr>
        <w:t xml:space="preserve">, domestic workers are excluded from targeted social protection schemes </w:t>
      </w:r>
      <w:r w:rsidR="009C7F1A">
        <w:rPr>
          <w:rFonts w:asciiTheme="majorHAnsi" w:hAnsiTheme="majorHAnsi" w:cstheme="majorHAnsi"/>
          <w:color w:val="000000"/>
          <w:szCs w:val="18"/>
          <w:shd w:val="clear" w:color="auto" w:fill="FFFFFF"/>
        </w:rPr>
        <w:t>that</w:t>
      </w:r>
      <w:r w:rsidR="009C7F1A" w:rsidRPr="00B416AE">
        <w:rPr>
          <w:rFonts w:asciiTheme="majorHAnsi" w:hAnsiTheme="majorHAnsi" w:cstheme="majorHAnsi"/>
          <w:color w:val="000000"/>
          <w:szCs w:val="18"/>
          <w:shd w:val="clear" w:color="auto" w:fill="FFFFFF"/>
        </w:rPr>
        <w:t xml:space="preserve"> </w:t>
      </w:r>
      <w:r w:rsidR="00415698" w:rsidRPr="00B416AE">
        <w:rPr>
          <w:rFonts w:asciiTheme="majorHAnsi" w:hAnsiTheme="majorHAnsi" w:cstheme="majorHAnsi"/>
          <w:color w:val="000000"/>
          <w:szCs w:val="18"/>
          <w:shd w:val="clear" w:color="auto" w:fill="FFFFFF"/>
        </w:rPr>
        <w:t xml:space="preserve">are directly linked to employment. </w:t>
      </w:r>
      <w:proofErr w:type="gramStart"/>
      <w:r w:rsidR="009C7F1A">
        <w:rPr>
          <w:rFonts w:asciiTheme="majorHAnsi" w:hAnsiTheme="majorHAnsi" w:cstheme="majorHAnsi"/>
          <w:color w:val="000000"/>
          <w:szCs w:val="18"/>
          <w:shd w:val="clear" w:color="auto" w:fill="FFFFFF"/>
        </w:rPr>
        <w:t>In particular</w:t>
      </w:r>
      <w:r w:rsidR="00415698" w:rsidRPr="00B416AE">
        <w:rPr>
          <w:rFonts w:asciiTheme="majorHAnsi" w:hAnsiTheme="majorHAnsi" w:cstheme="majorHAnsi"/>
          <w:color w:val="000000"/>
          <w:szCs w:val="18"/>
          <w:shd w:val="clear" w:color="auto" w:fill="FFFFFF"/>
        </w:rPr>
        <w:t>, domestic</w:t>
      </w:r>
      <w:proofErr w:type="gramEnd"/>
      <w:r w:rsidR="00415698" w:rsidRPr="00B416AE">
        <w:rPr>
          <w:rFonts w:asciiTheme="majorHAnsi" w:hAnsiTheme="majorHAnsi" w:cstheme="majorHAnsi"/>
          <w:color w:val="000000"/>
          <w:szCs w:val="18"/>
          <w:shd w:val="clear" w:color="auto" w:fill="FFFFFF"/>
        </w:rPr>
        <w:t xml:space="preserve"> workers cannot be enrolled in the current funded pension scheme, which </w:t>
      </w:r>
      <w:r w:rsidR="009905FD" w:rsidRPr="00B416AE">
        <w:rPr>
          <w:rFonts w:asciiTheme="majorHAnsi" w:hAnsiTheme="majorHAnsi" w:cstheme="majorHAnsi"/>
          <w:color w:val="000000"/>
          <w:szCs w:val="18"/>
          <w:shd w:val="clear" w:color="auto" w:fill="FFFFFF"/>
        </w:rPr>
        <w:t>makes them less likely to count on</w:t>
      </w:r>
      <w:r w:rsidR="00415698" w:rsidRPr="00B416AE">
        <w:rPr>
          <w:rFonts w:asciiTheme="majorHAnsi" w:hAnsiTheme="majorHAnsi" w:cstheme="majorHAnsi"/>
          <w:color w:val="000000"/>
          <w:szCs w:val="18"/>
          <w:shd w:val="clear" w:color="auto" w:fill="FFFFFF"/>
        </w:rPr>
        <w:t xml:space="preserve"> decent incomes in older age and </w:t>
      </w:r>
      <w:r w:rsidR="009905FD" w:rsidRPr="00B416AE">
        <w:rPr>
          <w:rFonts w:asciiTheme="majorHAnsi" w:hAnsiTheme="majorHAnsi" w:cstheme="majorHAnsi"/>
          <w:color w:val="000000"/>
          <w:szCs w:val="18"/>
          <w:shd w:val="clear" w:color="auto" w:fill="FFFFFF"/>
        </w:rPr>
        <w:t>force</w:t>
      </w:r>
      <w:r w:rsidR="009C7F1A">
        <w:rPr>
          <w:rFonts w:asciiTheme="majorHAnsi" w:hAnsiTheme="majorHAnsi" w:cstheme="majorHAnsi"/>
          <w:color w:val="000000"/>
          <w:szCs w:val="18"/>
          <w:shd w:val="clear" w:color="auto" w:fill="FFFFFF"/>
        </w:rPr>
        <w:t>s</w:t>
      </w:r>
      <w:r w:rsidR="009905FD" w:rsidRPr="00B416AE">
        <w:rPr>
          <w:rFonts w:asciiTheme="majorHAnsi" w:hAnsiTheme="majorHAnsi" w:cstheme="majorHAnsi"/>
          <w:color w:val="000000"/>
          <w:szCs w:val="18"/>
          <w:shd w:val="clear" w:color="auto" w:fill="FFFFFF"/>
        </w:rPr>
        <w:t xml:space="preserve"> or keep</w:t>
      </w:r>
      <w:r w:rsidR="009C7F1A">
        <w:rPr>
          <w:rFonts w:asciiTheme="majorHAnsi" w:hAnsiTheme="majorHAnsi" w:cstheme="majorHAnsi"/>
          <w:color w:val="000000"/>
          <w:szCs w:val="18"/>
          <w:shd w:val="clear" w:color="auto" w:fill="FFFFFF"/>
        </w:rPr>
        <w:t>s</w:t>
      </w:r>
      <w:r w:rsidR="009905FD" w:rsidRPr="00B416AE">
        <w:rPr>
          <w:rFonts w:asciiTheme="majorHAnsi" w:hAnsiTheme="majorHAnsi" w:cstheme="majorHAnsi"/>
          <w:color w:val="000000"/>
          <w:szCs w:val="18"/>
          <w:shd w:val="clear" w:color="auto" w:fill="FFFFFF"/>
        </w:rPr>
        <w:t xml:space="preserve"> them</w:t>
      </w:r>
      <w:r w:rsidR="00415698" w:rsidRPr="00B416AE">
        <w:rPr>
          <w:rFonts w:asciiTheme="majorHAnsi" w:hAnsiTheme="majorHAnsi" w:cstheme="majorHAnsi"/>
          <w:color w:val="000000"/>
          <w:szCs w:val="18"/>
          <w:shd w:val="clear" w:color="auto" w:fill="FFFFFF"/>
        </w:rPr>
        <w:t xml:space="preserve"> in poverty </w:t>
      </w:r>
      <w:r w:rsidR="009C7F1A">
        <w:rPr>
          <w:rFonts w:asciiTheme="majorHAnsi" w:hAnsiTheme="majorHAnsi" w:cstheme="majorHAnsi"/>
          <w:color w:val="000000"/>
          <w:szCs w:val="18"/>
          <w:shd w:val="clear" w:color="auto" w:fill="FFFFFF"/>
        </w:rPr>
        <w:t>during</w:t>
      </w:r>
      <w:r w:rsidR="009C7F1A" w:rsidRPr="00B416AE">
        <w:rPr>
          <w:rFonts w:asciiTheme="majorHAnsi" w:hAnsiTheme="majorHAnsi" w:cstheme="majorHAnsi"/>
          <w:color w:val="000000"/>
          <w:szCs w:val="18"/>
          <w:shd w:val="clear" w:color="auto" w:fill="FFFFFF"/>
        </w:rPr>
        <w:t xml:space="preserve"> </w:t>
      </w:r>
      <w:r w:rsidR="009905FD" w:rsidRPr="00B416AE">
        <w:rPr>
          <w:rFonts w:asciiTheme="majorHAnsi" w:hAnsiTheme="majorHAnsi" w:cstheme="majorHAnsi"/>
          <w:color w:val="000000"/>
          <w:szCs w:val="18"/>
          <w:shd w:val="clear" w:color="auto" w:fill="FFFFFF"/>
        </w:rPr>
        <w:t>that difficult period of life</w:t>
      </w:r>
      <w:r w:rsidR="00415698" w:rsidRPr="00B416AE">
        <w:rPr>
          <w:rFonts w:asciiTheme="majorHAnsi" w:hAnsiTheme="majorHAnsi" w:cstheme="majorHAnsi"/>
          <w:color w:val="000000"/>
          <w:szCs w:val="18"/>
          <w:shd w:val="clear" w:color="auto" w:fill="FFFFFF"/>
        </w:rPr>
        <w:t xml:space="preserve">. </w:t>
      </w:r>
      <w:r w:rsidR="000058D4" w:rsidRPr="00B416AE">
        <w:rPr>
          <w:rFonts w:asciiTheme="majorHAnsi" w:hAnsiTheme="majorHAnsi" w:cstheme="majorHAnsi"/>
          <w:color w:val="000000"/>
          <w:szCs w:val="18"/>
          <w:shd w:val="clear" w:color="auto" w:fill="FFFFFF"/>
        </w:rPr>
        <w:t xml:space="preserve"> </w:t>
      </w:r>
      <w:proofErr w:type="gramStart"/>
      <w:r w:rsidR="001A415F">
        <w:rPr>
          <w:rFonts w:asciiTheme="majorHAnsi" w:hAnsiTheme="majorHAnsi" w:cstheme="majorHAnsi"/>
          <w:color w:val="000000"/>
          <w:szCs w:val="18"/>
          <w:shd w:val="clear" w:color="auto" w:fill="FFFFFF"/>
        </w:rPr>
        <w:t>T</w:t>
      </w:r>
      <w:r w:rsidR="000058D4" w:rsidRPr="00B416AE">
        <w:rPr>
          <w:rFonts w:asciiTheme="majorHAnsi" w:hAnsiTheme="majorHAnsi" w:cstheme="majorHAnsi"/>
          <w:color w:val="000000"/>
          <w:szCs w:val="18"/>
          <w:shd w:val="clear" w:color="auto" w:fill="FFFFFF"/>
        </w:rPr>
        <w:t>ak</w:t>
      </w:r>
      <w:r w:rsidR="001A415F">
        <w:rPr>
          <w:rFonts w:asciiTheme="majorHAnsi" w:hAnsiTheme="majorHAnsi" w:cstheme="majorHAnsi"/>
          <w:color w:val="000000"/>
          <w:szCs w:val="18"/>
          <w:shd w:val="clear" w:color="auto" w:fill="FFFFFF"/>
        </w:rPr>
        <w:t>ing</w:t>
      </w:r>
      <w:r w:rsidR="000058D4" w:rsidRPr="00B416AE">
        <w:rPr>
          <w:rFonts w:asciiTheme="majorHAnsi" w:hAnsiTheme="majorHAnsi" w:cstheme="majorHAnsi"/>
          <w:color w:val="000000"/>
          <w:szCs w:val="18"/>
          <w:shd w:val="clear" w:color="auto" w:fill="FFFFFF"/>
        </w:rPr>
        <w:t xml:space="preserve"> into account</w:t>
      </w:r>
      <w:proofErr w:type="gramEnd"/>
      <w:r w:rsidR="000058D4" w:rsidRPr="00B416AE">
        <w:rPr>
          <w:rFonts w:asciiTheme="majorHAnsi" w:hAnsiTheme="majorHAnsi" w:cstheme="majorHAnsi"/>
          <w:color w:val="000000"/>
          <w:szCs w:val="18"/>
          <w:shd w:val="clear" w:color="auto" w:fill="FFFFFF"/>
        </w:rPr>
        <w:t xml:space="preserve"> that </w:t>
      </w:r>
      <w:r w:rsidR="009905FD" w:rsidRPr="00B416AE">
        <w:rPr>
          <w:rFonts w:asciiTheme="majorHAnsi" w:hAnsiTheme="majorHAnsi" w:cstheme="majorHAnsi"/>
          <w:color w:val="000000"/>
          <w:szCs w:val="18"/>
          <w:shd w:val="clear" w:color="auto" w:fill="FFFFFF"/>
        </w:rPr>
        <w:t xml:space="preserve">the </w:t>
      </w:r>
      <w:r w:rsidR="000058D4" w:rsidRPr="00B416AE">
        <w:rPr>
          <w:rFonts w:asciiTheme="majorHAnsi" w:hAnsiTheme="majorHAnsi" w:cstheme="majorHAnsi"/>
          <w:color w:val="000000"/>
          <w:szCs w:val="18"/>
          <w:shd w:val="clear" w:color="auto" w:fill="FFFFFF"/>
        </w:rPr>
        <w:t xml:space="preserve">vast majority of domestic workers are women, </w:t>
      </w:r>
      <w:r w:rsidR="009905FD" w:rsidRPr="00B416AE">
        <w:rPr>
          <w:rFonts w:asciiTheme="majorHAnsi" w:hAnsiTheme="majorHAnsi" w:cstheme="majorHAnsi"/>
          <w:color w:val="000000"/>
          <w:szCs w:val="18"/>
          <w:shd w:val="clear" w:color="auto" w:fill="FFFFFF"/>
        </w:rPr>
        <w:t xml:space="preserve">the </w:t>
      </w:r>
      <w:r w:rsidR="000058D4" w:rsidRPr="00B416AE">
        <w:rPr>
          <w:rFonts w:asciiTheme="majorHAnsi" w:hAnsiTheme="majorHAnsi" w:cstheme="majorHAnsi"/>
          <w:color w:val="000000"/>
          <w:szCs w:val="18"/>
          <w:shd w:val="clear" w:color="auto" w:fill="FFFFFF"/>
        </w:rPr>
        <w:t>exclusion of such workers from funded pension scheme</w:t>
      </w:r>
      <w:r w:rsidR="009C7F1A">
        <w:rPr>
          <w:rFonts w:asciiTheme="majorHAnsi" w:hAnsiTheme="majorHAnsi" w:cstheme="majorHAnsi"/>
          <w:color w:val="000000"/>
          <w:szCs w:val="18"/>
          <w:shd w:val="clear" w:color="auto" w:fill="FFFFFF"/>
        </w:rPr>
        <w:t>s</w:t>
      </w:r>
      <w:r w:rsidR="000058D4" w:rsidRPr="00B416AE">
        <w:rPr>
          <w:rFonts w:asciiTheme="majorHAnsi" w:hAnsiTheme="majorHAnsi" w:cstheme="majorHAnsi"/>
          <w:color w:val="000000"/>
          <w:szCs w:val="18"/>
          <w:shd w:val="clear" w:color="auto" w:fill="FFFFFF"/>
        </w:rPr>
        <w:t xml:space="preserve"> </w:t>
      </w:r>
      <w:r w:rsidR="009905FD" w:rsidRPr="00B416AE">
        <w:rPr>
          <w:rFonts w:asciiTheme="majorHAnsi" w:hAnsiTheme="majorHAnsi" w:cstheme="majorHAnsi"/>
          <w:color w:val="000000"/>
          <w:szCs w:val="18"/>
          <w:shd w:val="clear" w:color="auto" w:fill="FFFFFF"/>
        </w:rPr>
        <w:t>also contributes to</w:t>
      </w:r>
      <w:r w:rsidR="008C0D81">
        <w:rPr>
          <w:rFonts w:asciiTheme="majorHAnsi" w:hAnsiTheme="majorHAnsi" w:cstheme="majorHAnsi"/>
          <w:color w:val="000000"/>
          <w:szCs w:val="18"/>
          <w:shd w:val="clear" w:color="auto" w:fill="FFFFFF"/>
        </w:rPr>
        <w:t xml:space="preserve"> greater levels of</w:t>
      </w:r>
      <w:r w:rsidR="009905FD" w:rsidRPr="00B416AE">
        <w:rPr>
          <w:rFonts w:asciiTheme="majorHAnsi" w:hAnsiTheme="majorHAnsi" w:cstheme="majorHAnsi"/>
          <w:color w:val="000000"/>
          <w:szCs w:val="18"/>
          <w:shd w:val="clear" w:color="auto" w:fill="FFFFFF"/>
        </w:rPr>
        <w:t xml:space="preserve"> </w:t>
      </w:r>
      <w:r w:rsidR="000058D4" w:rsidRPr="00B416AE">
        <w:rPr>
          <w:rFonts w:asciiTheme="majorHAnsi" w:hAnsiTheme="majorHAnsi" w:cstheme="majorHAnsi"/>
          <w:color w:val="000000"/>
          <w:szCs w:val="18"/>
          <w:shd w:val="clear" w:color="auto" w:fill="FFFFFF"/>
        </w:rPr>
        <w:t xml:space="preserve">gender inequality during old age. </w:t>
      </w:r>
    </w:p>
    <w:p w14:paraId="510D8FB6" w14:textId="19BB470F" w:rsidR="00F65A6D" w:rsidRPr="00B416AE" w:rsidRDefault="00415698" w:rsidP="00662771">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The recent coronavirus pandemic </w:t>
      </w:r>
      <w:r w:rsidR="009905FD" w:rsidRPr="00B416AE">
        <w:rPr>
          <w:rFonts w:asciiTheme="majorHAnsi" w:hAnsiTheme="majorHAnsi" w:cstheme="majorHAnsi"/>
          <w:color w:val="000000"/>
          <w:szCs w:val="18"/>
          <w:shd w:val="clear" w:color="auto" w:fill="FFFFFF"/>
        </w:rPr>
        <w:t xml:space="preserve">highlighted </w:t>
      </w:r>
      <w:r w:rsidR="002159D8" w:rsidRPr="00B416AE">
        <w:rPr>
          <w:rFonts w:asciiTheme="majorHAnsi" w:hAnsiTheme="majorHAnsi" w:cstheme="majorHAnsi"/>
          <w:color w:val="000000"/>
          <w:szCs w:val="18"/>
          <w:shd w:val="clear" w:color="auto" w:fill="FFFFFF"/>
        </w:rPr>
        <w:t xml:space="preserve">both the great vulnerability of domestic workers to </w:t>
      </w:r>
      <w:r w:rsidR="004D7DE3" w:rsidRPr="00B416AE">
        <w:rPr>
          <w:rFonts w:asciiTheme="majorHAnsi" w:hAnsiTheme="majorHAnsi" w:cstheme="majorHAnsi"/>
          <w:color w:val="000000"/>
          <w:szCs w:val="18"/>
          <w:shd w:val="clear" w:color="auto" w:fill="FFFFFF"/>
        </w:rPr>
        <w:t>economy</w:t>
      </w:r>
      <w:r w:rsidR="009C7F1A">
        <w:rPr>
          <w:rFonts w:asciiTheme="majorHAnsi" w:hAnsiTheme="majorHAnsi" w:cstheme="majorHAnsi"/>
          <w:color w:val="000000"/>
          <w:szCs w:val="18"/>
          <w:shd w:val="clear" w:color="auto" w:fill="FFFFFF"/>
        </w:rPr>
        <w:t>-</w:t>
      </w:r>
      <w:r w:rsidR="004D7DE3" w:rsidRPr="00B416AE">
        <w:rPr>
          <w:rFonts w:asciiTheme="majorHAnsi" w:hAnsiTheme="majorHAnsi" w:cstheme="majorHAnsi"/>
          <w:color w:val="000000"/>
          <w:szCs w:val="18"/>
          <w:shd w:val="clear" w:color="auto" w:fill="FFFFFF"/>
        </w:rPr>
        <w:t>wide</w:t>
      </w:r>
      <w:r w:rsidR="002159D8" w:rsidRPr="00B416AE">
        <w:rPr>
          <w:rFonts w:asciiTheme="majorHAnsi" w:hAnsiTheme="majorHAnsi" w:cstheme="majorHAnsi"/>
          <w:color w:val="000000"/>
          <w:szCs w:val="18"/>
          <w:shd w:val="clear" w:color="auto" w:fill="FFFFFF"/>
        </w:rPr>
        <w:t xml:space="preserve"> shocks and the</w:t>
      </w:r>
      <w:r w:rsidR="009905FD" w:rsidRPr="00B416AE">
        <w:rPr>
          <w:rFonts w:asciiTheme="majorHAnsi" w:hAnsiTheme="majorHAnsi" w:cstheme="majorHAnsi"/>
          <w:color w:val="000000"/>
          <w:szCs w:val="18"/>
          <w:shd w:val="clear" w:color="auto" w:fill="FFFFFF"/>
        </w:rPr>
        <w:t xml:space="preserve"> negative consequences associated with the</w:t>
      </w:r>
      <w:r w:rsidR="00B062E1" w:rsidRPr="00B416AE">
        <w:rPr>
          <w:rFonts w:asciiTheme="majorHAnsi" w:hAnsiTheme="majorHAnsi" w:cstheme="majorHAnsi"/>
          <w:color w:val="000000"/>
          <w:szCs w:val="18"/>
          <w:shd w:val="clear" w:color="auto" w:fill="FFFFFF"/>
        </w:rPr>
        <w:t>ir</w:t>
      </w:r>
      <w:r w:rsidR="009905FD" w:rsidRPr="00B416AE">
        <w:rPr>
          <w:rFonts w:asciiTheme="majorHAnsi" w:hAnsiTheme="majorHAnsi" w:cstheme="majorHAnsi"/>
          <w:color w:val="000000"/>
          <w:szCs w:val="18"/>
          <w:shd w:val="clear" w:color="auto" w:fill="FFFFFF"/>
        </w:rPr>
        <w:t xml:space="preserve"> legal status </w:t>
      </w:r>
      <w:r w:rsidR="00B062E1" w:rsidRPr="00B416AE">
        <w:rPr>
          <w:rFonts w:asciiTheme="majorHAnsi" w:hAnsiTheme="majorHAnsi" w:cstheme="majorHAnsi"/>
          <w:color w:val="000000"/>
          <w:szCs w:val="18"/>
          <w:shd w:val="clear" w:color="auto" w:fill="FFFFFF"/>
        </w:rPr>
        <w:t xml:space="preserve">as </w:t>
      </w:r>
      <w:r w:rsidR="009905FD" w:rsidRPr="00B416AE">
        <w:rPr>
          <w:rFonts w:asciiTheme="majorHAnsi" w:hAnsiTheme="majorHAnsi" w:cstheme="majorHAnsi"/>
          <w:color w:val="000000"/>
          <w:szCs w:val="18"/>
          <w:shd w:val="clear" w:color="auto" w:fill="FFFFFF"/>
        </w:rPr>
        <w:t xml:space="preserve">domestic workers. </w:t>
      </w:r>
      <w:r w:rsidR="002159D8" w:rsidRPr="00B416AE">
        <w:rPr>
          <w:rFonts w:asciiTheme="majorHAnsi" w:hAnsiTheme="majorHAnsi" w:cstheme="majorHAnsi"/>
        </w:rPr>
        <w:t xml:space="preserve">The pandemic has had </w:t>
      </w:r>
      <w:proofErr w:type="gramStart"/>
      <w:r w:rsidR="002159D8" w:rsidRPr="00B416AE">
        <w:rPr>
          <w:rFonts w:asciiTheme="majorHAnsi" w:hAnsiTheme="majorHAnsi" w:cstheme="majorHAnsi"/>
        </w:rPr>
        <w:t xml:space="preserve">a </w:t>
      </w:r>
      <w:r w:rsidR="00266F7B">
        <w:rPr>
          <w:rFonts w:asciiTheme="majorHAnsi" w:hAnsiTheme="majorHAnsi" w:cstheme="majorHAnsi"/>
        </w:rPr>
        <w:t xml:space="preserve"> significantly</w:t>
      </w:r>
      <w:proofErr w:type="gramEnd"/>
      <w:r w:rsidR="00266F7B">
        <w:rPr>
          <w:rFonts w:asciiTheme="majorHAnsi" w:hAnsiTheme="majorHAnsi" w:cstheme="majorHAnsi"/>
        </w:rPr>
        <w:t xml:space="preserve"> </w:t>
      </w:r>
      <w:r w:rsidR="002159D8" w:rsidRPr="00B416AE">
        <w:rPr>
          <w:rFonts w:asciiTheme="majorHAnsi" w:hAnsiTheme="majorHAnsi" w:cstheme="majorHAnsi"/>
        </w:rPr>
        <w:t xml:space="preserve">negative impact on domestic workers in Georgia and around the world. </w:t>
      </w:r>
      <w:r w:rsidR="002159D8" w:rsidRPr="00B416AE">
        <w:rPr>
          <w:rFonts w:asciiTheme="majorHAnsi" w:hAnsiTheme="majorHAnsi" w:cstheme="majorHAnsi"/>
          <w:color w:val="000000"/>
          <w:szCs w:val="18"/>
          <w:shd w:val="clear" w:color="auto" w:fill="FFFFFF"/>
        </w:rPr>
        <w:t>As the incomes of hiring families were hit by the consequences of the economic and social lockdown, with many domestic workers’ employers forced to stay at home</w:t>
      </w:r>
      <w:r w:rsidR="00D85939">
        <w:rPr>
          <w:rFonts w:asciiTheme="majorHAnsi" w:hAnsiTheme="majorHAnsi" w:cstheme="majorHAnsi"/>
          <w:color w:val="000000"/>
          <w:szCs w:val="18"/>
          <w:shd w:val="clear" w:color="auto" w:fill="FFFFFF"/>
        </w:rPr>
        <w:t xml:space="preserve"> – </w:t>
      </w:r>
      <w:r w:rsidR="002159D8" w:rsidRPr="00B416AE">
        <w:rPr>
          <w:rFonts w:asciiTheme="majorHAnsi" w:hAnsiTheme="majorHAnsi" w:cstheme="majorHAnsi"/>
          <w:color w:val="000000"/>
          <w:szCs w:val="18"/>
          <w:shd w:val="clear" w:color="auto" w:fill="FFFFFF"/>
        </w:rPr>
        <w:t xml:space="preserve">even </w:t>
      </w:r>
      <w:r w:rsidR="00D85939">
        <w:rPr>
          <w:rFonts w:asciiTheme="majorHAnsi" w:hAnsiTheme="majorHAnsi" w:cstheme="majorHAnsi"/>
          <w:color w:val="000000"/>
          <w:szCs w:val="18"/>
          <w:shd w:val="clear" w:color="auto" w:fill="FFFFFF"/>
        </w:rPr>
        <w:t xml:space="preserve">some themselves </w:t>
      </w:r>
      <w:r w:rsidR="002159D8" w:rsidRPr="00B416AE">
        <w:rPr>
          <w:rFonts w:asciiTheme="majorHAnsi" w:hAnsiTheme="majorHAnsi" w:cstheme="majorHAnsi"/>
          <w:color w:val="000000"/>
          <w:szCs w:val="18"/>
          <w:shd w:val="clear" w:color="auto" w:fill="FFFFFF"/>
        </w:rPr>
        <w:t>without work or without any additional income</w:t>
      </w:r>
      <w:r w:rsidR="00D85939">
        <w:rPr>
          <w:rFonts w:asciiTheme="majorHAnsi" w:hAnsiTheme="majorHAnsi" w:cstheme="majorHAnsi"/>
          <w:color w:val="000000"/>
          <w:szCs w:val="18"/>
          <w:shd w:val="clear" w:color="auto" w:fill="FFFFFF"/>
        </w:rPr>
        <w:t xml:space="preserve"> –</w:t>
      </w:r>
      <w:r w:rsidR="002159D8" w:rsidRPr="00B416AE">
        <w:rPr>
          <w:rFonts w:asciiTheme="majorHAnsi" w:hAnsiTheme="majorHAnsi" w:cstheme="majorHAnsi"/>
          <w:color w:val="000000"/>
          <w:szCs w:val="18"/>
          <w:shd w:val="clear" w:color="auto" w:fill="FFFFFF"/>
        </w:rPr>
        <w:t xml:space="preserve"> the demand for the services of domestic workers declined</w:t>
      </w:r>
      <w:r w:rsidR="00B062E1" w:rsidRPr="00B416AE">
        <w:rPr>
          <w:rFonts w:asciiTheme="majorHAnsi" w:hAnsiTheme="majorHAnsi" w:cstheme="majorHAnsi"/>
          <w:color w:val="000000"/>
          <w:szCs w:val="18"/>
          <w:shd w:val="clear" w:color="auto" w:fill="FFFFFF"/>
        </w:rPr>
        <w:t>.</w:t>
      </w:r>
      <w:r w:rsidR="00F65A6D" w:rsidRPr="00B416AE">
        <w:rPr>
          <w:rFonts w:asciiTheme="majorHAnsi" w:hAnsiTheme="majorHAnsi" w:cstheme="majorHAnsi"/>
          <w:color w:val="000000"/>
          <w:szCs w:val="18"/>
          <w:shd w:val="clear" w:color="auto" w:fill="FFFFFF"/>
        </w:rPr>
        <w:t xml:space="preserve"> E</w:t>
      </w:r>
      <w:r w:rsidR="00E71565" w:rsidRPr="00B416AE">
        <w:rPr>
          <w:rFonts w:asciiTheme="majorHAnsi" w:hAnsiTheme="majorHAnsi" w:cstheme="majorHAnsi"/>
          <w:color w:val="000000"/>
          <w:szCs w:val="18"/>
          <w:shd w:val="clear" w:color="auto" w:fill="FFFFFF"/>
        </w:rPr>
        <w:t xml:space="preserve">ven </w:t>
      </w:r>
      <w:r w:rsidR="00B062E1" w:rsidRPr="00B416AE">
        <w:rPr>
          <w:rFonts w:asciiTheme="majorHAnsi" w:hAnsiTheme="majorHAnsi" w:cstheme="majorHAnsi"/>
          <w:color w:val="000000"/>
          <w:szCs w:val="18"/>
          <w:shd w:val="clear" w:color="auto" w:fill="FFFFFF"/>
        </w:rPr>
        <w:t xml:space="preserve">in cases in which </w:t>
      </w:r>
      <w:r w:rsidR="00E71565" w:rsidRPr="00B416AE">
        <w:rPr>
          <w:rFonts w:asciiTheme="majorHAnsi" w:hAnsiTheme="majorHAnsi" w:cstheme="majorHAnsi"/>
          <w:color w:val="000000"/>
          <w:szCs w:val="18"/>
          <w:shd w:val="clear" w:color="auto" w:fill="FFFFFF"/>
        </w:rPr>
        <w:t>demand</w:t>
      </w:r>
      <w:r w:rsidR="00B062E1" w:rsidRPr="00B416AE">
        <w:rPr>
          <w:rFonts w:asciiTheme="majorHAnsi" w:hAnsiTheme="majorHAnsi" w:cstheme="majorHAnsi"/>
          <w:color w:val="000000"/>
          <w:szCs w:val="18"/>
          <w:shd w:val="clear" w:color="auto" w:fill="FFFFFF"/>
        </w:rPr>
        <w:t xml:space="preserve"> did not decline</w:t>
      </w:r>
      <w:r w:rsidR="00E71565" w:rsidRPr="00B416AE">
        <w:rPr>
          <w:rFonts w:asciiTheme="majorHAnsi" w:hAnsiTheme="majorHAnsi" w:cstheme="majorHAnsi"/>
          <w:color w:val="000000"/>
          <w:szCs w:val="18"/>
          <w:shd w:val="clear" w:color="auto" w:fill="FFFFFF"/>
        </w:rPr>
        <w:t xml:space="preserve">, domestic workers </w:t>
      </w:r>
      <w:r w:rsidR="00B062E1" w:rsidRPr="00B416AE">
        <w:rPr>
          <w:rFonts w:asciiTheme="majorHAnsi" w:hAnsiTheme="majorHAnsi" w:cstheme="majorHAnsi"/>
          <w:color w:val="000000"/>
          <w:szCs w:val="18"/>
          <w:shd w:val="clear" w:color="auto" w:fill="FFFFFF"/>
        </w:rPr>
        <w:t>faced additional challenges because of the pandemic. For example, public</w:t>
      </w:r>
      <w:r w:rsidR="00E71565" w:rsidRPr="00B416AE">
        <w:rPr>
          <w:rFonts w:asciiTheme="majorHAnsi" w:hAnsiTheme="majorHAnsi" w:cstheme="majorHAnsi"/>
          <w:color w:val="000000"/>
          <w:szCs w:val="18"/>
          <w:shd w:val="clear" w:color="auto" w:fill="FFFFFF"/>
        </w:rPr>
        <w:t xml:space="preserve"> transport </w:t>
      </w:r>
      <w:r w:rsidR="00B062E1" w:rsidRPr="00B416AE">
        <w:rPr>
          <w:rFonts w:asciiTheme="majorHAnsi" w:hAnsiTheme="majorHAnsi" w:cstheme="majorHAnsi"/>
          <w:color w:val="000000"/>
          <w:szCs w:val="18"/>
          <w:shd w:val="clear" w:color="auto" w:fill="FFFFFF"/>
        </w:rPr>
        <w:t xml:space="preserve">options declined </w:t>
      </w:r>
      <w:r w:rsidR="00E71565" w:rsidRPr="00B416AE">
        <w:rPr>
          <w:rFonts w:asciiTheme="majorHAnsi" w:hAnsiTheme="majorHAnsi" w:cstheme="majorHAnsi"/>
          <w:color w:val="000000"/>
          <w:szCs w:val="18"/>
          <w:shd w:val="clear" w:color="auto" w:fill="FFFFFF"/>
        </w:rPr>
        <w:t xml:space="preserve">during the </w:t>
      </w:r>
      <w:r w:rsidR="00E71565" w:rsidRPr="00B416AE">
        <w:rPr>
          <w:rFonts w:asciiTheme="majorHAnsi" w:hAnsiTheme="majorHAnsi" w:cstheme="majorHAnsi"/>
          <w:color w:val="000000"/>
          <w:szCs w:val="18"/>
          <w:shd w:val="clear" w:color="auto" w:fill="FFFFFF"/>
        </w:rPr>
        <w:lastRenderedPageBreak/>
        <w:t>lockdown</w:t>
      </w:r>
      <w:r w:rsidR="00921E9B" w:rsidRPr="00B416AE">
        <w:rPr>
          <w:rFonts w:asciiTheme="majorHAnsi" w:hAnsiTheme="majorHAnsi" w:cstheme="majorHAnsi"/>
          <w:color w:val="000000"/>
          <w:szCs w:val="18"/>
          <w:shd w:val="clear" w:color="auto" w:fill="FFFFFF"/>
        </w:rPr>
        <w:t xml:space="preserve"> (</w:t>
      </w:r>
      <w:r w:rsidR="009C7F1A">
        <w:rPr>
          <w:rFonts w:asciiTheme="majorHAnsi" w:hAnsiTheme="majorHAnsi" w:cstheme="majorHAnsi"/>
          <w:color w:val="000000"/>
          <w:szCs w:val="18"/>
          <w:shd w:val="clear" w:color="auto" w:fill="FFFFFF"/>
        </w:rPr>
        <w:t xml:space="preserve">from </w:t>
      </w:r>
      <w:r w:rsidR="00921E9B" w:rsidRPr="00B416AE">
        <w:rPr>
          <w:rFonts w:asciiTheme="majorHAnsi" w:hAnsiTheme="majorHAnsi" w:cstheme="majorHAnsi"/>
          <w:color w:val="000000"/>
          <w:szCs w:val="18"/>
          <w:shd w:val="clear" w:color="auto" w:fill="FFFFFF"/>
        </w:rPr>
        <w:t>March</w:t>
      </w:r>
      <w:r w:rsidR="009C7F1A">
        <w:rPr>
          <w:rFonts w:asciiTheme="majorHAnsi" w:hAnsiTheme="majorHAnsi" w:cstheme="majorHAnsi"/>
          <w:color w:val="000000"/>
          <w:szCs w:val="18"/>
          <w:shd w:val="clear" w:color="auto" w:fill="FFFFFF"/>
        </w:rPr>
        <w:t xml:space="preserve"> to </w:t>
      </w:r>
      <w:r w:rsidR="00921E9B" w:rsidRPr="00B416AE">
        <w:rPr>
          <w:rFonts w:asciiTheme="majorHAnsi" w:hAnsiTheme="majorHAnsi" w:cstheme="majorHAnsi"/>
          <w:color w:val="000000"/>
          <w:szCs w:val="18"/>
          <w:shd w:val="clear" w:color="auto" w:fill="FFFFFF"/>
        </w:rPr>
        <w:t>May</w:t>
      </w:r>
      <w:r w:rsidR="00FA3ADD">
        <w:rPr>
          <w:rFonts w:asciiTheme="majorHAnsi" w:hAnsiTheme="majorHAnsi" w:cstheme="majorHAnsi"/>
          <w:color w:val="000000"/>
          <w:szCs w:val="18"/>
          <w:shd w:val="clear" w:color="auto" w:fill="FFFFFF"/>
        </w:rPr>
        <w:t xml:space="preserve"> 2020</w:t>
      </w:r>
      <w:r w:rsidR="00921E9B" w:rsidRPr="00B416AE">
        <w:rPr>
          <w:rFonts w:asciiTheme="majorHAnsi" w:hAnsiTheme="majorHAnsi" w:cstheme="majorHAnsi"/>
          <w:color w:val="000000"/>
          <w:szCs w:val="18"/>
          <w:shd w:val="clear" w:color="auto" w:fill="FFFFFF"/>
        </w:rPr>
        <w:t>)</w:t>
      </w:r>
      <w:r w:rsidR="00E71565" w:rsidRPr="00B416AE">
        <w:rPr>
          <w:rFonts w:asciiTheme="majorHAnsi" w:hAnsiTheme="majorHAnsi" w:cstheme="majorHAnsi"/>
          <w:color w:val="000000"/>
          <w:szCs w:val="18"/>
          <w:shd w:val="clear" w:color="auto" w:fill="FFFFFF"/>
        </w:rPr>
        <w:t xml:space="preserve"> as restrictions on public transport and curfew </w:t>
      </w:r>
      <w:r w:rsidR="00921E9B" w:rsidRPr="00B416AE">
        <w:rPr>
          <w:rFonts w:asciiTheme="majorHAnsi" w:hAnsiTheme="majorHAnsi" w:cstheme="majorHAnsi"/>
          <w:color w:val="000000"/>
          <w:szCs w:val="18"/>
          <w:shd w:val="clear" w:color="auto" w:fill="FFFFFF"/>
        </w:rPr>
        <w:t>were in force</w:t>
      </w:r>
      <w:r w:rsidR="009C7F1A">
        <w:rPr>
          <w:rFonts w:asciiTheme="majorHAnsi" w:hAnsiTheme="majorHAnsi" w:cstheme="majorHAnsi"/>
          <w:color w:val="000000"/>
          <w:szCs w:val="18"/>
          <w:shd w:val="clear" w:color="auto" w:fill="FFFFFF"/>
        </w:rPr>
        <w:t>,</w:t>
      </w:r>
      <w:r w:rsidR="00921E9B" w:rsidRPr="00B416AE">
        <w:rPr>
          <w:rStyle w:val="FootnoteReference"/>
          <w:rFonts w:asciiTheme="majorHAnsi" w:hAnsiTheme="majorHAnsi" w:cstheme="majorHAnsi"/>
          <w:color w:val="000000"/>
          <w:szCs w:val="18"/>
          <w:shd w:val="clear" w:color="auto" w:fill="FFFFFF"/>
        </w:rPr>
        <w:footnoteReference w:id="29"/>
      </w:r>
      <w:r w:rsidR="00423F43" w:rsidRPr="00B416AE">
        <w:rPr>
          <w:rFonts w:asciiTheme="majorHAnsi" w:hAnsiTheme="majorHAnsi" w:cstheme="majorHAnsi"/>
          <w:color w:val="000000"/>
          <w:szCs w:val="18"/>
          <w:shd w:val="clear" w:color="auto" w:fill="FFFFFF"/>
        </w:rPr>
        <w:t xml:space="preserve"> </w:t>
      </w:r>
      <w:r w:rsidR="00200F84" w:rsidRPr="00B416AE">
        <w:rPr>
          <w:rFonts w:asciiTheme="majorHAnsi" w:hAnsiTheme="majorHAnsi" w:cstheme="majorHAnsi"/>
          <w:color w:val="000000"/>
          <w:szCs w:val="18"/>
          <w:shd w:val="clear" w:color="auto" w:fill="FFFFFF"/>
        </w:rPr>
        <w:t>making it hard or impossible</w:t>
      </w:r>
      <w:r w:rsidR="00F65A6D" w:rsidRPr="00B416AE">
        <w:rPr>
          <w:rFonts w:asciiTheme="majorHAnsi" w:hAnsiTheme="majorHAnsi" w:cstheme="majorHAnsi"/>
          <w:color w:val="000000"/>
          <w:szCs w:val="18"/>
          <w:shd w:val="clear" w:color="auto" w:fill="FFFFFF"/>
        </w:rPr>
        <w:t xml:space="preserve"> for them to go to work. </w:t>
      </w:r>
    </w:p>
    <w:p w14:paraId="10D32A3F" w14:textId="25943761" w:rsidR="00A040AE" w:rsidRPr="00B416AE" w:rsidRDefault="00F65A6D" w:rsidP="00662771">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W</w:t>
      </w:r>
      <w:r w:rsidR="002159D8" w:rsidRPr="00B416AE">
        <w:rPr>
          <w:rFonts w:asciiTheme="majorHAnsi" w:hAnsiTheme="majorHAnsi" w:cstheme="majorHAnsi"/>
          <w:color w:val="000000"/>
          <w:szCs w:val="18"/>
          <w:shd w:val="clear" w:color="auto" w:fill="FFFFFF"/>
        </w:rPr>
        <w:t>hile individual</w:t>
      </w:r>
      <w:r w:rsidR="007E7521" w:rsidRPr="00B416AE">
        <w:rPr>
          <w:rFonts w:asciiTheme="majorHAnsi" w:hAnsiTheme="majorHAnsi" w:cstheme="majorHAnsi"/>
          <w:color w:val="000000"/>
          <w:szCs w:val="18"/>
          <w:shd w:val="clear" w:color="auto" w:fill="FFFFFF"/>
        </w:rPr>
        <w:t>s</w:t>
      </w:r>
      <w:r w:rsidR="002159D8" w:rsidRPr="00B416AE">
        <w:rPr>
          <w:rFonts w:asciiTheme="majorHAnsi" w:hAnsiTheme="majorHAnsi" w:cstheme="majorHAnsi"/>
          <w:color w:val="000000"/>
          <w:szCs w:val="18"/>
          <w:shd w:val="clear" w:color="auto" w:fill="FFFFFF"/>
        </w:rPr>
        <w:t xml:space="preserve"> belonging to the formal sector could rely on the </w:t>
      </w:r>
      <w:r w:rsidR="00595303">
        <w:rPr>
          <w:rFonts w:asciiTheme="majorHAnsi" w:hAnsiTheme="majorHAnsi" w:cstheme="majorHAnsi"/>
          <w:color w:val="000000"/>
          <w:szCs w:val="18"/>
          <w:shd w:val="clear" w:color="auto" w:fill="FFFFFF"/>
        </w:rPr>
        <w:t>COVID-19</w:t>
      </w:r>
      <w:r w:rsidR="009C7F1A">
        <w:rPr>
          <w:rFonts w:asciiTheme="majorHAnsi" w:hAnsiTheme="majorHAnsi" w:cstheme="majorHAnsi"/>
          <w:color w:val="000000"/>
          <w:szCs w:val="18"/>
          <w:shd w:val="clear" w:color="auto" w:fill="FFFFFF"/>
        </w:rPr>
        <w:t>-</w:t>
      </w:r>
      <w:r w:rsidR="00595303">
        <w:rPr>
          <w:rFonts w:asciiTheme="majorHAnsi" w:hAnsiTheme="majorHAnsi" w:cstheme="majorHAnsi"/>
          <w:color w:val="000000"/>
          <w:szCs w:val="18"/>
          <w:shd w:val="clear" w:color="auto" w:fill="FFFFFF"/>
        </w:rPr>
        <w:t xml:space="preserve">related </w:t>
      </w:r>
      <w:r w:rsidR="002159D8" w:rsidRPr="00B416AE">
        <w:rPr>
          <w:rFonts w:asciiTheme="majorHAnsi" w:hAnsiTheme="majorHAnsi" w:cstheme="majorHAnsi"/>
          <w:color w:val="000000"/>
          <w:szCs w:val="18"/>
          <w:shd w:val="clear" w:color="auto" w:fill="FFFFFF"/>
        </w:rPr>
        <w:t xml:space="preserve">anti-crisis measures taken by governments, domestic workers in most countries were excluded from such measures and became wholly dependent </w:t>
      </w:r>
      <w:r w:rsidR="003C182B">
        <w:rPr>
          <w:rFonts w:asciiTheme="majorHAnsi" w:hAnsiTheme="majorHAnsi" w:cstheme="majorHAnsi"/>
          <w:color w:val="000000"/>
          <w:szCs w:val="18"/>
          <w:shd w:val="clear" w:color="auto" w:fill="FFFFFF"/>
        </w:rPr>
        <w:t>on</w:t>
      </w:r>
      <w:r w:rsidR="003C182B" w:rsidRPr="00B416AE">
        <w:rPr>
          <w:rFonts w:asciiTheme="majorHAnsi" w:hAnsiTheme="majorHAnsi" w:cstheme="majorHAnsi"/>
          <w:color w:val="000000"/>
          <w:szCs w:val="18"/>
          <w:shd w:val="clear" w:color="auto" w:fill="FFFFFF"/>
        </w:rPr>
        <w:t xml:space="preserve"> </w:t>
      </w:r>
      <w:r w:rsidR="007E7521" w:rsidRPr="00B416AE">
        <w:rPr>
          <w:rFonts w:asciiTheme="majorHAnsi" w:hAnsiTheme="majorHAnsi" w:cstheme="majorHAnsi"/>
          <w:color w:val="000000"/>
          <w:szCs w:val="18"/>
          <w:shd w:val="clear" w:color="auto" w:fill="FFFFFF"/>
        </w:rPr>
        <w:t>the</w:t>
      </w:r>
      <w:r w:rsidR="002159D8" w:rsidRPr="00B416AE">
        <w:rPr>
          <w:rFonts w:asciiTheme="majorHAnsi" w:hAnsiTheme="majorHAnsi" w:cstheme="majorHAnsi"/>
          <w:color w:val="000000"/>
          <w:szCs w:val="18"/>
          <w:shd w:val="clear" w:color="auto" w:fill="FFFFFF"/>
        </w:rPr>
        <w:t xml:space="preserve"> generosity of employers</w:t>
      </w:r>
      <w:r w:rsidR="003C182B">
        <w:rPr>
          <w:rFonts w:asciiTheme="majorHAnsi" w:hAnsiTheme="majorHAnsi" w:cstheme="majorHAnsi"/>
          <w:color w:val="000000"/>
          <w:szCs w:val="18"/>
          <w:shd w:val="clear" w:color="auto" w:fill="FFFFFF"/>
        </w:rPr>
        <w:t>.</w:t>
      </w:r>
      <w:r w:rsidR="002159D8" w:rsidRPr="00B416AE">
        <w:rPr>
          <w:rStyle w:val="FootnoteReference"/>
          <w:rFonts w:asciiTheme="majorHAnsi" w:hAnsiTheme="majorHAnsi" w:cstheme="majorHAnsi"/>
          <w:color w:val="000000"/>
          <w:szCs w:val="18"/>
          <w:shd w:val="clear" w:color="auto" w:fill="FFFFFF"/>
        </w:rPr>
        <w:footnoteReference w:id="30"/>
      </w:r>
      <w:r w:rsidR="002159D8" w:rsidRPr="00B416AE">
        <w:rPr>
          <w:rFonts w:asciiTheme="majorHAnsi" w:hAnsiTheme="majorHAnsi" w:cstheme="majorHAnsi"/>
          <w:color w:val="000000"/>
          <w:szCs w:val="18"/>
          <w:shd w:val="clear" w:color="auto" w:fill="FFFFFF"/>
        </w:rPr>
        <w:t xml:space="preserve"> </w:t>
      </w:r>
      <w:r w:rsidR="00843801" w:rsidRPr="00B416AE">
        <w:rPr>
          <w:rFonts w:asciiTheme="majorHAnsi" w:hAnsiTheme="majorHAnsi" w:cstheme="majorHAnsi"/>
        </w:rPr>
        <w:t>T</w:t>
      </w:r>
      <w:r w:rsidR="00B062E1" w:rsidRPr="00B416AE">
        <w:rPr>
          <w:rFonts w:asciiTheme="majorHAnsi" w:hAnsiTheme="majorHAnsi" w:cstheme="majorHAnsi"/>
        </w:rPr>
        <w:t>he situation of</w:t>
      </w:r>
      <w:r w:rsidR="00843801" w:rsidRPr="00B416AE">
        <w:rPr>
          <w:rFonts w:asciiTheme="majorHAnsi" w:hAnsiTheme="majorHAnsi" w:cstheme="majorHAnsi"/>
        </w:rPr>
        <w:t xml:space="preserve"> the Georgian workers was only marginally better</w:t>
      </w:r>
      <w:r w:rsidR="006E5EF0" w:rsidRPr="00B416AE">
        <w:rPr>
          <w:rFonts w:asciiTheme="majorHAnsi" w:hAnsiTheme="majorHAnsi" w:cstheme="majorHAnsi"/>
        </w:rPr>
        <w:t xml:space="preserve">. </w:t>
      </w:r>
      <w:r w:rsidR="006E5EF0" w:rsidRPr="00B416AE">
        <w:rPr>
          <w:rFonts w:asciiTheme="majorHAnsi" w:hAnsiTheme="majorHAnsi" w:cstheme="majorHAnsi"/>
          <w:color w:val="000000"/>
          <w:szCs w:val="18"/>
          <w:shd w:val="clear" w:color="auto" w:fill="FFFFFF"/>
        </w:rPr>
        <w:t>The main reason was that domestic workers could not provide the necessary documentation proving their employment and/or their entitlement to the compensation package. According to the</w:t>
      </w:r>
      <w:r w:rsidR="00A81223">
        <w:rPr>
          <w:rFonts w:asciiTheme="majorHAnsi" w:hAnsiTheme="majorHAnsi" w:cstheme="majorHAnsi"/>
          <w:color w:val="000000"/>
          <w:szCs w:val="18"/>
          <w:shd w:val="clear" w:color="auto" w:fill="FFFFFF"/>
        </w:rPr>
        <w:t xml:space="preserve"> </w:t>
      </w:r>
      <w:r w:rsidR="002D7CC8">
        <w:rPr>
          <w:rFonts w:asciiTheme="majorHAnsi" w:hAnsiTheme="majorHAnsi" w:cstheme="majorHAnsi"/>
          <w:color w:val="000000"/>
          <w:szCs w:val="18"/>
          <w:shd w:val="clear" w:color="auto" w:fill="FFFFFF"/>
        </w:rPr>
        <w:t xml:space="preserve">instructions from the </w:t>
      </w:r>
      <w:r w:rsidR="0077226D">
        <w:rPr>
          <w:rFonts w:asciiTheme="majorHAnsi" w:hAnsiTheme="majorHAnsi" w:cstheme="majorHAnsi"/>
          <w:color w:val="000000"/>
          <w:szCs w:val="18"/>
          <w:shd w:val="clear" w:color="auto" w:fill="FFFFFF"/>
        </w:rPr>
        <w:t>G</w:t>
      </w:r>
      <w:r w:rsidR="00A81223">
        <w:rPr>
          <w:rFonts w:asciiTheme="majorHAnsi" w:hAnsiTheme="majorHAnsi" w:cstheme="majorHAnsi"/>
          <w:color w:val="000000"/>
          <w:szCs w:val="18"/>
          <w:shd w:val="clear" w:color="auto" w:fill="FFFFFF"/>
        </w:rPr>
        <w:t>overnment of Georgia</w:t>
      </w:r>
      <w:r w:rsidR="006E5EF0" w:rsidRPr="00B416AE">
        <w:rPr>
          <w:rFonts w:asciiTheme="majorHAnsi" w:hAnsiTheme="majorHAnsi" w:cstheme="majorHAnsi"/>
          <w:color w:val="000000"/>
          <w:szCs w:val="18"/>
          <w:shd w:val="clear" w:color="auto" w:fill="FFFFFF"/>
        </w:rPr>
        <w:t xml:space="preserve"> </w:t>
      </w:r>
      <w:r w:rsidR="00A81223">
        <w:rPr>
          <w:rFonts w:asciiTheme="majorHAnsi" w:hAnsiTheme="majorHAnsi" w:cstheme="majorHAnsi"/>
          <w:color w:val="000000"/>
          <w:szCs w:val="18"/>
          <w:shd w:val="clear" w:color="auto" w:fill="FFFFFF"/>
        </w:rPr>
        <w:t>(</w:t>
      </w:r>
      <w:r w:rsidR="006E5EF0" w:rsidRPr="00B416AE">
        <w:rPr>
          <w:rFonts w:asciiTheme="majorHAnsi" w:hAnsiTheme="majorHAnsi" w:cstheme="majorHAnsi"/>
          <w:color w:val="000000"/>
          <w:szCs w:val="18"/>
          <w:shd w:val="clear" w:color="auto" w:fill="FFFFFF"/>
        </w:rPr>
        <w:t>GoG</w:t>
      </w:r>
      <w:r w:rsidR="00A81223">
        <w:rPr>
          <w:rFonts w:asciiTheme="majorHAnsi" w:hAnsiTheme="majorHAnsi" w:cstheme="majorHAnsi"/>
          <w:color w:val="000000"/>
          <w:szCs w:val="18"/>
          <w:shd w:val="clear" w:color="auto" w:fill="FFFFFF"/>
        </w:rPr>
        <w:t>)</w:t>
      </w:r>
      <w:r w:rsidR="006E5EF0" w:rsidRPr="00B416AE">
        <w:rPr>
          <w:rFonts w:asciiTheme="majorHAnsi" w:hAnsiTheme="majorHAnsi" w:cstheme="majorHAnsi"/>
          <w:color w:val="000000"/>
          <w:szCs w:val="18"/>
          <w:shd w:val="clear" w:color="auto" w:fill="FFFFFF"/>
        </w:rPr>
        <w:t xml:space="preserve">, “a </w:t>
      </w:r>
      <w:r w:rsidR="006E5EF0" w:rsidRPr="00B416AE">
        <w:rPr>
          <w:rFonts w:asciiTheme="majorHAnsi" w:hAnsiTheme="majorHAnsi" w:cstheme="majorHAnsi"/>
        </w:rPr>
        <w:t xml:space="preserve">person who works as a nanny, craftsman, cleaner or other similar type of work can receive compensation if he/she submits a reference from employment agencies/intermediary companies which are registered taxpayers stating that they </w:t>
      </w:r>
      <w:r w:rsidR="006E5EF0" w:rsidRPr="00723DF1">
        <w:rPr>
          <w:rFonts w:asciiTheme="majorHAnsi" w:hAnsiTheme="majorHAnsi" w:cstheme="majorHAnsi"/>
        </w:rPr>
        <w:t>were cont</w:t>
      </w:r>
      <w:r w:rsidR="00D27D55" w:rsidRPr="00723DF1">
        <w:rPr>
          <w:rFonts w:asciiTheme="majorHAnsi" w:hAnsiTheme="majorHAnsi" w:cstheme="majorHAnsi"/>
        </w:rPr>
        <w:t>r</w:t>
      </w:r>
      <w:r w:rsidR="006E5EF0" w:rsidRPr="00723DF1">
        <w:rPr>
          <w:rFonts w:asciiTheme="majorHAnsi" w:hAnsiTheme="majorHAnsi" w:cstheme="majorHAnsi"/>
        </w:rPr>
        <w:t xml:space="preserve">acted </w:t>
      </w:r>
      <w:r w:rsidR="003C182B" w:rsidRPr="00723DF1">
        <w:rPr>
          <w:rFonts w:asciiTheme="majorHAnsi" w:hAnsiTheme="majorHAnsi" w:cstheme="majorHAnsi"/>
        </w:rPr>
        <w:t xml:space="preserve">by </w:t>
      </w:r>
      <w:r w:rsidR="006E5EF0" w:rsidRPr="00723DF1">
        <w:rPr>
          <w:rFonts w:asciiTheme="majorHAnsi" w:hAnsiTheme="majorHAnsi" w:cstheme="majorHAnsi"/>
        </w:rPr>
        <w:t xml:space="preserve">employers before </w:t>
      </w:r>
      <w:r w:rsidR="003C182B" w:rsidRPr="00723DF1">
        <w:rPr>
          <w:rFonts w:asciiTheme="majorHAnsi" w:hAnsiTheme="majorHAnsi" w:cstheme="majorHAnsi"/>
        </w:rPr>
        <w:t xml:space="preserve">1 </w:t>
      </w:r>
      <w:r w:rsidR="006E5EF0" w:rsidRPr="00723DF1">
        <w:rPr>
          <w:rFonts w:asciiTheme="majorHAnsi" w:hAnsiTheme="majorHAnsi" w:cstheme="majorHAnsi"/>
        </w:rPr>
        <w:t>April 2020</w:t>
      </w:r>
      <w:r w:rsidR="003C182B" w:rsidRPr="00723DF1">
        <w:rPr>
          <w:rFonts w:asciiTheme="majorHAnsi" w:hAnsiTheme="majorHAnsi" w:cstheme="majorHAnsi"/>
        </w:rPr>
        <w:t>”.</w:t>
      </w:r>
      <w:r w:rsidR="006E5EF0" w:rsidRPr="00723DF1">
        <w:rPr>
          <w:rStyle w:val="FootnoteReference"/>
          <w:rFonts w:asciiTheme="majorHAnsi" w:hAnsiTheme="majorHAnsi" w:cstheme="majorHAnsi"/>
        </w:rPr>
        <w:footnoteReference w:id="31"/>
      </w:r>
      <w:r w:rsidR="006E5EF0" w:rsidRPr="00B416AE">
        <w:rPr>
          <w:rFonts w:asciiTheme="majorHAnsi" w:hAnsiTheme="majorHAnsi" w:cstheme="majorHAnsi"/>
        </w:rPr>
        <w:t xml:space="preserve"> Thus, all domestic workers who have direct labour relationships with households </w:t>
      </w:r>
      <w:r w:rsidR="00843801" w:rsidRPr="00B416AE">
        <w:rPr>
          <w:rFonts w:asciiTheme="majorHAnsi" w:hAnsiTheme="majorHAnsi" w:cstheme="majorHAnsi"/>
        </w:rPr>
        <w:t xml:space="preserve">could </w:t>
      </w:r>
      <w:r w:rsidR="00D973F2">
        <w:rPr>
          <w:rFonts w:asciiTheme="majorHAnsi" w:hAnsiTheme="majorHAnsi" w:cstheme="majorHAnsi"/>
        </w:rPr>
        <w:t xml:space="preserve">not </w:t>
      </w:r>
      <w:r w:rsidR="00D973F2" w:rsidRPr="00B416AE">
        <w:rPr>
          <w:rFonts w:asciiTheme="majorHAnsi" w:hAnsiTheme="majorHAnsi" w:cstheme="majorHAnsi"/>
        </w:rPr>
        <w:t>apply</w:t>
      </w:r>
      <w:r w:rsidR="00843801" w:rsidRPr="00B416AE">
        <w:rPr>
          <w:rFonts w:asciiTheme="majorHAnsi" w:hAnsiTheme="majorHAnsi" w:cstheme="majorHAnsi"/>
        </w:rPr>
        <w:t xml:space="preserve"> for </w:t>
      </w:r>
      <w:r w:rsidR="003C182B">
        <w:rPr>
          <w:rFonts w:asciiTheme="majorHAnsi" w:hAnsiTheme="majorHAnsi" w:cstheme="majorHAnsi"/>
        </w:rPr>
        <w:t>the</w:t>
      </w:r>
      <w:r w:rsidR="003C182B" w:rsidRPr="00B416AE">
        <w:rPr>
          <w:rFonts w:asciiTheme="majorHAnsi" w:hAnsiTheme="majorHAnsi" w:cstheme="majorHAnsi"/>
        </w:rPr>
        <w:t xml:space="preserve"> </w:t>
      </w:r>
      <w:r w:rsidR="006E5EF0" w:rsidRPr="00B416AE">
        <w:rPr>
          <w:rFonts w:asciiTheme="majorHAnsi" w:hAnsiTheme="majorHAnsi" w:cstheme="majorHAnsi"/>
        </w:rPr>
        <w:t>one-time subsidy</w:t>
      </w:r>
      <w:r w:rsidR="00843801" w:rsidRPr="00B416AE">
        <w:rPr>
          <w:rStyle w:val="FootnoteReference"/>
          <w:rFonts w:asciiTheme="majorHAnsi" w:hAnsiTheme="majorHAnsi" w:cstheme="majorHAnsi"/>
          <w:color w:val="000000"/>
          <w:szCs w:val="18"/>
          <w:shd w:val="clear" w:color="auto" w:fill="FFFFFF"/>
        </w:rPr>
        <w:footnoteReference w:id="32"/>
      </w:r>
      <w:r w:rsidR="003C182B">
        <w:rPr>
          <w:rFonts w:asciiTheme="majorHAnsi" w:hAnsiTheme="majorHAnsi" w:cstheme="majorHAnsi"/>
        </w:rPr>
        <w:t xml:space="preserve"> of GEL 300</w:t>
      </w:r>
      <w:r w:rsidR="008977D3">
        <w:rPr>
          <w:rFonts w:asciiTheme="majorHAnsi" w:hAnsiTheme="majorHAnsi" w:cstheme="majorHAnsi"/>
        </w:rPr>
        <w:t>;</w:t>
      </w:r>
      <w:r w:rsidR="004A704F">
        <w:rPr>
          <w:rFonts w:asciiTheme="majorHAnsi" w:hAnsiTheme="majorHAnsi" w:cstheme="majorHAnsi"/>
        </w:rPr>
        <w:t xml:space="preserve"> only those who are employed with employment agencies</w:t>
      </w:r>
      <w:r w:rsidR="008977D3">
        <w:rPr>
          <w:rFonts w:asciiTheme="majorHAnsi" w:hAnsiTheme="majorHAnsi" w:cstheme="majorHAnsi"/>
        </w:rPr>
        <w:t xml:space="preserve"> could apply</w:t>
      </w:r>
      <w:r w:rsidR="003C182B">
        <w:rPr>
          <w:rFonts w:asciiTheme="majorHAnsi" w:hAnsiTheme="majorHAnsi" w:cstheme="majorHAnsi"/>
        </w:rPr>
        <w:t>.</w:t>
      </w:r>
    </w:p>
    <w:p w14:paraId="6169EE9B" w14:textId="76E5980A" w:rsidR="00014802" w:rsidRPr="00B416AE" w:rsidRDefault="00014802" w:rsidP="00704C0C">
      <w:pPr>
        <w:autoSpaceDE w:val="0"/>
        <w:autoSpaceDN w:val="0"/>
        <w:adjustRightInd w:val="0"/>
        <w:spacing w:before="240" w:line="276" w:lineRule="auto"/>
        <w:rPr>
          <w:rFonts w:asciiTheme="majorHAnsi" w:hAnsiTheme="majorHAnsi" w:cstheme="majorHAnsi"/>
        </w:rPr>
      </w:pPr>
      <w:r w:rsidRPr="00B416AE">
        <w:rPr>
          <w:rFonts w:asciiTheme="majorHAnsi" w:hAnsiTheme="majorHAnsi" w:cstheme="majorHAnsi"/>
        </w:rPr>
        <w:t>The COVID</w:t>
      </w:r>
      <w:r w:rsidR="00595303">
        <w:rPr>
          <w:rFonts w:asciiTheme="majorHAnsi" w:hAnsiTheme="majorHAnsi" w:cstheme="majorHAnsi"/>
        </w:rPr>
        <w:t xml:space="preserve">-19 </w:t>
      </w:r>
      <w:r w:rsidRPr="00B416AE">
        <w:rPr>
          <w:rFonts w:asciiTheme="majorHAnsi" w:hAnsiTheme="majorHAnsi" w:cstheme="majorHAnsi"/>
        </w:rPr>
        <w:t xml:space="preserve">crisis has also highlighted how the informal nature of most domestic employment relations might lead to greater health risks for the workers and for </w:t>
      </w:r>
      <w:proofErr w:type="gramStart"/>
      <w:r w:rsidRPr="00B416AE">
        <w:rPr>
          <w:rFonts w:asciiTheme="majorHAnsi" w:hAnsiTheme="majorHAnsi" w:cstheme="majorHAnsi"/>
        </w:rPr>
        <w:t>society as a whole, if</w:t>
      </w:r>
      <w:proofErr w:type="gramEnd"/>
      <w:r w:rsidRPr="00B416AE">
        <w:rPr>
          <w:rFonts w:asciiTheme="majorHAnsi" w:hAnsiTheme="majorHAnsi" w:cstheme="majorHAnsi"/>
        </w:rPr>
        <w:t xml:space="preserve"> informal domestic workers and their employers are reluctant to admit the existence of a working relationshi</w:t>
      </w:r>
      <w:r w:rsidR="00EA6CDE" w:rsidRPr="00B416AE">
        <w:rPr>
          <w:rFonts w:asciiTheme="majorHAnsi" w:hAnsiTheme="majorHAnsi" w:cstheme="majorHAnsi"/>
        </w:rPr>
        <w:t xml:space="preserve">p. This might have negative consequences </w:t>
      </w:r>
      <w:r w:rsidR="003C182B">
        <w:rPr>
          <w:rFonts w:asciiTheme="majorHAnsi" w:hAnsiTheme="majorHAnsi" w:cstheme="majorHAnsi"/>
        </w:rPr>
        <w:t xml:space="preserve">both </w:t>
      </w:r>
      <w:r w:rsidR="00EA6CDE" w:rsidRPr="00B416AE">
        <w:rPr>
          <w:rFonts w:asciiTheme="majorHAnsi" w:hAnsiTheme="majorHAnsi" w:cstheme="majorHAnsi"/>
        </w:rPr>
        <w:t>on the health of domestic workers, who might seek treatment only when symptoms are severe and the damages from the diseases are more serious, and on public health, as it r</w:t>
      </w:r>
      <w:r w:rsidRPr="00B416AE">
        <w:rPr>
          <w:rFonts w:asciiTheme="majorHAnsi" w:hAnsiTheme="majorHAnsi" w:cstheme="majorHAnsi"/>
        </w:rPr>
        <w:t xml:space="preserve">educes the effectiveness and timeliness of the actions to </w:t>
      </w:r>
      <w:r w:rsidR="003C182B">
        <w:rPr>
          <w:rFonts w:asciiTheme="majorHAnsi" w:hAnsiTheme="majorHAnsi" w:cstheme="majorHAnsi"/>
        </w:rPr>
        <w:t>counter</w:t>
      </w:r>
      <w:r w:rsidR="003C182B" w:rsidRPr="00B416AE">
        <w:rPr>
          <w:rFonts w:asciiTheme="majorHAnsi" w:hAnsiTheme="majorHAnsi" w:cstheme="majorHAnsi"/>
        </w:rPr>
        <w:t xml:space="preserve"> </w:t>
      </w:r>
      <w:r w:rsidRPr="00B416AE">
        <w:rPr>
          <w:rFonts w:asciiTheme="majorHAnsi" w:hAnsiTheme="majorHAnsi" w:cstheme="majorHAnsi"/>
        </w:rPr>
        <w:t>the spread of potentially dangerous</w:t>
      </w:r>
      <w:r w:rsidR="008977D3">
        <w:rPr>
          <w:rFonts w:asciiTheme="majorHAnsi" w:hAnsiTheme="majorHAnsi" w:cstheme="majorHAnsi"/>
        </w:rPr>
        <w:t>,</w:t>
      </w:r>
      <w:r w:rsidRPr="00B416AE">
        <w:rPr>
          <w:rFonts w:asciiTheme="majorHAnsi" w:hAnsiTheme="majorHAnsi" w:cstheme="majorHAnsi"/>
        </w:rPr>
        <w:t xml:space="preserve"> transmissible diseases.</w:t>
      </w:r>
    </w:p>
    <w:p w14:paraId="14414676" w14:textId="4B27E173" w:rsidR="003654C9" w:rsidRPr="00B416AE" w:rsidRDefault="008977D3" w:rsidP="00666BBB">
      <w:pPr>
        <w:autoSpaceDE w:val="0"/>
        <w:autoSpaceDN w:val="0"/>
        <w:adjustRightInd w:val="0"/>
        <w:spacing w:before="240" w:line="276" w:lineRule="auto"/>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The</w:t>
      </w:r>
      <w:r w:rsidRPr="00B416AE">
        <w:rPr>
          <w:rFonts w:asciiTheme="majorHAnsi" w:hAnsiTheme="majorHAnsi" w:cstheme="majorHAnsi"/>
          <w:color w:val="000000"/>
          <w:szCs w:val="18"/>
          <w:shd w:val="clear" w:color="auto" w:fill="FFFFFF"/>
        </w:rPr>
        <w:t xml:space="preserve"> </w:t>
      </w:r>
      <w:r w:rsidR="00B16363" w:rsidRPr="00B416AE">
        <w:rPr>
          <w:rFonts w:asciiTheme="majorHAnsi" w:hAnsiTheme="majorHAnsi" w:cstheme="majorHAnsi"/>
          <w:color w:val="000000"/>
          <w:szCs w:val="18"/>
          <w:shd w:val="clear" w:color="auto" w:fill="FFFFFF"/>
        </w:rPr>
        <w:t xml:space="preserve">high vulnerability of domestic workers with respect to crises, poverty, old </w:t>
      </w:r>
      <w:proofErr w:type="gramStart"/>
      <w:r w:rsidR="00B16363" w:rsidRPr="00B416AE">
        <w:rPr>
          <w:rFonts w:asciiTheme="majorHAnsi" w:hAnsiTheme="majorHAnsi" w:cstheme="majorHAnsi"/>
          <w:color w:val="000000"/>
          <w:szCs w:val="18"/>
          <w:shd w:val="clear" w:color="auto" w:fill="FFFFFF"/>
        </w:rPr>
        <w:t>age</w:t>
      </w:r>
      <w:proofErr w:type="gramEnd"/>
      <w:r w:rsidR="003C182B">
        <w:rPr>
          <w:rFonts w:asciiTheme="majorHAnsi" w:hAnsiTheme="majorHAnsi" w:cstheme="majorHAnsi"/>
          <w:color w:val="000000"/>
          <w:szCs w:val="18"/>
          <w:shd w:val="clear" w:color="auto" w:fill="FFFFFF"/>
        </w:rPr>
        <w:t xml:space="preserve"> and</w:t>
      </w:r>
      <w:r w:rsidR="00B16363" w:rsidRPr="00B416AE">
        <w:rPr>
          <w:rFonts w:asciiTheme="majorHAnsi" w:hAnsiTheme="majorHAnsi" w:cstheme="majorHAnsi"/>
          <w:color w:val="000000"/>
          <w:szCs w:val="18"/>
          <w:shd w:val="clear" w:color="auto" w:fill="FFFFFF"/>
        </w:rPr>
        <w:t xml:space="preserve"> health</w:t>
      </w:r>
      <w:r w:rsidR="003C182B">
        <w:rPr>
          <w:rFonts w:asciiTheme="majorHAnsi" w:hAnsiTheme="majorHAnsi" w:cstheme="majorHAnsi"/>
          <w:color w:val="000000"/>
          <w:szCs w:val="18"/>
          <w:shd w:val="clear" w:color="auto" w:fill="FFFFFF"/>
        </w:rPr>
        <w:t>-</w:t>
      </w:r>
      <w:r w:rsidR="00B16363" w:rsidRPr="00B416AE">
        <w:rPr>
          <w:rFonts w:asciiTheme="majorHAnsi" w:hAnsiTheme="majorHAnsi" w:cstheme="majorHAnsi"/>
          <w:color w:val="000000"/>
          <w:szCs w:val="18"/>
          <w:shd w:val="clear" w:color="auto" w:fill="FFFFFF"/>
        </w:rPr>
        <w:t xml:space="preserve">related issues might lead to an increased burden on </w:t>
      </w:r>
      <w:r w:rsidR="00186BD2">
        <w:rPr>
          <w:rFonts w:asciiTheme="majorHAnsi" w:hAnsiTheme="majorHAnsi" w:cstheme="majorHAnsi"/>
          <w:color w:val="000000"/>
          <w:szCs w:val="18"/>
          <w:shd w:val="clear" w:color="auto" w:fill="FFFFFF"/>
        </w:rPr>
        <w:t xml:space="preserve">the </w:t>
      </w:r>
      <w:r w:rsidR="00B16363" w:rsidRPr="00B416AE">
        <w:rPr>
          <w:rFonts w:asciiTheme="majorHAnsi" w:hAnsiTheme="majorHAnsi" w:cstheme="majorHAnsi"/>
          <w:color w:val="000000"/>
          <w:szCs w:val="18"/>
          <w:shd w:val="clear" w:color="auto" w:fill="FFFFFF"/>
        </w:rPr>
        <w:t>state budget in the future</w:t>
      </w:r>
      <w:r w:rsidR="00014802" w:rsidRPr="00B416AE">
        <w:rPr>
          <w:rFonts w:asciiTheme="majorHAnsi" w:hAnsiTheme="majorHAnsi" w:cstheme="majorHAnsi"/>
          <w:color w:val="000000"/>
          <w:szCs w:val="18"/>
          <w:shd w:val="clear" w:color="auto" w:fill="FFFFFF"/>
        </w:rPr>
        <w:t xml:space="preserve">, both directly – if the </w:t>
      </w:r>
      <w:r w:rsidR="00186BD2">
        <w:rPr>
          <w:rFonts w:asciiTheme="majorHAnsi" w:hAnsiTheme="majorHAnsi" w:cstheme="majorHAnsi"/>
          <w:color w:val="000000"/>
          <w:szCs w:val="18"/>
          <w:shd w:val="clear" w:color="auto" w:fill="FFFFFF"/>
        </w:rPr>
        <w:t>G</w:t>
      </w:r>
      <w:r w:rsidR="00014802" w:rsidRPr="00B416AE">
        <w:rPr>
          <w:rFonts w:asciiTheme="majorHAnsi" w:hAnsiTheme="majorHAnsi" w:cstheme="majorHAnsi"/>
          <w:color w:val="000000"/>
          <w:szCs w:val="18"/>
          <w:shd w:val="clear" w:color="auto" w:fill="FFFFFF"/>
        </w:rPr>
        <w:t>overnment has to step in and increase its funding for program</w:t>
      </w:r>
      <w:r w:rsidR="00186BD2">
        <w:rPr>
          <w:rFonts w:asciiTheme="majorHAnsi" w:hAnsiTheme="majorHAnsi" w:cstheme="majorHAnsi"/>
          <w:color w:val="000000"/>
          <w:szCs w:val="18"/>
          <w:shd w:val="clear" w:color="auto" w:fill="FFFFFF"/>
        </w:rPr>
        <w:t>me</w:t>
      </w:r>
      <w:r w:rsidR="00014802" w:rsidRPr="00B416AE">
        <w:rPr>
          <w:rFonts w:asciiTheme="majorHAnsi" w:hAnsiTheme="majorHAnsi" w:cstheme="majorHAnsi"/>
          <w:color w:val="000000"/>
          <w:szCs w:val="18"/>
          <w:shd w:val="clear" w:color="auto" w:fill="FFFFFF"/>
        </w:rPr>
        <w:t>s against poverty</w:t>
      </w:r>
      <w:r w:rsidR="00EA6CDE" w:rsidRPr="00B416AE">
        <w:rPr>
          <w:rFonts w:asciiTheme="majorHAnsi" w:hAnsiTheme="majorHAnsi" w:cstheme="majorHAnsi"/>
          <w:color w:val="000000"/>
          <w:szCs w:val="18"/>
          <w:shd w:val="clear" w:color="auto" w:fill="FFFFFF"/>
        </w:rPr>
        <w:t xml:space="preserve">, health </w:t>
      </w:r>
      <w:r w:rsidR="00186BD2">
        <w:rPr>
          <w:rFonts w:asciiTheme="majorHAnsi" w:hAnsiTheme="majorHAnsi" w:cstheme="majorHAnsi"/>
          <w:color w:val="000000"/>
          <w:szCs w:val="18"/>
          <w:shd w:val="clear" w:color="auto" w:fill="FFFFFF"/>
        </w:rPr>
        <w:t>issues</w:t>
      </w:r>
      <w:r w:rsidR="00EA6CDE" w:rsidRPr="00B416AE">
        <w:rPr>
          <w:rFonts w:asciiTheme="majorHAnsi" w:hAnsiTheme="majorHAnsi" w:cstheme="majorHAnsi"/>
          <w:color w:val="000000"/>
          <w:szCs w:val="18"/>
          <w:shd w:val="clear" w:color="auto" w:fill="FFFFFF"/>
        </w:rPr>
        <w:t>, etc.</w:t>
      </w:r>
      <w:r w:rsidR="00014802" w:rsidRPr="00B416AE">
        <w:rPr>
          <w:rFonts w:asciiTheme="majorHAnsi" w:hAnsiTheme="majorHAnsi" w:cstheme="majorHAnsi"/>
          <w:color w:val="000000"/>
          <w:szCs w:val="18"/>
          <w:shd w:val="clear" w:color="auto" w:fill="FFFFFF"/>
        </w:rPr>
        <w:t xml:space="preserve"> – and indirectly, if it leads to a reduction in the number of individuals willing to work as domestic workers. D</w:t>
      </w:r>
      <w:r w:rsidR="00415698" w:rsidRPr="00B416AE">
        <w:rPr>
          <w:rFonts w:asciiTheme="majorHAnsi" w:hAnsiTheme="majorHAnsi" w:cstheme="majorHAnsi"/>
          <w:color w:val="000000"/>
          <w:szCs w:val="18"/>
          <w:shd w:val="clear" w:color="auto" w:fill="FFFFFF"/>
        </w:rPr>
        <w:t>omestic workers sometimes substitute state care services (</w:t>
      </w:r>
      <w:r w:rsidR="00D27D55">
        <w:rPr>
          <w:rFonts w:asciiTheme="majorHAnsi" w:hAnsiTheme="majorHAnsi" w:cstheme="majorHAnsi"/>
          <w:color w:val="000000"/>
          <w:szCs w:val="18"/>
          <w:shd w:val="clear" w:color="auto" w:fill="FFFFFF"/>
        </w:rPr>
        <w:t>e.g.,</w:t>
      </w:r>
      <w:r>
        <w:rPr>
          <w:rFonts w:asciiTheme="majorHAnsi" w:hAnsiTheme="majorHAnsi" w:cstheme="majorHAnsi"/>
          <w:color w:val="000000"/>
          <w:szCs w:val="18"/>
          <w:shd w:val="clear" w:color="auto" w:fill="FFFFFF"/>
        </w:rPr>
        <w:t xml:space="preserve"> </w:t>
      </w:r>
      <w:r w:rsidR="00415698" w:rsidRPr="00B416AE">
        <w:rPr>
          <w:rFonts w:asciiTheme="majorHAnsi" w:hAnsiTheme="majorHAnsi" w:cstheme="majorHAnsi"/>
          <w:color w:val="000000"/>
          <w:szCs w:val="18"/>
          <w:shd w:val="clear" w:color="auto" w:fill="FFFFFF"/>
        </w:rPr>
        <w:t>childcare, elderly care), potential</w:t>
      </w:r>
      <w:r w:rsidR="00014802" w:rsidRPr="00B416AE">
        <w:rPr>
          <w:rFonts w:asciiTheme="majorHAnsi" w:hAnsiTheme="majorHAnsi" w:cstheme="majorHAnsi"/>
          <w:color w:val="000000"/>
          <w:szCs w:val="18"/>
          <w:shd w:val="clear" w:color="auto" w:fill="FFFFFF"/>
        </w:rPr>
        <w:t>ly</w:t>
      </w:r>
      <w:r w:rsidR="00415698" w:rsidRPr="00B416AE">
        <w:rPr>
          <w:rFonts w:asciiTheme="majorHAnsi" w:hAnsiTheme="majorHAnsi" w:cstheme="majorHAnsi"/>
          <w:color w:val="000000"/>
          <w:szCs w:val="18"/>
          <w:shd w:val="clear" w:color="auto" w:fill="FFFFFF"/>
        </w:rPr>
        <w:t xml:space="preserve"> absorb</w:t>
      </w:r>
      <w:r w:rsidR="00014802" w:rsidRPr="00B416AE">
        <w:rPr>
          <w:rFonts w:asciiTheme="majorHAnsi" w:hAnsiTheme="majorHAnsi" w:cstheme="majorHAnsi"/>
          <w:color w:val="000000"/>
          <w:szCs w:val="18"/>
          <w:shd w:val="clear" w:color="auto" w:fill="FFFFFF"/>
        </w:rPr>
        <w:t>ing</w:t>
      </w:r>
      <w:r w:rsidR="00415698" w:rsidRPr="00B416AE">
        <w:rPr>
          <w:rFonts w:asciiTheme="majorHAnsi" w:hAnsiTheme="majorHAnsi" w:cstheme="majorHAnsi"/>
          <w:color w:val="000000"/>
          <w:szCs w:val="18"/>
          <w:shd w:val="clear" w:color="auto" w:fill="FFFFFF"/>
        </w:rPr>
        <w:t xml:space="preserve"> some of the state functions and reduc</w:t>
      </w:r>
      <w:r w:rsidR="00014802" w:rsidRPr="00B416AE">
        <w:rPr>
          <w:rFonts w:asciiTheme="majorHAnsi" w:hAnsiTheme="majorHAnsi" w:cstheme="majorHAnsi"/>
          <w:color w:val="000000"/>
          <w:szCs w:val="18"/>
          <w:shd w:val="clear" w:color="auto" w:fill="FFFFFF"/>
        </w:rPr>
        <w:t>ing</w:t>
      </w:r>
      <w:r w:rsidR="00415698" w:rsidRPr="00B416AE">
        <w:rPr>
          <w:rFonts w:asciiTheme="majorHAnsi" w:hAnsiTheme="majorHAnsi" w:cstheme="majorHAnsi"/>
          <w:color w:val="000000"/>
          <w:szCs w:val="18"/>
          <w:shd w:val="clear" w:color="auto" w:fill="FFFFFF"/>
        </w:rPr>
        <w:t xml:space="preserve"> pressure on the state budget. </w:t>
      </w:r>
      <w:r w:rsidR="00186BD2">
        <w:rPr>
          <w:rFonts w:asciiTheme="majorHAnsi" w:hAnsiTheme="majorHAnsi" w:cstheme="majorHAnsi"/>
          <w:color w:val="000000"/>
          <w:szCs w:val="18"/>
          <w:shd w:val="clear" w:color="auto" w:fill="FFFFFF"/>
        </w:rPr>
        <w:t>A recent</w:t>
      </w:r>
      <w:r w:rsidR="00186BD2" w:rsidRPr="00B416AE">
        <w:rPr>
          <w:rFonts w:asciiTheme="majorHAnsi" w:hAnsiTheme="majorHAnsi" w:cstheme="majorHAnsi"/>
          <w:color w:val="000000"/>
          <w:szCs w:val="18"/>
          <w:shd w:val="clear" w:color="auto" w:fill="FFFFFF"/>
        </w:rPr>
        <w:t xml:space="preserve"> </w:t>
      </w:r>
      <w:r w:rsidR="00415698" w:rsidRPr="00B416AE">
        <w:rPr>
          <w:rFonts w:asciiTheme="majorHAnsi" w:hAnsiTheme="majorHAnsi" w:cstheme="majorHAnsi"/>
          <w:color w:val="000000"/>
          <w:szCs w:val="18"/>
          <w:shd w:val="clear" w:color="auto" w:fill="FFFFFF"/>
        </w:rPr>
        <w:t>World Bank study revealed that</w:t>
      </w:r>
      <w:r w:rsidR="00014802" w:rsidRPr="00B416AE">
        <w:rPr>
          <w:rFonts w:asciiTheme="majorHAnsi" w:hAnsiTheme="majorHAnsi" w:cstheme="majorHAnsi"/>
          <w:color w:val="000000"/>
          <w:szCs w:val="18"/>
          <w:shd w:val="clear" w:color="auto" w:fill="FFFFFF"/>
        </w:rPr>
        <w:t>,</w:t>
      </w:r>
      <w:r w:rsidR="00415698" w:rsidRPr="00B416AE">
        <w:rPr>
          <w:rFonts w:asciiTheme="majorHAnsi" w:hAnsiTheme="majorHAnsi" w:cstheme="majorHAnsi"/>
          <w:color w:val="000000"/>
          <w:szCs w:val="18"/>
          <w:shd w:val="clear" w:color="auto" w:fill="FFFFFF"/>
        </w:rPr>
        <w:t xml:space="preserve"> when it comes to elderly care, Georgian families prefer flexible, home</w:t>
      </w:r>
      <w:r w:rsidR="00186BD2">
        <w:rPr>
          <w:rFonts w:asciiTheme="majorHAnsi" w:hAnsiTheme="majorHAnsi" w:cstheme="majorHAnsi"/>
          <w:color w:val="000000"/>
          <w:szCs w:val="18"/>
          <w:shd w:val="clear" w:color="auto" w:fill="FFFFFF"/>
        </w:rPr>
        <w:t>-</w:t>
      </w:r>
      <w:r w:rsidR="00415698" w:rsidRPr="00B416AE">
        <w:rPr>
          <w:rFonts w:asciiTheme="majorHAnsi" w:hAnsiTheme="majorHAnsi" w:cstheme="majorHAnsi"/>
          <w:color w:val="000000"/>
          <w:szCs w:val="18"/>
          <w:shd w:val="clear" w:color="auto" w:fill="FFFFFF"/>
        </w:rPr>
        <w:t>based care options along with on-call care and day-care centre</w:t>
      </w:r>
      <w:r w:rsidR="00186BD2">
        <w:rPr>
          <w:rFonts w:asciiTheme="majorHAnsi" w:hAnsiTheme="majorHAnsi" w:cstheme="majorHAnsi"/>
          <w:color w:val="000000"/>
          <w:szCs w:val="18"/>
          <w:shd w:val="clear" w:color="auto" w:fill="FFFFFF"/>
        </w:rPr>
        <w:t>s</w:t>
      </w:r>
      <w:r w:rsidR="00415698" w:rsidRPr="00B416AE">
        <w:rPr>
          <w:rFonts w:asciiTheme="majorHAnsi" w:hAnsiTheme="majorHAnsi" w:cstheme="majorHAnsi"/>
          <w:color w:val="000000"/>
          <w:szCs w:val="18"/>
          <w:shd w:val="clear" w:color="auto" w:fill="FFFFFF"/>
        </w:rPr>
        <w:t xml:space="preserve"> to residential elderly</w:t>
      </w:r>
      <w:r>
        <w:rPr>
          <w:rFonts w:asciiTheme="majorHAnsi" w:hAnsiTheme="majorHAnsi" w:cstheme="majorHAnsi"/>
          <w:color w:val="000000"/>
          <w:szCs w:val="18"/>
          <w:shd w:val="clear" w:color="auto" w:fill="FFFFFF"/>
        </w:rPr>
        <w:t>-</w:t>
      </w:r>
      <w:r w:rsidR="00415698" w:rsidRPr="00B416AE">
        <w:rPr>
          <w:rFonts w:asciiTheme="majorHAnsi" w:hAnsiTheme="majorHAnsi" w:cstheme="majorHAnsi"/>
          <w:color w:val="000000"/>
          <w:szCs w:val="18"/>
          <w:shd w:val="clear" w:color="auto" w:fill="FFFFFF"/>
        </w:rPr>
        <w:t xml:space="preserve">care institutions. </w:t>
      </w:r>
      <w:r w:rsidR="00186BD2">
        <w:rPr>
          <w:rFonts w:asciiTheme="majorHAnsi" w:hAnsiTheme="majorHAnsi" w:cstheme="majorHAnsi"/>
          <w:color w:val="000000"/>
          <w:szCs w:val="18"/>
          <w:shd w:val="clear" w:color="auto" w:fill="FFFFFF"/>
        </w:rPr>
        <w:t>“</w:t>
      </w:r>
      <w:r w:rsidR="00E7412E" w:rsidRPr="00B416AE">
        <w:rPr>
          <w:rFonts w:asciiTheme="majorHAnsi" w:hAnsiTheme="majorHAnsi" w:cstheme="majorHAnsi"/>
          <w:color w:val="000000"/>
          <w:szCs w:val="18"/>
          <w:shd w:val="clear" w:color="auto" w:fill="FFFFFF"/>
        </w:rPr>
        <w:t>These</w:t>
      </w:r>
      <w:r w:rsidR="00415698" w:rsidRPr="00B416AE">
        <w:rPr>
          <w:rFonts w:asciiTheme="majorHAnsi" w:hAnsiTheme="majorHAnsi" w:cstheme="majorHAnsi"/>
          <w:color w:val="000000"/>
          <w:szCs w:val="18"/>
          <w:shd w:val="clear" w:color="auto" w:fill="FFFFFF"/>
        </w:rPr>
        <w:t xml:space="preserve"> more flexible formats are viewed positively by Georgians, as they are seen to be more </w:t>
      </w:r>
      <w:r w:rsidR="00415698" w:rsidRPr="00B416AE">
        <w:rPr>
          <w:rFonts w:asciiTheme="majorHAnsi" w:hAnsiTheme="majorHAnsi" w:cstheme="majorHAnsi"/>
          <w:color w:val="000000"/>
          <w:szCs w:val="18"/>
          <w:shd w:val="clear" w:color="auto" w:fill="FFFFFF"/>
        </w:rPr>
        <w:lastRenderedPageBreak/>
        <w:t>compatible with the norms that emphasize the well-being of the elderly”.</w:t>
      </w:r>
      <w:r w:rsidR="00446291">
        <w:rPr>
          <w:rStyle w:val="FootnoteReference"/>
          <w:rFonts w:asciiTheme="majorHAnsi" w:hAnsiTheme="majorHAnsi" w:cstheme="majorHAnsi"/>
          <w:color w:val="000000"/>
          <w:szCs w:val="18"/>
          <w:shd w:val="clear" w:color="auto" w:fill="FFFFFF"/>
        </w:rPr>
        <w:footnoteReference w:id="33"/>
      </w:r>
      <w:r w:rsidR="00415698" w:rsidRPr="00B416AE">
        <w:rPr>
          <w:rFonts w:asciiTheme="majorHAnsi" w:hAnsiTheme="majorHAnsi" w:cstheme="majorHAnsi"/>
          <w:color w:val="000000"/>
          <w:szCs w:val="18"/>
          <w:shd w:val="clear" w:color="auto" w:fill="FFFFFF"/>
        </w:rPr>
        <w:t xml:space="preserve"> Thus, it is important for the </w:t>
      </w:r>
      <w:r w:rsidR="00186BD2">
        <w:rPr>
          <w:rFonts w:asciiTheme="majorHAnsi" w:hAnsiTheme="majorHAnsi" w:cstheme="majorHAnsi"/>
          <w:color w:val="000000"/>
          <w:szCs w:val="18"/>
          <w:shd w:val="clear" w:color="auto" w:fill="FFFFFF"/>
        </w:rPr>
        <w:t>S</w:t>
      </w:r>
      <w:r w:rsidR="00415698" w:rsidRPr="00B416AE">
        <w:rPr>
          <w:rFonts w:asciiTheme="majorHAnsi" w:hAnsiTheme="majorHAnsi" w:cstheme="majorHAnsi"/>
          <w:color w:val="000000"/>
          <w:szCs w:val="18"/>
          <w:shd w:val="clear" w:color="auto" w:fill="FFFFFF"/>
        </w:rPr>
        <w:t xml:space="preserve">tate to respond to </w:t>
      </w:r>
      <w:r w:rsidR="00186BD2">
        <w:rPr>
          <w:rFonts w:asciiTheme="majorHAnsi" w:hAnsiTheme="majorHAnsi" w:cstheme="majorHAnsi"/>
          <w:color w:val="000000"/>
          <w:szCs w:val="18"/>
          <w:shd w:val="clear" w:color="auto" w:fill="FFFFFF"/>
        </w:rPr>
        <w:t xml:space="preserve">the </w:t>
      </w:r>
      <w:r w:rsidR="00415698" w:rsidRPr="00B416AE">
        <w:rPr>
          <w:rFonts w:asciiTheme="majorHAnsi" w:hAnsiTheme="majorHAnsi" w:cstheme="majorHAnsi"/>
          <w:color w:val="000000"/>
          <w:szCs w:val="18"/>
          <w:shd w:val="clear" w:color="auto" w:fill="FFFFFF"/>
        </w:rPr>
        <w:t xml:space="preserve">needs of families, enable favourable conditions for workers in the care sector and help develop alternative care services. </w:t>
      </w:r>
      <w:r w:rsidR="00014802" w:rsidRPr="00B416AE">
        <w:rPr>
          <w:rFonts w:asciiTheme="majorHAnsi" w:hAnsiTheme="majorHAnsi" w:cstheme="majorHAnsi"/>
          <w:color w:val="000000"/>
          <w:szCs w:val="18"/>
          <w:shd w:val="clear" w:color="auto" w:fill="FFFFFF"/>
        </w:rPr>
        <w:t>The i</w:t>
      </w:r>
      <w:r w:rsidR="003654C9" w:rsidRPr="00B416AE">
        <w:rPr>
          <w:rFonts w:asciiTheme="majorHAnsi" w:hAnsiTheme="majorHAnsi" w:cstheme="majorHAnsi"/>
          <w:color w:val="000000"/>
          <w:szCs w:val="18"/>
          <w:shd w:val="clear" w:color="auto" w:fill="FFFFFF"/>
        </w:rPr>
        <w:t>nternational literature suggests that pressures to reduce public spending on elder</w:t>
      </w:r>
      <w:r>
        <w:rPr>
          <w:rFonts w:asciiTheme="majorHAnsi" w:hAnsiTheme="majorHAnsi" w:cstheme="majorHAnsi"/>
          <w:color w:val="000000"/>
          <w:szCs w:val="18"/>
          <w:shd w:val="clear" w:color="auto" w:fill="FFFFFF"/>
        </w:rPr>
        <w:t xml:space="preserve">ly </w:t>
      </w:r>
      <w:r w:rsidR="003654C9" w:rsidRPr="00B416AE">
        <w:rPr>
          <w:rFonts w:asciiTheme="majorHAnsi" w:hAnsiTheme="majorHAnsi" w:cstheme="majorHAnsi"/>
          <w:color w:val="000000"/>
          <w:szCs w:val="18"/>
          <w:shd w:val="clear" w:color="auto" w:fill="FFFFFF"/>
        </w:rPr>
        <w:t>care and a growing desire for home-based health</w:t>
      </w:r>
      <w:r w:rsidR="00186BD2">
        <w:rPr>
          <w:rFonts w:asciiTheme="majorHAnsi" w:hAnsiTheme="majorHAnsi" w:cstheme="majorHAnsi"/>
          <w:color w:val="000000"/>
          <w:szCs w:val="18"/>
          <w:shd w:val="clear" w:color="auto" w:fill="FFFFFF"/>
        </w:rPr>
        <w:t>-</w:t>
      </w:r>
      <w:r w:rsidR="003654C9" w:rsidRPr="00B416AE">
        <w:rPr>
          <w:rFonts w:asciiTheme="majorHAnsi" w:hAnsiTheme="majorHAnsi" w:cstheme="majorHAnsi"/>
          <w:color w:val="000000"/>
          <w:szCs w:val="18"/>
          <w:shd w:val="clear" w:color="auto" w:fill="FFFFFF"/>
        </w:rPr>
        <w:t>care services for the elderly</w:t>
      </w:r>
      <w:r w:rsidR="00186BD2">
        <w:rPr>
          <w:rFonts w:asciiTheme="majorHAnsi" w:hAnsiTheme="majorHAnsi" w:cstheme="majorHAnsi"/>
          <w:color w:val="000000"/>
          <w:szCs w:val="18"/>
          <w:shd w:val="clear" w:color="auto" w:fill="FFFFFF"/>
        </w:rPr>
        <w:t xml:space="preserve"> have</w:t>
      </w:r>
      <w:r w:rsidR="003654C9" w:rsidRPr="00B416AE">
        <w:rPr>
          <w:rFonts w:asciiTheme="majorHAnsi" w:hAnsiTheme="majorHAnsi" w:cstheme="majorHAnsi"/>
          <w:color w:val="000000"/>
          <w:szCs w:val="18"/>
          <w:shd w:val="clear" w:color="auto" w:fill="FFFFFF"/>
        </w:rPr>
        <w:t xml:space="preserve"> shifted </w:t>
      </w:r>
      <w:r w:rsidR="00186BD2">
        <w:rPr>
          <w:rFonts w:asciiTheme="majorHAnsi" w:hAnsiTheme="majorHAnsi" w:cstheme="majorHAnsi"/>
          <w:color w:val="000000"/>
          <w:szCs w:val="18"/>
          <w:shd w:val="clear" w:color="auto" w:fill="FFFFFF"/>
        </w:rPr>
        <w:t xml:space="preserve">the </w:t>
      </w:r>
      <w:r w:rsidR="003654C9" w:rsidRPr="00B416AE">
        <w:rPr>
          <w:rFonts w:asciiTheme="majorHAnsi" w:hAnsiTheme="majorHAnsi" w:cstheme="majorHAnsi"/>
          <w:color w:val="000000"/>
          <w:szCs w:val="18"/>
          <w:shd w:val="clear" w:color="auto" w:fill="FFFFFF"/>
        </w:rPr>
        <w:t xml:space="preserve">emphasis of the social welfare systems in </w:t>
      </w:r>
      <w:r w:rsidR="00186BD2">
        <w:rPr>
          <w:rFonts w:asciiTheme="majorHAnsi" w:hAnsiTheme="majorHAnsi" w:cstheme="majorHAnsi"/>
          <w:color w:val="000000"/>
          <w:szCs w:val="18"/>
          <w:shd w:val="clear" w:color="auto" w:fill="FFFFFF"/>
        </w:rPr>
        <w:t xml:space="preserve">the </w:t>
      </w:r>
      <w:r w:rsidR="003654C9" w:rsidRPr="00B416AE">
        <w:rPr>
          <w:rFonts w:asciiTheme="majorHAnsi" w:hAnsiTheme="majorHAnsi" w:cstheme="majorHAnsi"/>
          <w:color w:val="000000"/>
          <w:szCs w:val="18"/>
          <w:shd w:val="clear" w:color="auto" w:fill="FFFFFF"/>
        </w:rPr>
        <w:t xml:space="preserve">developed world </w:t>
      </w:r>
      <w:r w:rsidR="00556C89">
        <w:rPr>
          <w:rFonts w:asciiTheme="majorHAnsi" w:hAnsiTheme="majorHAnsi" w:cstheme="majorHAnsi"/>
          <w:color w:val="000000"/>
          <w:szCs w:val="18"/>
          <w:shd w:val="clear" w:color="auto" w:fill="FFFFFF"/>
        </w:rPr>
        <w:t>to</w:t>
      </w:r>
      <w:r w:rsidR="00556C89" w:rsidRPr="00B416AE">
        <w:rPr>
          <w:rFonts w:asciiTheme="majorHAnsi" w:hAnsiTheme="majorHAnsi" w:cstheme="majorHAnsi"/>
          <w:color w:val="000000"/>
          <w:szCs w:val="18"/>
          <w:shd w:val="clear" w:color="auto" w:fill="FFFFFF"/>
        </w:rPr>
        <w:t xml:space="preserve"> </w:t>
      </w:r>
      <w:r w:rsidR="003654C9" w:rsidRPr="00B416AE">
        <w:rPr>
          <w:rFonts w:asciiTheme="majorHAnsi" w:hAnsiTheme="majorHAnsi" w:cstheme="majorHAnsi"/>
          <w:color w:val="000000"/>
          <w:szCs w:val="18"/>
          <w:shd w:val="clear" w:color="auto" w:fill="FFFFFF"/>
        </w:rPr>
        <w:t xml:space="preserve">home-based caring alternatives for </w:t>
      </w:r>
      <w:r w:rsidR="00186BD2">
        <w:rPr>
          <w:rFonts w:asciiTheme="majorHAnsi" w:hAnsiTheme="majorHAnsi" w:cstheme="majorHAnsi"/>
          <w:color w:val="000000"/>
          <w:szCs w:val="18"/>
          <w:shd w:val="clear" w:color="auto" w:fill="FFFFFF"/>
        </w:rPr>
        <w:t xml:space="preserve">the </w:t>
      </w:r>
      <w:r w:rsidR="003654C9" w:rsidRPr="00B416AE">
        <w:rPr>
          <w:rFonts w:asciiTheme="majorHAnsi" w:hAnsiTheme="majorHAnsi" w:cstheme="majorHAnsi"/>
          <w:color w:val="000000"/>
          <w:szCs w:val="18"/>
          <w:shd w:val="clear" w:color="auto" w:fill="FFFFFF"/>
        </w:rPr>
        <w:t>elderly.</w:t>
      </w:r>
      <w:r w:rsidR="00446291">
        <w:rPr>
          <w:rStyle w:val="FootnoteReference"/>
          <w:rFonts w:asciiTheme="majorHAnsi" w:hAnsiTheme="majorHAnsi" w:cstheme="majorHAnsi"/>
          <w:color w:val="000000"/>
          <w:szCs w:val="18"/>
          <w:shd w:val="clear" w:color="auto" w:fill="FFFFFF"/>
        </w:rPr>
        <w:footnoteReference w:id="34"/>
      </w:r>
      <w:r w:rsidR="003654C9" w:rsidRPr="00B416AE">
        <w:rPr>
          <w:rFonts w:asciiTheme="majorHAnsi" w:hAnsiTheme="majorHAnsi" w:cstheme="majorHAnsi"/>
          <w:color w:val="000000"/>
          <w:szCs w:val="18"/>
          <w:shd w:val="clear" w:color="auto" w:fill="FFFFFF"/>
        </w:rPr>
        <w:t xml:space="preserve"> </w:t>
      </w:r>
      <w:r w:rsidR="00EA6CDE" w:rsidRPr="00B416AE">
        <w:rPr>
          <w:rFonts w:asciiTheme="majorHAnsi" w:hAnsiTheme="majorHAnsi" w:cstheme="majorHAnsi"/>
          <w:color w:val="000000"/>
          <w:szCs w:val="18"/>
          <w:shd w:val="clear" w:color="auto" w:fill="FFFFFF"/>
        </w:rPr>
        <w:t xml:space="preserve">In addition, </w:t>
      </w:r>
      <w:r w:rsidR="00186BD2">
        <w:rPr>
          <w:rFonts w:asciiTheme="majorHAnsi" w:hAnsiTheme="majorHAnsi" w:cstheme="majorHAnsi"/>
          <w:color w:val="000000"/>
          <w:szCs w:val="18"/>
          <w:shd w:val="clear" w:color="auto" w:fill="FFFFFF"/>
        </w:rPr>
        <w:t xml:space="preserve">the </w:t>
      </w:r>
      <w:r w:rsidR="00EA6CDE" w:rsidRPr="00B416AE">
        <w:rPr>
          <w:rFonts w:asciiTheme="majorHAnsi" w:hAnsiTheme="majorHAnsi" w:cstheme="majorHAnsi"/>
          <w:color w:val="000000"/>
          <w:szCs w:val="18"/>
          <w:shd w:val="clear" w:color="auto" w:fill="FFFFFF"/>
        </w:rPr>
        <w:t>availability and affordability of domestic workers increases women</w:t>
      </w:r>
      <w:r w:rsidR="00186BD2">
        <w:rPr>
          <w:rFonts w:asciiTheme="majorHAnsi" w:hAnsiTheme="majorHAnsi" w:cstheme="majorHAnsi"/>
          <w:color w:val="000000"/>
          <w:szCs w:val="18"/>
          <w:shd w:val="clear" w:color="auto" w:fill="FFFFFF"/>
        </w:rPr>
        <w:t>’s</w:t>
      </w:r>
      <w:r w:rsidR="00EA6CDE" w:rsidRPr="00B416AE">
        <w:rPr>
          <w:rFonts w:asciiTheme="majorHAnsi" w:hAnsiTheme="majorHAnsi" w:cstheme="majorHAnsi"/>
          <w:color w:val="000000"/>
          <w:szCs w:val="18"/>
          <w:shd w:val="clear" w:color="auto" w:fill="FFFFFF"/>
        </w:rPr>
        <w:t xml:space="preserve"> labour</w:t>
      </w:r>
      <w:r w:rsidR="00E5306F">
        <w:rPr>
          <w:rFonts w:asciiTheme="majorHAnsi" w:hAnsiTheme="majorHAnsi" w:cstheme="majorHAnsi"/>
          <w:color w:val="000000"/>
          <w:szCs w:val="18"/>
          <w:shd w:val="clear" w:color="auto" w:fill="FFFFFF"/>
        </w:rPr>
        <w:t>-</w:t>
      </w:r>
      <w:r w:rsidR="00EA6CDE" w:rsidRPr="00B416AE">
        <w:rPr>
          <w:rFonts w:asciiTheme="majorHAnsi" w:hAnsiTheme="majorHAnsi" w:cstheme="majorHAnsi"/>
          <w:color w:val="000000"/>
          <w:szCs w:val="18"/>
          <w:shd w:val="clear" w:color="auto" w:fill="FFFFFF"/>
        </w:rPr>
        <w:t xml:space="preserve">force participation </w:t>
      </w:r>
      <w:r w:rsidR="00BA7229" w:rsidRPr="00B416AE">
        <w:rPr>
          <w:rFonts w:asciiTheme="majorHAnsi" w:hAnsiTheme="majorHAnsi" w:cstheme="majorHAnsi"/>
          <w:color w:val="000000"/>
          <w:szCs w:val="18"/>
          <w:shd w:val="clear" w:color="auto" w:fill="FFFFFF"/>
        </w:rPr>
        <w:t>a</w:t>
      </w:r>
      <w:r w:rsidR="00EA6CDE" w:rsidRPr="00B416AE">
        <w:rPr>
          <w:rFonts w:asciiTheme="majorHAnsi" w:hAnsiTheme="majorHAnsi" w:cstheme="majorHAnsi"/>
          <w:color w:val="000000"/>
          <w:szCs w:val="18"/>
          <w:shd w:val="clear" w:color="auto" w:fill="FFFFFF"/>
        </w:rPr>
        <w:t>nd further contributes to gender equality.</w:t>
      </w:r>
      <w:r w:rsidR="00446291">
        <w:rPr>
          <w:rStyle w:val="FootnoteReference"/>
          <w:rFonts w:asciiTheme="majorHAnsi" w:hAnsiTheme="majorHAnsi" w:cstheme="majorHAnsi"/>
          <w:color w:val="000000"/>
          <w:szCs w:val="18"/>
          <w:shd w:val="clear" w:color="auto" w:fill="FFFFFF"/>
        </w:rPr>
        <w:footnoteReference w:id="35"/>
      </w:r>
    </w:p>
    <w:p w14:paraId="4E2958B5" w14:textId="390D0CCD" w:rsidR="00415698" w:rsidRPr="00B416AE" w:rsidRDefault="00EA6CDE" w:rsidP="003C19A2">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Finally, as</w:t>
      </w:r>
      <w:r w:rsidR="00415698" w:rsidRPr="00B416AE">
        <w:rPr>
          <w:rFonts w:asciiTheme="majorHAnsi" w:hAnsiTheme="majorHAnsi" w:cstheme="majorHAnsi"/>
          <w:color w:val="000000"/>
          <w:szCs w:val="18"/>
          <w:shd w:val="clear" w:color="auto" w:fill="FFFFFF"/>
        </w:rPr>
        <w:t xml:space="preserve"> domestic workers are mainly women, </w:t>
      </w:r>
      <w:r w:rsidRPr="00B416AE">
        <w:rPr>
          <w:rFonts w:asciiTheme="majorHAnsi" w:hAnsiTheme="majorHAnsi" w:cstheme="majorHAnsi"/>
          <w:color w:val="000000"/>
          <w:szCs w:val="18"/>
          <w:shd w:val="clear" w:color="auto" w:fill="FFFFFF"/>
        </w:rPr>
        <w:t xml:space="preserve">the </w:t>
      </w:r>
      <w:r w:rsidR="00415698" w:rsidRPr="00B416AE">
        <w:rPr>
          <w:rFonts w:asciiTheme="majorHAnsi" w:hAnsiTheme="majorHAnsi" w:cstheme="majorHAnsi"/>
          <w:color w:val="000000"/>
          <w:szCs w:val="18"/>
          <w:shd w:val="clear" w:color="auto" w:fill="FFFFFF"/>
        </w:rPr>
        <w:t>inequality caused by not having decent working condition</w:t>
      </w:r>
      <w:r w:rsidR="00186BD2">
        <w:rPr>
          <w:rFonts w:asciiTheme="majorHAnsi" w:hAnsiTheme="majorHAnsi" w:cstheme="majorHAnsi"/>
          <w:color w:val="000000"/>
          <w:szCs w:val="18"/>
          <w:shd w:val="clear" w:color="auto" w:fill="FFFFFF"/>
        </w:rPr>
        <w:t>s</w:t>
      </w:r>
      <w:r w:rsidR="00415698" w:rsidRPr="00B416AE">
        <w:rPr>
          <w:rFonts w:asciiTheme="majorHAnsi" w:hAnsiTheme="majorHAnsi" w:cstheme="majorHAnsi"/>
          <w:color w:val="000000"/>
          <w:szCs w:val="18"/>
          <w:shd w:val="clear" w:color="auto" w:fill="FFFFFF"/>
        </w:rPr>
        <w:t xml:space="preserve"> in this sector compared to other formal or informal work is hindering </w:t>
      </w:r>
      <w:r w:rsidRPr="00B416AE">
        <w:rPr>
          <w:rFonts w:asciiTheme="majorHAnsi" w:hAnsiTheme="majorHAnsi" w:cstheme="majorHAnsi"/>
          <w:color w:val="000000"/>
          <w:szCs w:val="18"/>
          <w:shd w:val="clear" w:color="auto" w:fill="FFFFFF"/>
        </w:rPr>
        <w:t xml:space="preserve">the achievement of </w:t>
      </w:r>
      <w:r w:rsidR="00415698" w:rsidRPr="00B416AE">
        <w:rPr>
          <w:rFonts w:asciiTheme="majorHAnsi" w:hAnsiTheme="majorHAnsi" w:cstheme="majorHAnsi"/>
          <w:color w:val="000000"/>
          <w:szCs w:val="18"/>
          <w:shd w:val="clear" w:color="auto" w:fill="FFFFFF"/>
        </w:rPr>
        <w:t xml:space="preserve">Sustainable Development Goal 5 (SDG 5) on </w:t>
      </w:r>
      <w:r w:rsidR="005E1A6E">
        <w:rPr>
          <w:rFonts w:asciiTheme="majorHAnsi" w:hAnsiTheme="majorHAnsi" w:cstheme="majorHAnsi"/>
          <w:color w:val="000000"/>
          <w:szCs w:val="18"/>
          <w:shd w:val="clear" w:color="auto" w:fill="FFFFFF"/>
        </w:rPr>
        <w:t>g</w:t>
      </w:r>
      <w:r w:rsidR="00415698" w:rsidRPr="00B416AE">
        <w:rPr>
          <w:rFonts w:asciiTheme="majorHAnsi" w:hAnsiTheme="majorHAnsi" w:cstheme="majorHAnsi"/>
          <w:color w:val="000000"/>
          <w:szCs w:val="18"/>
          <w:shd w:val="clear" w:color="auto" w:fill="FFFFFF"/>
        </w:rPr>
        <w:t xml:space="preserve">ender </w:t>
      </w:r>
      <w:r w:rsidR="005E1A6E">
        <w:rPr>
          <w:rFonts w:asciiTheme="majorHAnsi" w:hAnsiTheme="majorHAnsi" w:cstheme="majorHAnsi"/>
          <w:color w:val="000000"/>
          <w:szCs w:val="18"/>
          <w:shd w:val="clear" w:color="auto" w:fill="FFFFFF"/>
        </w:rPr>
        <w:t>e</w:t>
      </w:r>
      <w:r w:rsidR="00415698" w:rsidRPr="00B416AE">
        <w:rPr>
          <w:rFonts w:asciiTheme="majorHAnsi" w:hAnsiTheme="majorHAnsi" w:cstheme="majorHAnsi"/>
          <w:color w:val="000000"/>
          <w:szCs w:val="18"/>
          <w:shd w:val="clear" w:color="auto" w:fill="FFFFFF"/>
        </w:rPr>
        <w:t>quality</w:t>
      </w:r>
      <w:r w:rsidR="007D2D83">
        <w:rPr>
          <w:rFonts w:asciiTheme="majorHAnsi" w:hAnsiTheme="majorHAnsi" w:cstheme="majorHAnsi"/>
          <w:color w:val="000000"/>
          <w:szCs w:val="18"/>
          <w:shd w:val="clear" w:color="auto" w:fill="FFFFFF"/>
        </w:rPr>
        <w:t xml:space="preserve">, as well as (to </w:t>
      </w:r>
      <w:r w:rsidR="005E1A6E">
        <w:rPr>
          <w:rFonts w:asciiTheme="majorHAnsi" w:hAnsiTheme="majorHAnsi" w:cstheme="majorHAnsi"/>
          <w:color w:val="000000"/>
          <w:szCs w:val="18"/>
          <w:shd w:val="clear" w:color="auto" w:fill="FFFFFF"/>
        </w:rPr>
        <w:t>varying degrees</w:t>
      </w:r>
      <w:r w:rsidR="007D2D83">
        <w:rPr>
          <w:rFonts w:asciiTheme="majorHAnsi" w:hAnsiTheme="majorHAnsi" w:cstheme="majorHAnsi"/>
          <w:color w:val="000000"/>
          <w:szCs w:val="18"/>
          <w:shd w:val="clear" w:color="auto" w:fill="FFFFFF"/>
        </w:rPr>
        <w:t>) SDGs 1, 3, 8</w:t>
      </w:r>
      <w:r w:rsidR="005E1A6E">
        <w:rPr>
          <w:rFonts w:asciiTheme="majorHAnsi" w:hAnsiTheme="majorHAnsi" w:cstheme="majorHAnsi"/>
          <w:color w:val="000000"/>
          <w:szCs w:val="18"/>
          <w:shd w:val="clear" w:color="auto" w:fill="FFFFFF"/>
        </w:rPr>
        <w:t xml:space="preserve"> and</w:t>
      </w:r>
      <w:r w:rsidR="007D2D83">
        <w:rPr>
          <w:rFonts w:asciiTheme="majorHAnsi" w:hAnsiTheme="majorHAnsi" w:cstheme="majorHAnsi"/>
          <w:color w:val="000000"/>
          <w:szCs w:val="18"/>
          <w:shd w:val="clear" w:color="auto" w:fill="FFFFFF"/>
        </w:rPr>
        <w:t xml:space="preserve"> 10</w:t>
      </w:r>
      <w:r w:rsidR="00415698" w:rsidRPr="00B416AE">
        <w:rPr>
          <w:rFonts w:asciiTheme="majorHAnsi" w:hAnsiTheme="majorHAnsi" w:cstheme="majorHAnsi"/>
          <w:color w:val="000000"/>
          <w:szCs w:val="18"/>
          <w:shd w:val="clear" w:color="auto" w:fill="FFFFFF"/>
        </w:rPr>
        <w:t xml:space="preserve">. </w:t>
      </w:r>
    </w:p>
    <w:p w14:paraId="4921F410" w14:textId="58BC039B" w:rsidR="007A4BE2" w:rsidRPr="00B416AE" w:rsidRDefault="007A4BE2" w:rsidP="007A4BE2">
      <w:pPr>
        <w:autoSpaceDE w:val="0"/>
        <w:autoSpaceDN w:val="0"/>
        <w:adjustRightInd w:val="0"/>
        <w:spacing w:before="240" w:line="276" w:lineRule="auto"/>
        <w:rPr>
          <w:rFonts w:asciiTheme="majorHAnsi" w:hAnsiTheme="majorHAnsi" w:cstheme="majorHAnsi"/>
          <w:b/>
          <w:color w:val="000000"/>
          <w:szCs w:val="18"/>
          <w:shd w:val="clear" w:color="auto" w:fill="FFFFFF"/>
        </w:rPr>
      </w:pPr>
      <w:r w:rsidRPr="00B416AE">
        <w:rPr>
          <w:rFonts w:asciiTheme="majorHAnsi" w:hAnsiTheme="majorHAnsi" w:cstheme="majorHAnsi"/>
          <w:b/>
          <w:color w:val="000000"/>
          <w:szCs w:val="18"/>
          <w:shd w:val="clear" w:color="auto" w:fill="FFFFFF"/>
        </w:rPr>
        <w:t>Causes of the problem</w:t>
      </w:r>
    </w:p>
    <w:p w14:paraId="20245007" w14:textId="77777777" w:rsidR="00415698" w:rsidRPr="00B416AE" w:rsidRDefault="00415698" w:rsidP="00415698">
      <w:pPr>
        <w:autoSpaceDE w:val="0"/>
        <w:autoSpaceDN w:val="0"/>
        <w:adjustRightInd w:val="0"/>
        <w:spacing w:line="276" w:lineRule="auto"/>
        <w:rPr>
          <w:rFonts w:asciiTheme="majorHAnsi" w:hAnsiTheme="majorHAnsi" w:cstheme="majorHAnsi"/>
          <w:color w:val="000000"/>
          <w:szCs w:val="18"/>
          <w:shd w:val="clear" w:color="auto" w:fill="FFFFFF"/>
        </w:rPr>
      </w:pPr>
    </w:p>
    <w:p w14:paraId="2C1ED0C5" w14:textId="0B4D1F45" w:rsidR="00415698" w:rsidRPr="00B416AE" w:rsidRDefault="007C2286" w:rsidP="00415698">
      <w:pPr>
        <w:autoSpaceDE w:val="0"/>
        <w:autoSpaceDN w:val="0"/>
        <w:adjustRightInd w:val="0"/>
        <w:spacing w:line="276" w:lineRule="auto"/>
        <w:rPr>
          <w:rFonts w:asciiTheme="majorHAnsi" w:eastAsia="Calibri" w:hAnsiTheme="majorHAnsi" w:cstheme="majorHAnsi"/>
          <w:color w:val="000000"/>
          <w:szCs w:val="18"/>
          <w:shd w:val="clear" w:color="auto" w:fill="FFFFFF"/>
        </w:rPr>
      </w:pPr>
      <w:proofErr w:type="gramStart"/>
      <w:r w:rsidRPr="00B416AE">
        <w:rPr>
          <w:rFonts w:asciiTheme="majorHAnsi" w:hAnsiTheme="majorHAnsi" w:cstheme="majorHAnsi"/>
          <w:szCs w:val="18"/>
          <w:shd w:val="clear" w:color="auto" w:fill="FFFFFF"/>
        </w:rPr>
        <w:t>In order to</w:t>
      </w:r>
      <w:proofErr w:type="gramEnd"/>
      <w:r w:rsidRPr="00B416AE">
        <w:rPr>
          <w:rFonts w:asciiTheme="majorHAnsi" w:hAnsiTheme="majorHAnsi" w:cstheme="majorHAnsi"/>
          <w:szCs w:val="18"/>
          <w:shd w:val="clear" w:color="auto" w:fill="FFFFFF"/>
        </w:rPr>
        <w:t xml:space="preserve"> </w:t>
      </w:r>
      <w:r w:rsidR="00DB2F7C" w:rsidRPr="00B416AE">
        <w:rPr>
          <w:rFonts w:asciiTheme="majorHAnsi" w:hAnsiTheme="majorHAnsi" w:cstheme="majorHAnsi"/>
          <w:szCs w:val="18"/>
          <w:shd w:val="clear" w:color="auto" w:fill="FFFFFF"/>
        </w:rPr>
        <w:t xml:space="preserve">tackle effectively </w:t>
      </w:r>
      <w:r w:rsidRPr="00B416AE">
        <w:rPr>
          <w:rFonts w:asciiTheme="majorHAnsi" w:hAnsiTheme="majorHAnsi" w:cstheme="majorHAnsi"/>
          <w:szCs w:val="18"/>
          <w:shd w:val="clear" w:color="auto" w:fill="FFFFFF"/>
        </w:rPr>
        <w:t xml:space="preserve">the </w:t>
      </w:r>
      <w:r w:rsidR="00DB2F7C" w:rsidRPr="00B416AE">
        <w:rPr>
          <w:rFonts w:asciiTheme="majorHAnsi" w:hAnsiTheme="majorHAnsi" w:cstheme="majorHAnsi"/>
          <w:b/>
          <w:szCs w:val="18"/>
          <w:shd w:val="clear" w:color="auto" w:fill="FFFFFF"/>
        </w:rPr>
        <w:t xml:space="preserve">problem of poor and/or unsafe working conditions </w:t>
      </w:r>
      <w:r w:rsidR="00081EF7">
        <w:rPr>
          <w:rFonts w:asciiTheme="majorHAnsi" w:hAnsiTheme="majorHAnsi" w:cstheme="majorHAnsi"/>
          <w:b/>
          <w:szCs w:val="18"/>
          <w:shd w:val="clear" w:color="auto" w:fill="FFFFFF"/>
        </w:rPr>
        <w:t>for</w:t>
      </w:r>
      <w:r w:rsidR="00081EF7" w:rsidRPr="00B416AE">
        <w:rPr>
          <w:rFonts w:asciiTheme="majorHAnsi" w:hAnsiTheme="majorHAnsi" w:cstheme="majorHAnsi"/>
          <w:b/>
          <w:szCs w:val="18"/>
          <w:shd w:val="clear" w:color="auto" w:fill="FFFFFF"/>
        </w:rPr>
        <w:t xml:space="preserve"> </w:t>
      </w:r>
      <w:r w:rsidR="00DB2F7C" w:rsidRPr="00B416AE">
        <w:rPr>
          <w:rFonts w:asciiTheme="majorHAnsi" w:hAnsiTheme="majorHAnsi" w:cstheme="majorHAnsi"/>
          <w:b/>
          <w:szCs w:val="18"/>
          <w:shd w:val="clear" w:color="auto" w:fill="FFFFFF"/>
        </w:rPr>
        <w:t xml:space="preserve">domestic workers in Georgia, </w:t>
      </w:r>
      <w:r w:rsidR="00415698" w:rsidRPr="00B416AE">
        <w:rPr>
          <w:rFonts w:asciiTheme="majorHAnsi" w:hAnsiTheme="majorHAnsi" w:cstheme="majorHAnsi"/>
          <w:szCs w:val="18"/>
          <w:shd w:val="clear" w:color="auto" w:fill="FFFFFF"/>
        </w:rPr>
        <w:t>it is important to i</w:t>
      </w:r>
      <w:r w:rsidRPr="00B416AE">
        <w:rPr>
          <w:rFonts w:asciiTheme="majorHAnsi" w:hAnsiTheme="majorHAnsi" w:cstheme="majorHAnsi"/>
          <w:szCs w:val="18"/>
          <w:shd w:val="clear" w:color="auto" w:fill="FFFFFF"/>
        </w:rPr>
        <w:t>nvestigate the reasons behind</w:t>
      </w:r>
      <w:r w:rsidR="00DB2F7C" w:rsidRPr="00B416AE">
        <w:rPr>
          <w:rFonts w:asciiTheme="majorHAnsi" w:hAnsiTheme="majorHAnsi" w:cstheme="majorHAnsi"/>
          <w:szCs w:val="18"/>
          <w:shd w:val="clear" w:color="auto" w:fill="FFFFFF"/>
        </w:rPr>
        <w:t xml:space="preserve"> it</w:t>
      </w:r>
      <w:r w:rsidR="00415698" w:rsidRPr="00B416AE">
        <w:rPr>
          <w:rFonts w:asciiTheme="majorHAnsi" w:hAnsiTheme="majorHAnsi" w:cstheme="majorHAnsi"/>
          <w:szCs w:val="18"/>
          <w:shd w:val="clear" w:color="auto" w:fill="FFFFFF"/>
        </w:rPr>
        <w:t xml:space="preserve">. </w:t>
      </w:r>
      <w:r w:rsidR="00DB2F7C" w:rsidRPr="00B416AE">
        <w:rPr>
          <w:rFonts w:asciiTheme="majorHAnsi" w:eastAsia="Calibri" w:hAnsiTheme="majorHAnsi" w:cstheme="majorHAnsi"/>
          <w:color w:val="000000"/>
          <w:szCs w:val="18"/>
          <w:shd w:val="clear" w:color="auto" w:fill="FFFFFF"/>
        </w:rPr>
        <w:t>The i</w:t>
      </w:r>
      <w:r w:rsidR="00415698" w:rsidRPr="00B416AE">
        <w:rPr>
          <w:rFonts w:asciiTheme="majorHAnsi" w:eastAsia="Calibri" w:hAnsiTheme="majorHAnsi" w:cstheme="majorHAnsi"/>
          <w:color w:val="000000"/>
          <w:szCs w:val="18"/>
          <w:shd w:val="clear" w:color="auto" w:fill="FFFFFF"/>
        </w:rPr>
        <w:t>nternational literature</w:t>
      </w:r>
      <w:r w:rsidR="00DB2F7C" w:rsidRPr="00B416AE">
        <w:rPr>
          <w:rFonts w:asciiTheme="majorHAnsi" w:eastAsia="Calibri" w:hAnsiTheme="majorHAnsi" w:cstheme="majorHAnsi"/>
          <w:color w:val="000000"/>
          <w:szCs w:val="18"/>
          <w:shd w:val="clear" w:color="auto" w:fill="FFFFFF"/>
        </w:rPr>
        <w:t>,</w:t>
      </w:r>
      <w:r w:rsidR="00415698" w:rsidRPr="00B416AE">
        <w:rPr>
          <w:rFonts w:asciiTheme="majorHAnsi" w:eastAsia="Calibri" w:hAnsiTheme="majorHAnsi" w:cstheme="majorHAnsi"/>
          <w:color w:val="000000"/>
          <w:szCs w:val="18"/>
          <w:shd w:val="clear" w:color="auto" w:fill="FFFFFF"/>
        </w:rPr>
        <w:t xml:space="preserve"> combined with the stakeholders</w:t>
      </w:r>
      <w:r w:rsidR="00BA7229" w:rsidRPr="00B416AE">
        <w:rPr>
          <w:rFonts w:asciiTheme="majorHAnsi" w:eastAsia="Calibri" w:hAnsiTheme="majorHAnsi" w:cstheme="majorHAnsi"/>
          <w:color w:val="000000"/>
          <w:szCs w:val="18"/>
          <w:shd w:val="clear" w:color="auto" w:fill="FFFFFF"/>
        </w:rPr>
        <w:t>’</w:t>
      </w:r>
      <w:r w:rsidR="00415698" w:rsidRPr="00B416AE">
        <w:rPr>
          <w:rFonts w:asciiTheme="majorHAnsi" w:eastAsia="Calibri" w:hAnsiTheme="majorHAnsi" w:cstheme="majorHAnsi"/>
          <w:color w:val="000000"/>
          <w:szCs w:val="18"/>
          <w:shd w:val="clear" w:color="auto" w:fill="FFFFFF"/>
        </w:rPr>
        <w:t xml:space="preserve"> consultation</w:t>
      </w:r>
      <w:r w:rsidRPr="00B416AE">
        <w:rPr>
          <w:rFonts w:asciiTheme="majorHAnsi" w:eastAsia="Calibri" w:hAnsiTheme="majorHAnsi" w:cstheme="majorHAnsi"/>
          <w:color w:val="000000"/>
          <w:szCs w:val="18"/>
          <w:shd w:val="clear" w:color="auto" w:fill="FFFFFF"/>
        </w:rPr>
        <w:t>s</w:t>
      </w:r>
      <w:r w:rsidR="00415698" w:rsidRPr="00B416AE">
        <w:rPr>
          <w:rFonts w:asciiTheme="majorHAnsi" w:eastAsia="Calibri" w:hAnsiTheme="majorHAnsi" w:cstheme="majorHAnsi"/>
          <w:color w:val="000000"/>
          <w:szCs w:val="18"/>
          <w:shd w:val="clear" w:color="auto" w:fill="FFFFFF"/>
        </w:rPr>
        <w:t xml:space="preserve"> </w:t>
      </w:r>
      <w:r w:rsidR="00DB2F7C" w:rsidRPr="00B416AE">
        <w:rPr>
          <w:rFonts w:asciiTheme="majorHAnsi" w:eastAsia="Calibri" w:hAnsiTheme="majorHAnsi" w:cstheme="majorHAnsi"/>
          <w:color w:val="000000"/>
          <w:szCs w:val="18"/>
          <w:shd w:val="clear" w:color="auto" w:fill="FFFFFF"/>
        </w:rPr>
        <w:t>held in the scope of this RIA exercise</w:t>
      </w:r>
      <w:r w:rsidR="00E75D27">
        <w:rPr>
          <w:rFonts w:asciiTheme="majorHAnsi" w:eastAsia="Calibri" w:hAnsiTheme="majorHAnsi" w:cstheme="majorHAnsi"/>
          <w:color w:val="000000"/>
          <w:szCs w:val="18"/>
          <w:shd w:val="clear" w:color="auto" w:fill="FFFFFF"/>
        </w:rPr>
        <w:t>,</w:t>
      </w:r>
      <w:r w:rsidR="00DB2F7C" w:rsidRPr="00B416AE">
        <w:rPr>
          <w:rFonts w:asciiTheme="majorHAnsi" w:eastAsia="Calibri" w:hAnsiTheme="majorHAnsi" w:cstheme="majorHAnsi"/>
          <w:color w:val="000000"/>
          <w:szCs w:val="18"/>
          <w:shd w:val="clear" w:color="auto" w:fill="FFFFFF"/>
        </w:rPr>
        <w:t xml:space="preserve"> </w:t>
      </w:r>
      <w:r w:rsidR="00415698" w:rsidRPr="00B416AE">
        <w:rPr>
          <w:rFonts w:asciiTheme="majorHAnsi" w:eastAsia="Calibri" w:hAnsiTheme="majorHAnsi" w:cstheme="majorHAnsi"/>
          <w:color w:val="000000"/>
          <w:szCs w:val="18"/>
          <w:shd w:val="clear" w:color="auto" w:fill="FFFFFF"/>
        </w:rPr>
        <w:t>suggests that factors causing poor and/or unsafe working conditions for domestic workers in Georgia</w:t>
      </w:r>
      <w:r w:rsidR="00FF3866" w:rsidRPr="00B416AE">
        <w:rPr>
          <w:rFonts w:asciiTheme="majorHAnsi" w:eastAsia="Calibri" w:hAnsiTheme="majorHAnsi" w:cstheme="majorHAnsi"/>
          <w:color w:val="000000"/>
          <w:szCs w:val="18"/>
          <w:shd w:val="clear" w:color="auto" w:fill="FFFFFF"/>
        </w:rPr>
        <w:t xml:space="preserve"> can be grouped in</w:t>
      </w:r>
      <w:r w:rsidR="00E75D27">
        <w:rPr>
          <w:rFonts w:asciiTheme="majorHAnsi" w:eastAsia="Calibri" w:hAnsiTheme="majorHAnsi" w:cstheme="majorHAnsi"/>
          <w:color w:val="000000"/>
          <w:szCs w:val="18"/>
          <w:shd w:val="clear" w:color="auto" w:fill="FFFFFF"/>
        </w:rPr>
        <w:t>to</w:t>
      </w:r>
      <w:r w:rsidR="00FF3866" w:rsidRPr="00B416AE">
        <w:rPr>
          <w:rFonts w:asciiTheme="majorHAnsi" w:eastAsia="Calibri" w:hAnsiTheme="majorHAnsi" w:cstheme="majorHAnsi"/>
          <w:color w:val="000000"/>
          <w:szCs w:val="18"/>
          <w:shd w:val="clear" w:color="auto" w:fill="FFFFFF"/>
        </w:rPr>
        <w:t xml:space="preserve"> the following four broad categories</w:t>
      </w:r>
      <w:r w:rsidR="00415698" w:rsidRPr="00B416AE">
        <w:rPr>
          <w:rFonts w:asciiTheme="majorHAnsi" w:eastAsia="Calibri" w:hAnsiTheme="majorHAnsi" w:cstheme="majorHAnsi"/>
          <w:color w:val="000000"/>
          <w:szCs w:val="18"/>
          <w:shd w:val="clear" w:color="auto" w:fill="FFFFFF"/>
        </w:rPr>
        <w:t>:</w:t>
      </w:r>
    </w:p>
    <w:p w14:paraId="5514B4B5" w14:textId="77777777" w:rsidR="00415698" w:rsidRPr="00B416AE" w:rsidRDefault="00415698" w:rsidP="00585174">
      <w:pPr>
        <w:pStyle w:val="ListParagraph"/>
        <w:numPr>
          <w:ilvl w:val="0"/>
          <w:numId w:val="15"/>
        </w:numPr>
        <w:autoSpaceDE w:val="0"/>
        <w:autoSpaceDN w:val="0"/>
        <w:adjustRightInd w:val="0"/>
        <w:spacing w:line="276" w:lineRule="auto"/>
        <w:contextualSpacing w:val="0"/>
        <w:jc w:val="left"/>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Insufficient and ineffective legal protection</w:t>
      </w:r>
    </w:p>
    <w:p w14:paraId="166555BA" w14:textId="1000F868" w:rsidR="00415698" w:rsidRPr="00B416AE" w:rsidRDefault="00E75D27" w:rsidP="00585174">
      <w:pPr>
        <w:pStyle w:val="ListParagraph"/>
        <w:numPr>
          <w:ilvl w:val="0"/>
          <w:numId w:val="15"/>
        </w:numPr>
        <w:autoSpaceDE w:val="0"/>
        <w:autoSpaceDN w:val="0"/>
        <w:adjustRightInd w:val="0"/>
        <w:spacing w:line="276" w:lineRule="auto"/>
        <w:contextualSpacing w:val="0"/>
        <w:jc w:val="left"/>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L</w:t>
      </w:r>
      <w:r w:rsidR="00415698" w:rsidRPr="00B416AE">
        <w:rPr>
          <w:rFonts w:asciiTheme="majorHAnsi" w:hAnsiTheme="majorHAnsi" w:cstheme="majorHAnsi"/>
          <w:color w:val="000000"/>
          <w:szCs w:val="18"/>
          <w:shd w:val="clear" w:color="auto" w:fill="FFFFFF"/>
        </w:rPr>
        <w:t xml:space="preserve">ack of bargaining power for domestic workers </w:t>
      </w:r>
    </w:p>
    <w:p w14:paraId="48968F78" w14:textId="5400D098" w:rsidR="00415698" w:rsidRPr="00D27D55" w:rsidRDefault="00E75D27" w:rsidP="00D27D55">
      <w:pPr>
        <w:pStyle w:val="ListParagraph"/>
        <w:numPr>
          <w:ilvl w:val="0"/>
          <w:numId w:val="81"/>
        </w:numPr>
        <w:rPr>
          <w:rFonts w:asciiTheme="majorHAnsi" w:eastAsia="Times New Roman" w:hAnsiTheme="majorHAnsi" w:cstheme="majorHAnsi"/>
        </w:rPr>
      </w:pPr>
      <w:r>
        <w:rPr>
          <w:rFonts w:asciiTheme="majorHAnsi" w:hAnsiTheme="majorHAnsi" w:cstheme="majorHAnsi"/>
          <w:color w:val="000000"/>
          <w:szCs w:val="18"/>
          <w:shd w:val="clear" w:color="auto" w:fill="FFFFFF"/>
        </w:rPr>
        <w:t>I</w:t>
      </w:r>
      <w:r w:rsidR="00415698" w:rsidRPr="00B416AE">
        <w:rPr>
          <w:rFonts w:asciiTheme="majorHAnsi" w:hAnsiTheme="majorHAnsi" w:cstheme="majorHAnsi"/>
          <w:color w:val="000000"/>
          <w:szCs w:val="18"/>
          <w:shd w:val="clear" w:color="auto" w:fill="FFFFFF"/>
        </w:rPr>
        <w:t>nformality</w:t>
      </w:r>
      <w:r w:rsidR="005E1A6E">
        <w:rPr>
          <w:rFonts w:asciiTheme="majorHAnsi" w:hAnsiTheme="majorHAnsi" w:cstheme="majorHAnsi"/>
          <w:color w:val="000000"/>
          <w:szCs w:val="18"/>
          <w:shd w:val="clear" w:color="auto" w:fill="FFFFFF"/>
        </w:rPr>
        <w:t xml:space="preserve"> </w:t>
      </w:r>
      <w:r w:rsidR="005E1A6E" w:rsidRPr="005E1A6E">
        <w:rPr>
          <w:rFonts w:asciiTheme="majorHAnsi" w:eastAsia="Times New Roman" w:hAnsiTheme="majorHAnsi" w:cstheme="majorHAnsi"/>
        </w:rPr>
        <w:t xml:space="preserve">of domestic work </w:t>
      </w:r>
    </w:p>
    <w:p w14:paraId="530AD2B2" w14:textId="35E89F18" w:rsidR="00415698" w:rsidRPr="00B416AE" w:rsidRDefault="00E75D27" w:rsidP="00585174">
      <w:pPr>
        <w:pStyle w:val="ListParagraph"/>
        <w:numPr>
          <w:ilvl w:val="0"/>
          <w:numId w:val="15"/>
        </w:numPr>
        <w:autoSpaceDE w:val="0"/>
        <w:autoSpaceDN w:val="0"/>
        <w:adjustRightInd w:val="0"/>
        <w:spacing w:line="276" w:lineRule="auto"/>
        <w:contextualSpacing w:val="0"/>
        <w:jc w:val="left"/>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L</w:t>
      </w:r>
      <w:r w:rsidR="00415698" w:rsidRPr="00B416AE">
        <w:rPr>
          <w:rFonts w:asciiTheme="majorHAnsi" w:hAnsiTheme="majorHAnsi" w:cstheme="majorHAnsi"/>
          <w:color w:val="000000"/>
          <w:szCs w:val="18"/>
          <w:shd w:val="clear" w:color="auto" w:fill="FFFFFF"/>
        </w:rPr>
        <w:t xml:space="preserve">ack of awareness </w:t>
      </w:r>
      <w:r w:rsidR="00AB5DA9">
        <w:rPr>
          <w:rFonts w:asciiTheme="majorHAnsi" w:hAnsiTheme="majorHAnsi" w:cstheme="majorHAnsi"/>
          <w:color w:val="000000"/>
          <w:szCs w:val="18"/>
          <w:shd w:val="clear" w:color="auto" w:fill="FFFFFF"/>
        </w:rPr>
        <w:t xml:space="preserve">about their civil and labour rights </w:t>
      </w:r>
      <w:r w:rsidR="00FD427A" w:rsidRPr="00B416AE">
        <w:rPr>
          <w:rFonts w:asciiTheme="majorHAnsi" w:hAnsiTheme="majorHAnsi" w:cstheme="majorHAnsi"/>
          <w:color w:val="000000"/>
          <w:szCs w:val="18"/>
          <w:shd w:val="clear" w:color="auto" w:fill="FFFFFF"/>
        </w:rPr>
        <w:t>a</w:t>
      </w:r>
      <w:r w:rsidR="00FD427A">
        <w:rPr>
          <w:rFonts w:asciiTheme="majorHAnsi" w:hAnsiTheme="majorHAnsi" w:cstheme="majorHAnsi"/>
          <w:color w:val="000000"/>
          <w:szCs w:val="18"/>
          <w:shd w:val="clear" w:color="auto" w:fill="FFFFFF"/>
        </w:rPr>
        <w:t xml:space="preserve">s </w:t>
      </w:r>
      <w:r w:rsidR="00415698" w:rsidRPr="00B416AE">
        <w:rPr>
          <w:rFonts w:asciiTheme="majorHAnsi" w:hAnsiTheme="majorHAnsi" w:cstheme="majorHAnsi"/>
          <w:color w:val="000000"/>
          <w:szCs w:val="18"/>
          <w:shd w:val="clear" w:color="auto" w:fill="FFFFFF"/>
        </w:rPr>
        <w:t>workers</w:t>
      </w:r>
    </w:p>
    <w:p w14:paraId="6141EA47" w14:textId="77777777" w:rsidR="00415698" w:rsidRPr="00B416AE" w:rsidRDefault="00415698" w:rsidP="00415698">
      <w:pPr>
        <w:autoSpaceDE w:val="0"/>
        <w:autoSpaceDN w:val="0"/>
        <w:adjustRightInd w:val="0"/>
        <w:spacing w:line="276" w:lineRule="auto"/>
        <w:rPr>
          <w:rFonts w:asciiTheme="majorHAnsi" w:hAnsiTheme="majorHAnsi" w:cstheme="majorHAnsi"/>
          <w:color w:val="000000"/>
          <w:szCs w:val="18"/>
          <w:shd w:val="clear" w:color="auto" w:fill="FFFFFF"/>
        </w:rPr>
      </w:pPr>
    </w:p>
    <w:p w14:paraId="5EF78D20" w14:textId="1BD668F2" w:rsidR="00D26D36" w:rsidRDefault="00F90684" w:rsidP="00415698">
      <w:pPr>
        <w:autoSpaceDE w:val="0"/>
        <w:autoSpaceDN w:val="0"/>
        <w:adjustRightInd w:val="0"/>
        <w:spacing w:line="276" w:lineRule="auto"/>
        <w:rPr>
          <w:rFonts w:asciiTheme="majorHAnsi" w:hAnsiTheme="majorHAnsi" w:cstheme="majorHAnsi"/>
          <w:szCs w:val="18"/>
          <w:shd w:val="clear" w:color="auto" w:fill="FFFFFF"/>
        </w:rPr>
      </w:pPr>
      <w:r w:rsidRPr="00B416AE">
        <w:rPr>
          <w:rFonts w:asciiTheme="majorHAnsi" w:hAnsiTheme="majorHAnsi" w:cstheme="majorHAnsi"/>
          <w:szCs w:val="18"/>
          <w:shd w:val="clear" w:color="auto" w:fill="FFFFFF"/>
        </w:rPr>
        <w:t xml:space="preserve">As </w:t>
      </w:r>
      <w:r w:rsidR="006C38CC">
        <w:rPr>
          <w:rFonts w:asciiTheme="majorHAnsi" w:hAnsiTheme="majorHAnsi" w:cstheme="majorHAnsi"/>
          <w:szCs w:val="18"/>
          <w:shd w:val="clear" w:color="auto" w:fill="FFFFFF"/>
        </w:rPr>
        <w:t>previously</w:t>
      </w:r>
      <w:r w:rsidRPr="00B416AE">
        <w:rPr>
          <w:rFonts w:asciiTheme="majorHAnsi" w:hAnsiTheme="majorHAnsi" w:cstheme="majorHAnsi"/>
          <w:szCs w:val="18"/>
          <w:shd w:val="clear" w:color="auto" w:fill="FFFFFF"/>
        </w:rPr>
        <w:t xml:space="preserve"> mentioned, </w:t>
      </w:r>
      <w:r w:rsidR="006C6454" w:rsidRPr="00B416AE">
        <w:rPr>
          <w:rFonts w:asciiTheme="majorHAnsi" w:hAnsiTheme="majorHAnsi" w:cstheme="majorHAnsi"/>
          <w:szCs w:val="18"/>
          <w:shd w:val="clear" w:color="auto" w:fill="FFFFFF"/>
        </w:rPr>
        <w:t xml:space="preserve">most domestic workers are outside </w:t>
      </w:r>
      <w:r w:rsidR="00925585" w:rsidRPr="00B416AE">
        <w:rPr>
          <w:rFonts w:asciiTheme="majorHAnsi" w:hAnsiTheme="majorHAnsi" w:cstheme="majorHAnsi"/>
          <w:szCs w:val="18"/>
          <w:shd w:val="clear" w:color="auto" w:fill="FFFFFF"/>
        </w:rPr>
        <w:t xml:space="preserve">the </w:t>
      </w:r>
      <w:r w:rsidR="006C6454" w:rsidRPr="00B416AE">
        <w:rPr>
          <w:rFonts w:asciiTheme="majorHAnsi" w:hAnsiTheme="majorHAnsi" w:cstheme="majorHAnsi"/>
          <w:szCs w:val="18"/>
          <w:shd w:val="clear" w:color="auto" w:fill="FFFFFF"/>
        </w:rPr>
        <w:t>coverage of the Labour Code</w:t>
      </w:r>
      <w:r w:rsidR="003B721A">
        <w:rPr>
          <w:rFonts w:asciiTheme="majorHAnsi" w:hAnsiTheme="majorHAnsi" w:cstheme="majorHAnsi"/>
          <w:szCs w:val="18"/>
          <w:shd w:val="clear" w:color="auto" w:fill="FFFFFF"/>
        </w:rPr>
        <w:t xml:space="preserve"> due to </w:t>
      </w:r>
      <w:r w:rsidR="00E75D27">
        <w:rPr>
          <w:rFonts w:asciiTheme="majorHAnsi" w:hAnsiTheme="majorHAnsi" w:cstheme="majorHAnsi"/>
          <w:szCs w:val="18"/>
          <w:shd w:val="clear" w:color="auto" w:fill="FFFFFF"/>
        </w:rPr>
        <w:t xml:space="preserve">the </w:t>
      </w:r>
      <w:r w:rsidR="009B463C" w:rsidRPr="009B463C">
        <w:rPr>
          <w:rFonts w:asciiTheme="majorHAnsi" w:hAnsiTheme="majorHAnsi" w:cstheme="majorHAnsi"/>
          <w:szCs w:val="18"/>
          <w:shd w:val="clear" w:color="auto" w:fill="FFFFFF"/>
        </w:rPr>
        <w:t>invisibility and informality</w:t>
      </w:r>
      <w:r w:rsidR="009F25E1">
        <w:rPr>
          <w:rFonts w:asciiTheme="majorHAnsi" w:hAnsiTheme="majorHAnsi" w:cstheme="majorHAnsi"/>
          <w:szCs w:val="18"/>
          <w:shd w:val="clear" w:color="auto" w:fill="FFFFFF"/>
        </w:rPr>
        <w:t xml:space="preserve"> of the work they perform</w:t>
      </w:r>
      <w:r w:rsidR="006C38CC">
        <w:rPr>
          <w:rFonts w:asciiTheme="majorHAnsi" w:hAnsiTheme="majorHAnsi" w:cstheme="majorHAnsi"/>
          <w:szCs w:val="18"/>
          <w:shd w:val="clear" w:color="auto" w:fill="FFFFFF"/>
        </w:rPr>
        <w:t>. Moreover</w:t>
      </w:r>
      <w:r w:rsidR="009B463C">
        <w:rPr>
          <w:rFonts w:asciiTheme="majorHAnsi" w:hAnsiTheme="majorHAnsi" w:cstheme="majorHAnsi"/>
          <w:szCs w:val="18"/>
          <w:shd w:val="clear" w:color="auto" w:fill="FFFFFF"/>
        </w:rPr>
        <w:t xml:space="preserve">, </w:t>
      </w:r>
      <w:r w:rsidR="006C6454" w:rsidRPr="00AD27D6">
        <w:rPr>
          <w:rFonts w:asciiTheme="majorHAnsi" w:hAnsiTheme="majorHAnsi" w:cstheme="majorHAnsi"/>
          <w:szCs w:val="18"/>
          <w:shd w:val="clear" w:color="auto" w:fill="FFFFFF"/>
        </w:rPr>
        <w:t xml:space="preserve">domestic work does not satisfy </w:t>
      </w:r>
      <w:r w:rsidR="00925585" w:rsidRPr="00AD27D6">
        <w:rPr>
          <w:rFonts w:asciiTheme="majorHAnsi" w:hAnsiTheme="majorHAnsi" w:cstheme="majorHAnsi"/>
          <w:szCs w:val="18"/>
          <w:shd w:val="clear" w:color="auto" w:fill="FFFFFF"/>
        </w:rPr>
        <w:t>the “</w:t>
      </w:r>
      <w:r w:rsidR="006C6454" w:rsidRPr="00AD27D6">
        <w:rPr>
          <w:rFonts w:asciiTheme="majorHAnsi" w:hAnsiTheme="majorHAnsi" w:cstheme="majorHAnsi"/>
          <w:szCs w:val="18"/>
          <w:shd w:val="clear" w:color="auto" w:fill="FFFFFF"/>
        </w:rPr>
        <w:t>labour relations requirement</w:t>
      </w:r>
      <w:r w:rsidR="00925585" w:rsidRPr="00AD27D6">
        <w:rPr>
          <w:rFonts w:asciiTheme="majorHAnsi" w:hAnsiTheme="majorHAnsi" w:cstheme="majorHAnsi"/>
          <w:szCs w:val="18"/>
          <w:shd w:val="clear" w:color="auto" w:fill="FFFFFF"/>
        </w:rPr>
        <w:t>” set in</w:t>
      </w:r>
      <w:r w:rsidR="006C6454" w:rsidRPr="00AD27D6">
        <w:rPr>
          <w:rFonts w:asciiTheme="majorHAnsi" w:hAnsiTheme="majorHAnsi" w:cstheme="majorHAnsi"/>
          <w:szCs w:val="18"/>
          <w:shd w:val="clear" w:color="auto" w:fill="FFFFFF"/>
        </w:rPr>
        <w:t xml:space="preserve"> the Labour Code</w:t>
      </w:r>
      <w:r w:rsidR="00925585" w:rsidRPr="00B416AE">
        <w:rPr>
          <w:rFonts w:asciiTheme="majorHAnsi" w:hAnsiTheme="majorHAnsi" w:cstheme="majorHAnsi"/>
          <w:szCs w:val="18"/>
          <w:shd w:val="clear" w:color="auto" w:fill="FFFFFF"/>
        </w:rPr>
        <w:t>,</w:t>
      </w:r>
      <w:r w:rsidR="006C6454" w:rsidRPr="00B416AE">
        <w:rPr>
          <w:rFonts w:asciiTheme="majorHAnsi" w:hAnsiTheme="majorHAnsi" w:cstheme="majorHAnsi"/>
          <w:szCs w:val="18"/>
          <w:shd w:val="clear" w:color="auto" w:fill="FFFFFF"/>
        </w:rPr>
        <w:t xml:space="preserve"> and</w:t>
      </w:r>
      <w:r w:rsidR="00925585" w:rsidRPr="00B416AE">
        <w:rPr>
          <w:rFonts w:asciiTheme="majorHAnsi" w:hAnsiTheme="majorHAnsi" w:cstheme="majorHAnsi"/>
          <w:szCs w:val="18"/>
          <w:shd w:val="clear" w:color="auto" w:fill="FFFFFF"/>
        </w:rPr>
        <w:t xml:space="preserve"> all</w:t>
      </w:r>
      <w:r w:rsidR="006C6454" w:rsidRPr="00B416AE">
        <w:rPr>
          <w:rFonts w:asciiTheme="majorHAnsi" w:hAnsiTheme="majorHAnsi" w:cstheme="majorHAnsi"/>
          <w:szCs w:val="18"/>
          <w:shd w:val="clear" w:color="auto" w:fill="FFFFFF"/>
        </w:rPr>
        <w:t xml:space="preserve"> those domestic workers who do not have a written contract with </w:t>
      </w:r>
      <w:r w:rsidR="006C38CC">
        <w:rPr>
          <w:rFonts w:asciiTheme="majorHAnsi" w:hAnsiTheme="majorHAnsi" w:cstheme="majorHAnsi"/>
          <w:szCs w:val="18"/>
          <w:shd w:val="clear" w:color="auto" w:fill="FFFFFF"/>
        </w:rPr>
        <w:t>an</w:t>
      </w:r>
      <w:r w:rsidR="006C38CC" w:rsidRPr="00B416AE">
        <w:rPr>
          <w:rFonts w:asciiTheme="majorHAnsi" w:hAnsiTheme="majorHAnsi" w:cstheme="majorHAnsi"/>
          <w:szCs w:val="18"/>
          <w:shd w:val="clear" w:color="auto" w:fill="FFFFFF"/>
        </w:rPr>
        <w:t xml:space="preserve"> </w:t>
      </w:r>
      <w:r w:rsidR="006C6454" w:rsidRPr="00B416AE">
        <w:rPr>
          <w:rFonts w:asciiTheme="majorHAnsi" w:hAnsiTheme="majorHAnsi" w:cstheme="majorHAnsi"/>
          <w:szCs w:val="18"/>
          <w:shd w:val="clear" w:color="auto" w:fill="FFFFFF"/>
        </w:rPr>
        <w:t>employment agenc</w:t>
      </w:r>
      <w:r w:rsidR="006C38CC">
        <w:rPr>
          <w:rFonts w:asciiTheme="majorHAnsi" w:hAnsiTheme="majorHAnsi" w:cstheme="majorHAnsi"/>
          <w:szCs w:val="18"/>
          <w:shd w:val="clear" w:color="auto" w:fill="FFFFFF"/>
        </w:rPr>
        <w:t>y</w:t>
      </w:r>
      <w:r w:rsidR="006C6454" w:rsidRPr="00B416AE">
        <w:rPr>
          <w:rFonts w:asciiTheme="majorHAnsi" w:hAnsiTheme="majorHAnsi" w:cstheme="majorHAnsi"/>
          <w:szCs w:val="18"/>
          <w:shd w:val="clear" w:color="auto" w:fill="FFFFFF"/>
        </w:rPr>
        <w:t xml:space="preserve"> fall out of this scope. </w:t>
      </w:r>
      <w:r w:rsidR="00925585" w:rsidRPr="00B416AE">
        <w:rPr>
          <w:rFonts w:asciiTheme="majorHAnsi" w:hAnsiTheme="majorHAnsi" w:cstheme="majorHAnsi"/>
          <w:szCs w:val="18"/>
          <w:shd w:val="clear" w:color="auto" w:fill="FFFFFF"/>
        </w:rPr>
        <w:t xml:space="preserve">All these workers </w:t>
      </w:r>
      <w:r w:rsidR="00E75D27" w:rsidRPr="00B416AE">
        <w:rPr>
          <w:rFonts w:asciiTheme="majorHAnsi" w:hAnsiTheme="majorHAnsi" w:cstheme="majorHAnsi"/>
          <w:szCs w:val="18"/>
          <w:shd w:val="clear" w:color="auto" w:fill="FFFFFF"/>
        </w:rPr>
        <w:t>–</w:t>
      </w:r>
      <w:r w:rsidR="00925585" w:rsidRPr="00B416AE">
        <w:rPr>
          <w:rFonts w:asciiTheme="majorHAnsi" w:hAnsiTheme="majorHAnsi" w:cstheme="majorHAnsi"/>
          <w:szCs w:val="18"/>
          <w:shd w:val="clear" w:color="auto" w:fill="FFFFFF"/>
        </w:rPr>
        <w:t xml:space="preserve"> in the second-best scenario –</w:t>
      </w:r>
      <w:r w:rsidR="006C6454" w:rsidRPr="00B416AE">
        <w:rPr>
          <w:rFonts w:asciiTheme="majorHAnsi" w:hAnsiTheme="majorHAnsi" w:cstheme="majorHAnsi"/>
          <w:szCs w:val="18"/>
          <w:shd w:val="clear" w:color="auto" w:fill="FFFFFF"/>
        </w:rPr>
        <w:t xml:space="preserve"> </w:t>
      </w:r>
      <w:r w:rsidR="00925585" w:rsidRPr="00B416AE">
        <w:rPr>
          <w:rFonts w:asciiTheme="majorHAnsi" w:hAnsiTheme="majorHAnsi" w:cstheme="majorHAnsi"/>
          <w:szCs w:val="18"/>
          <w:shd w:val="clear" w:color="auto" w:fill="FFFFFF"/>
        </w:rPr>
        <w:t xml:space="preserve">might at </w:t>
      </w:r>
      <w:r w:rsidR="00925585" w:rsidRPr="00B1300E">
        <w:rPr>
          <w:rFonts w:asciiTheme="majorHAnsi" w:hAnsiTheme="majorHAnsi" w:cstheme="majorHAnsi"/>
          <w:szCs w:val="18"/>
          <w:shd w:val="clear" w:color="auto" w:fill="FFFFFF"/>
        </w:rPr>
        <w:t>most be</w:t>
      </w:r>
      <w:r w:rsidR="006C6454" w:rsidRPr="00B1300E">
        <w:rPr>
          <w:rFonts w:asciiTheme="majorHAnsi" w:hAnsiTheme="majorHAnsi" w:cstheme="majorHAnsi"/>
          <w:szCs w:val="18"/>
          <w:shd w:val="clear" w:color="auto" w:fill="FFFFFF"/>
        </w:rPr>
        <w:t xml:space="preserve"> </w:t>
      </w:r>
      <w:r w:rsidR="00925585" w:rsidRPr="00B1300E">
        <w:rPr>
          <w:rFonts w:asciiTheme="majorHAnsi" w:hAnsiTheme="majorHAnsi" w:cstheme="majorHAnsi"/>
          <w:szCs w:val="18"/>
          <w:shd w:val="clear" w:color="auto" w:fill="FFFFFF"/>
        </w:rPr>
        <w:t>included</w:t>
      </w:r>
      <w:r w:rsidR="006C6454" w:rsidRPr="00B1300E">
        <w:rPr>
          <w:rFonts w:asciiTheme="majorHAnsi" w:hAnsiTheme="majorHAnsi" w:cstheme="majorHAnsi"/>
          <w:szCs w:val="18"/>
          <w:shd w:val="clear" w:color="auto" w:fill="FFFFFF"/>
        </w:rPr>
        <w:t xml:space="preserve"> in a service contract category</w:t>
      </w:r>
      <w:r w:rsidR="00391A4D" w:rsidRPr="00B1300E">
        <w:rPr>
          <w:rFonts w:asciiTheme="majorHAnsi" w:hAnsiTheme="majorHAnsi" w:cstheme="majorHAnsi"/>
          <w:szCs w:val="18"/>
          <w:shd w:val="clear" w:color="auto" w:fill="FFFFFF"/>
        </w:rPr>
        <w:t xml:space="preserve">. </w:t>
      </w:r>
      <w:r w:rsidR="00925585" w:rsidRPr="00141C4D">
        <w:rPr>
          <w:rFonts w:asciiTheme="majorHAnsi" w:hAnsiTheme="majorHAnsi" w:cstheme="majorHAnsi"/>
          <w:szCs w:val="18"/>
          <w:shd w:val="clear" w:color="auto" w:fill="FFFFFF"/>
        </w:rPr>
        <w:t xml:space="preserve">Therefore, currently, </w:t>
      </w:r>
      <w:proofErr w:type="gramStart"/>
      <w:r w:rsidR="00925585" w:rsidRPr="00141C4D">
        <w:rPr>
          <w:rFonts w:asciiTheme="majorHAnsi" w:hAnsiTheme="majorHAnsi" w:cstheme="majorHAnsi"/>
          <w:szCs w:val="18"/>
          <w:shd w:val="clear" w:color="auto" w:fill="FFFFFF"/>
        </w:rPr>
        <w:t>the m</w:t>
      </w:r>
      <w:r w:rsidR="00391A4D" w:rsidRPr="00BB5579">
        <w:rPr>
          <w:rFonts w:asciiTheme="majorHAnsi" w:hAnsiTheme="majorHAnsi" w:cstheme="majorHAnsi"/>
          <w:szCs w:val="18"/>
          <w:shd w:val="clear" w:color="auto" w:fill="FFFFFF"/>
        </w:rPr>
        <w:t>ajority of</w:t>
      </w:r>
      <w:proofErr w:type="gramEnd"/>
      <w:r w:rsidR="00391A4D" w:rsidRPr="00BB5579">
        <w:rPr>
          <w:rFonts w:asciiTheme="majorHAnsi" w:hAnsiTheme="majorHAnsi" w:cstheme="majorHAnsi"/>
          <w:szCs w:val="18"/>
          <w:shd w:val="clear" w:color="auto" w:fill="FFFFFF"/>
        </w:rPr>
        <w:t xml:space="preserve"> </w:t>
      </w:r>
      <w:r w:rsidR="00415698" w:rsidRPr="00A05AEC">
        <w:rPr>
          <w:rFonts w:asciiTheme="majorHAnsi" w:hAnsiTheme="majorHAnsi" w:cstheme="majorHAnsi"/>
          <w:szCs w:val="18"/>
          <w:shd w:val="clear" w:color="auto" w:fill="FFFFFF"/>
        </w:rPr>
        <w:t>domestic workers</w:t>
      </w:r>
      <w:r w:rsidR="00391A4D" w:rsidRPr="00A05AEC">
        <w:rPr>
          <w:rFonts w:asciiTheme="majorHAnsi" w:hAnsiTheme="majorHAnsi" w:cstheme="majorHAnsi"/>
          <w:szCs w:val="18"/>
          <w:shd w:val="clear" w:color="auto" w:fill="FFFFFF"/>
        </w:rPr>
        <w:t xml:space="preserve"> </w:t>
      </w:r>
      <w:r w:rsidRPr="00A05AEC">
        <w:rPr>
          <w:rFonts w:asciiTheme="majorHAnsi" w:hAnsiTheme="majorHAnsi" w:cstheme="majorHAnsi"/>
          <w:szCs w:val="18"/>
          <w:shd w:val="clear" w:color="auto" w:fill="FFFFFF"/>
        </w:rPr>
        <w:t xml:space="preserve">cannot </w:t>
      </w:r>
      <w:r w:rsidRPr="00B1300E">
        <w:rPr>
          <w:rFonts w:asciiTheme="majorHAnsi" w:hAnsiTheme="majorHAnsi" w:cstheme="majorHAnsi"/>
          <w:szCs w:val="18"/>
          <w:shd w:val="clear" w:color="auto" w:fill="FFFFFF"/>
        </w:rPr>
        <w:t xml:space="preserve">apply </w:t>
      </w:r>
      <w:r w:rsidR="00DB36BC" w:rsidRPr="00B1300E">
        <w:rPr>
          <w:rFonts w:asciiTheme="majorHAnsi" w:hAnsiTheme="majorHAnsi" w:cstheme="majorHAnsi"/>
          <w:szCs w:val="18"/>
          <w:shd w:val="clear" w:color="auto" w:fill="FFFFFF"/>
        </w:rPr>
        <w:t>to</w:t>
      </w:r>
      <w:r w:rsidR="00925585" w:rsidRPr="00AD27D6">
        <w:rPr>
          <w:rFonts w:asciiTheme="majorHAnsi" w:hAnsiTheme="majorHAnsi" w:cstheme="majorHAnsi"/>
          <w:szCs w:val="18"/>
          <w:shd w:val="clear" w:color="auto" w:fill="FFFFFF"/>
        </w:rPr>
        <w:t xml:space="preserve"> the</w:t>
      </w:r>
      <w:r w:rsidR="00DB36BC" w:rsidRPr="00AD27D6">
        <w:rPr>
          <w:rFonts w:asciiTheme="majorHAnsi" w:hAnsiTheme="majorHAnsi" w:cstheme="majorHAnsi"/>
          <w:szCs w:val="18"/>
          <w:shd w:val="clear" w:color="auto" w:fill="FFFFFF"/>
        </w:rPr>
        <w:t xml:space="preserve"> Labour Inspection </w:t>
      </w:r>
      <w:r w:rsidR="00AD27D6" w:rsidRPr="00AD27D6">
        <w:rPr>
          <w:rFonts w:asciiTheme="majorHAnsi" w:hAnsiTheme="majorHAnsi" w:cstheme="majorHAnsi"/>
          <w:szCs w:val="18"/>
          <w:shd w:val="clear" w:color="auto" w:fill="FFFFFF"/>
        </w:rPr>
        <w:t>Service</w:t>
      </w:r>
      <w:r w:rsidRPr="00AD27D6">
        <w:rPr>
          <w:rFonts w:asciiTheme="majorHAnsi" w:hAnsiTheme="majorHAnsi" w:cstheme="majorHAnsi"/>
          <w:szCs w:val="18"/>
          <w:shd w:val="clear" w:color="auto" w:fill="FFFFFF"/>
        </w:rPr>
        <w:t>,</w:t>
      </w:r>
      <w:r w:rsidRPr="00B416AE">
        <w:rPr>
          <w:rFonts w:asciiTheme="majorHAnsi" w:hAnsiTheme="majorHAnsi" w:cstheme="majorHAnsi"/>
          <w:szCs w:val="18"/>
          <w:shd w:val="clear" w:color="auto" w:fill="FFFFFF"/>
        </w:rPr>
        <w:t xml:space="preserve"> </w:t>
      </w:r>
      <w:r w:rsidR="00925585" w:rsidRPr="00B416AE">
        <w:rPr>
          <w:rFonts w:asciiTheme="majorHAnsi" w:hAnsiTheme="majorHAnsi" w:cstheme="majorHAnsi"/>
          <w:szCs w:val="18"/>
          <w:shd w:val="clear" w:color="auto" w:fill="FFFFFF"/>
        </w:rPr>
        <w:t xml:space="preserve">and </w:t>
      </w:r>
      <w:r w:rsidR="00E75D27">
        <w:rPr>
          <w:rFonts w:asciiTheme="majorHAnsi" w:hAnsiTheme="majorHAnsi" w:cstheme="majorHAnsi"/>
          <w:szCs w:val="18"/>
          <w:shd w:val="clear" w:color="auto" w:fill="FFFFFF"/>
        </w:rPr>
        <w:t xml:space="preserve">they </w:t>
      </w:r>
      <w:r w:rsidRPr="00B416AE">
        <w:rPr>
          <w:rFonts w:asciiTheme="majorHAnsi" w:hAnsiTheme="majorHAnsi" w:cstheme="majorHAnsi"/>
          <w:szCs w:val="18"/>
          <w:shd w:val="clear" w:color="auto" w:fill="FFFFFF"/>
        </w:rPr>
        <w:t>ha</w:t>
      </w:r>
      <w:r w:rsidR="00925585" w:rsidRPr="00B416AE">
        <w:rPr>
          <w:rFonts w:asciiTheme="majorHAnsi" w:hAnsiTheme="majorHAnsi" w:cstheme="majorHAnsi"/>
          <w:szCs w:val="18"/>
          <w:shd w:val="clear" w:color="auto" w:fill="FFFFFF"/>
        </w:rPr>
        <w:t>ve</w:t>
      </w:r>
      <w:r w:rsidRPr="00B416AE">
        <w:rPr>
          <w:rFonts w:asciiTheme="majorHAnsi" w:hAnsiTheme="majorHAnsi" w:cstheme="majorHAnsi"/>
          <w:szCs w:val="18"/>
          <w:shd w:val="clear" w:color="auto" w:fill="FFFFFF"/>
        </w:rPr>
        <w:t xml:space="preserve"> limited </w:t>
      </w:r>
      <w:r w:rsidR="00415698" w:rsidRPr="00B416AE">
        <w:rPr>
          <w:rFonts w:asciiTheme="majorHAnsi" w:hAnsiTheme="majorHAnsi" w:cstheme="majorHAnsi"/>
          <w:szCs w:val="18"/>
          <w:shd w:val="clear" w:color="auto" w:fill="FFFFFF"/>
        </w:rPr>
        <w:t xml:space="preserve">access </w:t>
      </w:r>
      <w:r w:rsidRPr="00B416AE">
        <w:rPr>
          <w:rFonts w:asciiTheme="majorHAnsi" w:hAnsiTheme="majorHAnsi" w:cstheme="majorHAnsi"/>
          <w:szCs w:val="18"/>
          <w:shd w:val="clear" w:color="auto" w:fill="FFFFFF"/>
        </w:rPr>
        <w:t xml:space="preserve">to </w:t>
      </w:r>
      <w:r w:rsidR="00925585" w:rsidRPr="00B416AE">
        <w:rPr>
          <w:rFonts w:asciiTheme="majorHAnsi" w:hAnsiTheme="majorHAnsi" w:cstheme="majorHAnsi"/>
          <w:szCs w:val="18"/>
          <w:shd w:val="clear" w:color="auto" w:fill="FFFFFF"/>
        </w:rPr>
        <w:t xml:space="preserve">the </w:t>
      </w:r>
      <w:r w:rsidR="008977D3">
        <w:rPr>
          <w:rFonts w:asciiTheme="majorHAnsi" w:hAnsiTheme="majorHAnsi" w:cstheme="majorHAnsi"/>
          <w:szCs w:val="18"/>
          <w:shd w:val="clear" w:color="auto" w:fill="FFFFFF"/>
        </w:rPr>
        <w:t>judicial</w:t>
      </w:r>
      <w:r w:rsidR="008977D3" w:rsidRPr="00B416AE">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system</w:t>
      </w:r>
      <w:r w:rsidR="00DB36BC" w:rsidRPr="00B416AE">
        <w:rPr>
          <w:rFonts w:asciiTheme="majorHAnsi" w:hAnsiTheme="majorHAnsi" w:cstheme="majorHAnsi"/>
          <w:szCs w:val="18"/>
          <w:shd w:val="clear" w:color="auto" w:fill="FFFFFF"/>
        </w:rPr>
        <w:t xml:space="preserve"> and to the Public Defender when their rights are violated</w:t>
      </w:r>
      <w:r w:rsidR="006C6454" w:rsidRPr="00B416AE">
        <w:rPr>
          <w:rFonts w:asciiTheme="majorHAnsi" w:hAnsiTheme="majorHAnsi" w:cstheme="majorHAnsi"/>
          <w:szCs w:val="18"/>
          <w:shd w:val="clear" w:color="auto" w:fill="FFFFFF"/>
        </w:rPr>
        <w:t>.</w:t>
      </w:r>
      <w:r w:rsidR="00391A4D" w:rsidRPr="00B416AE">
        <w:rPr>
          <w:rFonts w:asciiTheme="majorHAnsi" w:hAnsiTheme="majorHAnsi" w:cstheme="majorHAnsi"/>
          <w:szCs w:val="18"/>
          <w:shd w:val="clear" w:color="auto" w:fill="FFFFFF"/>
        </w:rPr>
        <w:t xml:space="preserve"> The RIA team</w:t>
      </w:r>
      <w:r w:rsidR="00925585" w:rsidRPr="00B416AE">
        <w:rPr>
          <w:rFonts w:asciiTheme="majorHAnsi" w:hAnsiTheme="majorHAnsi" w:cstheme="majorHAnsi"/>
          <w:szCs w:val="18"/>
          <w:shd w:val="clear" w:color="auto" w:fill="FFFFFF"/>
        </w:rPr>
        <w:t xml:space="preserve">, in </w:t>
      </w:r>
      <w:r w:rsidR="00391A4D" w:rsidRPr="00B416AE">
        <w:rPr>
          <w:rFonts w:asciiTheme="majorHAnsi" w:hAnsiTheme="majorHAnsi" w:cstheme="majorHAnsi"/>
          <w:szCs w:val="18"/>
          <w:shd w:val="clear" w:color="auto" w:fill="FFFFFF"/>
        </w:rPr>
        <w:t xml:space="preserve">consultation </w:t>
      </w:r>
      <w:r w:rsidR="00925585" w:rsidRPr="00B416AE">
        <w:rPr>
          <w:rFonts w:asciiTheme="majorHAnsi" w:hAnsiTheme="majorHAnsi" w:cstheme="majorHAnsi"/>
          <w:szCs w:val="18"/>
          <w:shd w:val="clear" w:color="auto" w:fill="FFFFFF"/>
        </w:rPr>
        <w:t>with its</w:t>
      </w:r>
      <w:r w:rsidR="00391A4D" w:rsidRPr="00B416AE">
        <w:rPr>
          <w:rFonts w:asciiTheme="majorHAnsi" w:hAnsiTheme="majorHAnsi" w:cstheme="majorHAnsi"/>
          <w:szCs w:val="18"/>
          <w:shd w:val="clear" w:color="auto" w:fill="FFFFFF"/>
        </w:rPr>
        <w:t xml:space="preserve"> legal expert</w:t>
      </w:r>
      <w:r w:rsidR="00E75D27">
        <w:rPr>
          <w:rFonts w:asciiTheme="majorHAnsi" w:hAnsiTheme="majorHAnsi" w:cstheme="majorHAnsi"/>
          <w:szCs w:val="18"/>
          <w:shd w:val="clear" w:color="auto" w:fill="FFFFFF"/>
        </w:rPr>
        <w:t>,</w:t>
      </w:r>
      <w:r w:rsidR="00391A4D" w:rsidRPr="00B416AE">
        <w:rPr>
          <w:rFonts w:asciiTheme="majorHAnsi" w:hAnsiTheme="majorHAnsi" w:cstheme="majorHAnsi"/>
          <w:szCs w:val="18"/>
          <w:shd w:val="clear" w:color="auto" w:fill="FFFFFF"/>
        </w:rPr>
        <w:t xml:space="preserve"> constructed a table representing the differences </w:t>
      </w:r>
      <w:r w:rsidR="00925585" w:rsidRPr="00B416AE">
        <w:rPr>
          <w:rFonts w:asciiTheme="majorHAnsi" w:hAnsiTheme="majorHAnsi" w:cstheme="majorHAnsi"/>
          <w:szCs w:val="18"/>
          <w:shd w:val="clear" w:color="auto" w:fill="FFFFFF"/>
        </w:rPr>
        <w:t xml:space="preserve">in </w:t>
      </w:r>
      <w:r w:rsidR="00391A4D" w:rsidRPr="00B416AE">
        <w:rPr>
          <w:rFonts w:asciiTheme="majorHAnsi" w:hAnsiTheme="majorHAnsi" w:cstheme="majorHAnsi"/>
          <w:szCs w:val="18"/>
          <w:shd w:val="clear" w:color="auto" w:fill="FFFFFF"/>
        </w:rPr>
        <w:t xml:space="preserve">workers’ rights and </w:t>
      </w:r>
      <w:r w:rsidR="003D1F0D" w:rsidRPr="00B416AE">
        <w:rPr>
          <w:rFonts w:asciiTheme="majorHAnsi" w:hAnsiTheme="majorHAnsi" w:cstheme="majorHAnsi"/>
          <w:szCs w:val="18"/>
          <w:shd w:val="clear" w:color="auto" w:fill="FFFFFF"/>
        </w:rPr>
        <w:t>guarantees</w:t>
      </w:r>
      <w:r w:rsidR="00391A4D" w:rsidRPr="00B416AE">
        <w:rPr>
          <w:rFonts w:asciiTheme="majorHAnsi" w:hAnsiTheme="majorHAnsi" w:cstheme="majorHAnsi"/>
          <w:szCs w:val="18"/>
          <w:shd w:val="clear" w:color="auto" w:fill="FFFFFF"/>
        </w:rPr>
        <w:t xml:space="preserve"> based </w:t>
      </w:r>
      <w:r w:rsidR="00925585" w:rsidRPr="00B416AE">
        <w:rPr>
          <w:rFonts w:asciiTheme="majorHAnsi" w:hAnsiTheme="majorHAnsi" w:cstheme="majorHAnsi"/>
          <w:szCs w:val="18"/>
          <w:shd w:val="clear" w:color="auto" w:fill="FFFFFF"/>
        </w:rPr>
        <w:t xml:space="preserve">on the type </w:t>
      </w:r>
      <w:r w:rsidR="003D1F0D" w:rsidRPr="00B416AE">
        <w:rPr>
          <w:rFonts w:asciiTheme="majorHAnsi" w:hAnsiTheme="majorHAnsi" w:cstheme="majorHAnsi"/>
          <w:szCs w:val="18"/>
          <w:shd w:val="clear" w:color="auto" w:fill="FFFFFF"/>
        </w:rPr>
        <w:t xml:space="preserve">of agreement </w:t>
      </w:r>
      <w:r w:rsidR="00925585" w:rsidRPr="00B416AE">
        <w:rPr>
          <w:rFonts w:asciiTheme="majorHAnsi" w:hAnsiTheme="majorHAnsi" w:cstheme="majorHAnsi"/>
          <w:szCs w:val="18"/>
          <w:shd w:val="clear" w:color="auto" w:fill="FFFFFF"/>
        </w:rPr>
        <w:t>they have</w:t>
      </w:r>
      <w:r w:rsidR="00391A4D" w:rsidRPr="00B416AE">
        <w:rPr>
          <w:rFonts w:asciiTheme="majorHAnsi" w:hAnsiTheme="majorHAnsi" w:cstheme="majorHAnsi"/>
          <w:szCs w:val="18"/>
          <w:shd w:val="clear" w:color="auto" w:fill="FFFFFF"/>
        </w:rPr>
        <w:t xml:space="preserve"> with the</w:t>
      </w:r>
      <w:r w:rsidR="00925585" w:rsidRPr="00B416AE">
        <w:rPr>
          <w:rFonts w:asciiTheme="majorHAnsi" w:hAnsiTheme="majorHAnsi" w:cstheme="majorHAnsi"/>
          <w:szCs w:val="18"/>
          <w:shd w:val="clear" w:color="auto" w:fill="FFFFFF"/>
        </w:rPr>
        <w:t>ir</w:t>
      </w:r>
      <w:r w:rsidR="00391A4D" w:rsidRPr="00B416AE">
        <w:rPr>
          <w:rFonts w:asciiTheme="majorHAnsi" w:hAnsiTheme="majorHAnsi" w:cstheme="majorHAnsi"/>
          <w:szCs w:val="18"/>
          <w:shd w:val="clear" w:color="auto" w:fill="FFFFFF"/>
        </w:rPr>
        <w:t xml:space="preserve"> employer. This table is constructed based on the Georgian legislation</w:t>
      </w:r>
      <w:r w:rsidR="00E15533">
        <w:rPr>
          <w:rFonts w:asciiTheme="majorHAnsi" w:hAnsiTheme="majorHAnsi" w:cstheme="majorHAnsi"/>
          <w:szCs w:val="18"/>
          <w:shd w:val="clear" w:color="auto" w:fill="FFFFFF"/>
        </w:rPr>
        <w:t>;</w:t>
      </w:r>
      <w:r w:rsidR="00391A4D" w:rsidRPr="00B416AE">
        <w:rPr>
          <w:rFonts w:asciiTheme="majorHAnsi" w:hAnsiTheme="majorHAnsi" w:cstheme="majorHAnsi"/>
          <w:szCs w:val="18"/>
          <w:shd w:val="clear" w:color="auto" w:fill="FFFFFF"/>
        </w:rPr>
        <w:t xml:space="preserve"> in cases</w:t>
      </w:r>
      <w:r w:rsidR="00925585" w:rsidRPr="00B416AE">
        <w:rPr>
          <w:rFonts w:asciiTheme="majorHAnsi" w:hAnsiTheme="majorHAnsi" w:cstheme="majorHAnsi"/>
          <w:szCs w:val="18"/>
          <w:shd w:val="clear" w:color="auto" w:fill="FFFFFF"/>
        </w:rPr>
        <w:t xml:space="preserve"> in which the</w:t>
      </w:r>
      <w:r w:rsidR="00391A4D" w:rsidRPr="00B416AE">
        <w:rPr>
          <w:rFonts w:asciiTheme="majorHAnsi" w:hAnsiTheme="majorHAnsi" w:cstheme="majorHAnsi"/>
          <w:szCs w:val="18"/>
          <w:shd w:val="clear" w:color="auto" w:fill="FFFFFF"/>
        </w:rPr>
        <w:t xml:space="preserve"> accepted practice differs from </w:t>
      </w:r>
      <w:r w:rsidR="00E15533">
        <w:rPr>
          <w:rFonts w:asciiTheme="majorHAnsi" w:hAnsiTheme="majorHAnsi" w:cstheme="majorHAnsi"/>
          <w:szCs w:val="18"/>
          <w:shd w:val="clear" w:color="auto" w:fill="FFFFFF"/>
        </w:rPr>
        <w:t>the legislation</w:t>
      </w:r>
      <w:r w:rsidR="00391A4D" w:rsidRPr="00B416AE">
        <w:rPr>
          <w:rFonts w:asciiTheme="majorHAnsi" w:hAnsiTheme="majorHAnsi" w:cstheme="majorHAnsi"/>
          <w:szCs w:val="18"/>
          <w:shd w:val="clear" w:color="auto" w:fill="FFFFFF"/>
        </w:rPr>
        <w:t xml:space="preserve">, a specific note </w:t>
      </w:r>
      <w:r w:rsidR="00E15533">
        <w:rPr>
          <w:rFonts w:asciiTheme="majorHAnsi" w:hAnsiTheme="majorHAnsi" w:cstheme="majorHAnsi"/>
          <w:szCs w:val="18"/>
          <w:shd w:val="clear" w:color="auto" w:fill="FFFFFF"/>
        </w:rPr>
        <w:t>has been</w:t>
      </w:r>
      <w:r w:rsidR="00E15533" w:rsidRPr="00B416AE">
        <w:rPr>
          <w:rFonts w:asciiTheme="majorHAnsi" w:hAnsiTheme="majorHAnsi" w:cstheme="majorHAnsi"/>
          <w:szCs w:val="18"/>
          <w:shd w:val="clear" w:color="auto" w:fill="FFFFFF"/>
        </w:rPr>
        <w:t xml:space="preserve"> </w:t>
      </w:r>
      <w:r w:rsidR="00391A4D" w:rsidRPr="00B416AE">
        <w:rPr>
          <w:rFonts w:asciiTheme="majorHAnsi" w:hAnsiTheme="majorHAnsi" w:cstheme="majorHAnsi"/>
          <w:szCs w:val="18"/>
          <w:shd w:val="clear" w:color="auto" w:fill="FFFFFF"/>
        </w:rPr>
        <w:t xml:space="preserve">added. The RIA team decided to combine practice and legislation </w:t>
      </w:r>
      <w:proofErr w:type="gramStart"/>
      <w:r w:rsidR="00E75D27">
        <w:rPr>
          <w:rFonts w:asciiTheme="majorHAnsi" w:hAnsiTheme="majorHAnsi" w:cstheme="majorHAnsi"/>
          <w:szCs w:val="18"/>
          <w:shd w:val="clear" w:color="auto" w:fill="FFFFFF"/>
        </w:rPr>
        <w:t>in order to</w:t>
      </w:r>
      <w:proofErr w:type="gramEnd"/>
      <w:r w:rsidR="00E75D27" w:rsidRPr="00B416AE">
        <w:rPr>
          <w:rFonts w:asciiTheme="majorHAnsi" w:hAnsiTheme="majorHAnsi" w:cstheme="majorHAnsi"/>
          <w:szCs w:val="18"/>
          <w:shd w:val="clear" w:color="auto" w:fill="FFFFFF"/>
        </w:rPr>
        <w:t xml:space="preserve"> </w:t>
      </w:r>
      <w:r w:rsidR="00925585" w:rsidRPr="00B416AE">
        <w:rPr>
          <w:rFonts w:asciiTheme="majorHAnsi" w:hAnsiTheme="majorHAnsi" w:cstheme="majorHAnsi"/>
          <w:szCs w:val="18"/>
          <w:shd w:val="clear" w:color="auto" w:fill="FFFFFF"/>
        </w:rPr>
        <w:t>produce</w:t>
      </w:r>
      <w:r w:rsidR="00391A4D" w:rsidRPr="00B416AE">
        <w:rPr>
          <w:rFonts w:asciiTheme="majorHAnsi" w:hAnsiTheme="majorHAnsi" w:cstheme="majorHAnsi"/>
          <w:szCs w:val="18"/>
          <w:shd w:val="clear" w:color="auto" w:fill="FFFFFF"/>
        </w:rPr>
        <w:t xml:space="preserve"> a clear</w:t>
      </w:r>
      <w:r w:rsidR="00925585" w:rsidRPr="00B416AE">
        <w:rPr>
          <w:rFonts w:asciiTheme="majorHAnsi" w:hAnsiTheme="majorHAnsi" w:cstheme="majorHAnsi"/>
          <w:szCs w:val="18"/>
          <w:shd w:val="clear" w:color="auto" w:fill="FFFFFF"/>
        </w:rPr>
        <w:t>er</w:t>
      </w:r>
      <w:r w:rsidR="00391A4D" w:rsidRPr="00B416AE">
        <w:rPr>
          <w:rFonts w:asciiTheme="majorHAnsi" w:hAnsiTheme="majorHAnsi" w:cstheme="majorHAnsi"/>
          <w:szCs w:val="18"/>
          <w:shd w:val="clear" w:color="auto" w:fill="FFFFFF"/>
        </w:rPr>
        <w:t xml:space="preserve"> </w:t>
      </w:r>
      <w:r w:rsidR="00925585" w:rsidRPr="00B416AE">
        <w:rPr>
          <w:rFonts w:asciiTheme="majorHAnsi" w:hAnsiTheme="majorHAnsi" w:cstheme="majorHAnsi"/>
          <w:szCs w:val="18"/>
          <w:shd w:val="clear" w:color="auto" w:fill="FFFFFF"/>
        </w:rPr>
        <w:t xml:space="preserve">and more comprehensive </w:t>
      </w:r>
      <w:r w:rsidR="00391A4D" w:rsidRPr="00B416AE">
        <w:rPr>
          <w:rFonts w:asciiTheme="majorHAnsi" w:hAnsiTheme="majorHAnsi" w:cstheme="majorHAnsi"/>
          <w:szCs w:val="18"/>
          <w:shd w:val="clear" w:color="auto" w:fill="FFFFFF"/>
        </w:rPr>
        <w:t xml:space="preserve">picture. The first four columns </w:t>
      </w:r>
      <w:r w:rsidR="0038090D">
        <w:rPr>
          <w:rFonts w:asciiTheme="majorHAnsi" w:hAnsiTheme="majorHAnsi" w:cstheme="majorHAnsi"/>
          <w:szCs w:val="18"/>
          <w:shd w:val="clear" w:color="auto" w:fill="FFFFFF"/>
        </w:rPr>
        <w:t>describe</w:t>
      </w:r>
      <w:r w:rsidR="00391A4D" w:rsidRPr="00B416AE">
        <w:rPr>
          <w:rFonts w:asciiTheme="majorHAnsi" w:hAnsiTheme="majorHAnsi" w:cstheme="majorHAnsi"/>
          <w:szCs w:val="18"/>
          <w:shd w:val="clear" w:color="auto" w:fill="FFFFFF"/>
        </w:rPr>
        <w:t xml:space="preserve"> </w:t>
      </w:r>
      <w:r w:rsidR="0038090D">
        <w:rPr>
          <w:rFonts w:asciiTheme="majorHAnsi" w:hAnsiTheme="majorHAnsi" w:cstheme="majorHAnsi"/>
          <w:szCs w:val="18"/>
          <w:shd w:val="clear" w:color="auto" w:fill="FFFFFF"/>
        </w:rPr>
        <w:t xml:space="preserve">general types of </w:t>
      </w:r>
      <w:r w:rsidR="00391A4D" w:rsidRPr="00B416AE">
        <w:rPr>
          <w:rFonts w:asciiTheme="majorHAnsi" w:hAnsiTheme="majorHAnsi" w:cstheme="majorHAnsi"/>
          <w:szCs w:val="18"/>
          <w:shd w:val="clear" w:color="auto" w:fill="FFFFFF"/>
        </w:rPr>
        <w:t>contract</w:t>
      </w:r>
      <w:r w:rsidR="0038090D">
        <w:rPr>
          <w:rFonts w:asciiTheme="majorHAnsi" w:hAnsiTheme="majorHAnsi" w:cstheme="majorHAnsi"/>
          <w:szCs w:val="18"/>
          <w:shd w:val="clear" w:color="auto" w:fill="FFFFFF"/>
        </w:rPr>
        <w:t>s</w:t>
      </w:r>
      <w:r w:rsidR="00E75D27">
        <w:rPr>
          <w:rFonts w:asciiTheme="majorHAnsi" w:hAnsiTheme="majorHAnsi" w:cstheme="majorHAnsi"/>
          <w:szCs w:val="18"/>
          <w:shd w:val="clear" w:color="auto" w:fill="FFFFFF"/>
        </w:rPr>
        <w:t>, while</w:t>
      </w:r>
      <w:r w:rsidR="00391A4D" w:rsidRPr="00B416AE">
        <w:rPr>
          <w:rFonts w:asciiTheme="majorHAnsi" w:hAnsiTheme="majorHAnsi" w:cstheme="majorHAnsi"/>
          <w:szCs w:val="18"/>
          <w:shd w:val="clear" w:color="auto" w:fill="FFFFFF"/>
        </w:rPr>
        <w:t xml:space="preserve"> the last three columns represent </w:t>
      </w:r>
      <w:r w:rsidR="005E363C" w:rsidRPr="00B416AE">
        <w:rPr>
          <w:rFonts w:asciiTheme="majorHAnsi" w:hAnsiTheme="majorHAnsi" w:cstheme="majorHAnsi"/>
          <w:szCs w:val="18"/>
          <w:shd w:val="clear" w:color="auto" w:fill="FFFFFF"/>
        </w:rPr>
        <w:t xml:space="preserve">specific </w:t>
      </w:r>
      <w:r w:rsidR="00391A4D" w:rsidRPr="00B416AE">
        <w:rPr>
          <w:rFonts w:asciiTheme="majorHAnsi" w:hAnsiTheme="majorHAnsi" w:cstheme="majorHAnsi"/>
          <w:szCs w:val="18"/>
          <w:shd w:val="clear" w:color="auto" w:fill="FFFFFF"/>
        </w:rPr>
        <w:t xml:space="preserve">contract types </w:t>
      </w:r>
      <w:r w:rsidR="003D1F0D" w:rsidRPr="00B416AE">
        <w:rPr>
          <w:rFonts w:asciiTheme="majorHAnsi" w:hAnsiTheme="majorHAnsi" w:cstheme="majorHAnsi"/>
          <w:szCs w:val="18"/>
          <w:shd w:val="clear" w:color="auto" w:fill="FFFFFF"/>
        </w:rPr>
        <w:t xml:space="preserve">for domestic workers. </w:t>
      </w:r>
      <w:r w:rsidR="005B3E18" w:rsidRPr="00B416AE">
        <w:rPr>
          <w:rFonts w:asciiTheme="majorHAnsi" w:hAnsiTheme="majorHAnsi" w:cstheme="majorHAnsi"/>
          <w:szCs w:val="18"/>
          <w:shd w:val="clear" w:color="auto" w:fill="FFFFFF"/>
        </w:rPr>
        <w:lastRenderedPageBreak/>
        <w:t xml:space="preserve">According to </w:t>
      </w:r>
      <w:r w:rsidR="005E363C" w:rsidRPr="00B416AE">
        <w:rPr>
          <w:rFonts w:asciiTheme="majorHAnsi" w:hAnsiTheme="majorHAnsi" w:cstheme="majorHAnsi"/>
          <w:szCs w:val="18"/>
          <w:shd w:val="clear" w:color="auto" w:fill="FFFFFF"/>
        </w:rPr>
        <w:t xml:space="preserve">the </w:t>
      </w:r>
      <w:r w:rsidR="005B3E18" w:rsidRPr="00B416AE">
        <w:rPr>
          <w:rFonts w:asciiTheme="majorHAnsi" w:hAnsiTheme="majorHAnsi" w:cstheme="majorHAnsi"/>
          <w:szCs w:val="18"/>
          <w:shd w:val="clear" w:color="auto" w:fill="FFFFFF"/>
        </w:rPr>
        <w:t>legal practitioners</w:t>
      </w:r>
      <w:r w:rsidR="005E363C" w:rsidRPr="00B416AE">
        <w:rPr>
          <w:rFonts w:asciiTheme="majorHAnsi" w:hAnsiTheme="majorHAnsi" w:cstheme="majorHAnsi"/>
          <w:szCs w:val="18"/>
          <w:shd w:val="clear" w:color="auto" w:fill="FFFFFF"/>
        </w:rPr>
        <w:t xml:space="preserve"> </w:t>
      </w:r>
      <w:r w:rsidR="001771A4">
        <w:rPr>
          <w:rFonts w:asciiTheme="majorHAnsi" w:hAnsiTheme="majorHAnsi" w:cstheme="majorHAnsi"/>
          <w:szCs w:val="18"/>
          <w:shd w:val="clear" w:color="auto" w:fill="FFFFFF"/>
        </w:rPr>
        <w:t>interviewed</w:t>
      </w:r>
      <w:r w:rsidR="00E75D27">
        <w:rPr>
          <w:rFonts w:asciiTheme="majorHAnsi" w:hAnsiTheme="majorHAnsi" w:cstheme="majorHAnsi"/>
          <w:szCs w:val="18"/>
          <w:shd w:val="clear" w:color="auto" w:fill="FFFFFF"/>
        </w:rPr>
        <w:t xml:space="preserve"> by the RIA team</w:t>
      </w:r>
      <w:r w:rsidR="005B3E18" w:rsidRPr="00B416AE">
        <w:rPr>
          <w:rFonts w:asciiTheme="majorHAnsi" w:hAnsiTheme="majorHAnsi" w:cstheme="majorHAnsi"/>
          <w:szCs w:val="18"/>
          <w:shd w:val="clear" w:color="auto" w:fill="FFFFFF"/>
        </w:rPr>
        <w:t xml:space="preserve">, domestic workers who have direct written contracts with households </w:t>
      </w:r>
      <w:r w:rsidR="001953E2" w:rsidRPr="00B416AE">
        <w:rPr>
          <w:rFonts w:asciiTheme="majorHAnsi" w:hAnsiTheme="majorHAnsi" w:cstheme="majorHAnsi"/>
          <w:szCs w:val="18"/>
          <w:shd w:val="clear" w:color="auto" w:fill="FFFFFF"/>
        </w:rPr>
        <w:t xml:space="preserve">will </w:t>
      </w:r>
      <w:r w:rsidR="005B3E18" w:rsidRPr="00B416AE">
        <w:rPr>
          <w:rFonts w:asciiTheme="majorHAnsi" w:hAnsiTheme="majorHAnsi" w:cstheme="majorHAnsi"/>
          <w:szCs w:val="18"/>
          <w:shd w:val="clear" w:color="auto" w:fill="FFFFFF"/>
        </w:rPr>
        <w:t>fall into a service contract category</w:t>
      </w:r>
      <w:r w:rsidR="001953E2" w:rsidRPr="00B416AE">
        <w:rPr>
          <w:rFonts w:asciiTheme="majorHAnsi" w:hAnsiTheme="majorHAnsi" w:cstheme="majorHAnsi"/>
          <w:szCs w:val="18"/>
          <w:shd w:val="clear" w:color="auto" w:fill="FFFFFF"/>
        </w:rPr>
        <w:t xml:space="preserve"> (there </w:t>
      </w:r>
      <w:r w:rsidR="005E363C" w:rsidRPr="00B416AE">
        <w:rPr>
          <w:rFonts w:asciiTheme="majorHAnsi" w:hAnsiTheme="majorHAnsi" w:cstheme="majorHAnsi"/>
          <w:szCs w:val="18"/>
          <w:shd w:val="clear" w:color="auto" w:fill="FFFFFF"/>
        </w:rPr>
        <w:t xml:space="preserve">could be </w:t>
      </w:r>
      <w:r w:rsidR="00A51E76">
        <w:rPr>
          <w:rFonts w:asciiTheme="majorHAnsi" w:hAnsiTheme="majorHAnsi" w:cstheme="majorHAnsi"/>
          <w:szCs w:val="18"/>
          <w:shd w:val="clear" w:color="auto" w:fill="FFFFFF"/>
        </w:rPr>
        <w:t>a</w:t>
      </w:r>
      <w:r w:rsidR="00A51E76" w:rsidRPr="00B416AE">
        <w:rPr>
          <w:rFonts w:asciiTheme="majorHAnsi" w:hAnsiTheme="majorHAnsi" w:cstheme="majorHAnsi"/>
          <w:szCs w:val="18"/>
          <w:shd w:val="clear" w:color="auto" w:fill="FFFFFF"/>
        </w:rPr>
        <w:t xml:space="preserve"> </w:t>
      </w:r>
      <w:r w:rsidR="001953E2" w:rsidRPr="00B416AE">
        <w:rPr>
          <w:rFonts w:asciiTheme="majorHAnsi" w:hAnsiTheme="majorHAnsi" w:cstheme="majorHAnsi"/>
          <w:szCs w:val="18"/>
          <w:shd w:val="clear" w:color="auto" w:fill="FFFFFF"/>
        </w:rPr>
        <w:t xml:space="preserve">theoretical possibility that </w:t>
      </w:r>
      <w:r w:rsidR="00CF333F">
        <w:rPr>
          <w:rFonts w:asciiTheme="majorHAnsi" w:hAnsiTheme="majorHAnsi" w:cstheme="majorHAnsi"/>
          <w:szCs w:val="18"/>
          <w:shd w:val="clear" w:color="auto" w:fill="FFFFFF"/>
        </w:rPr>
        <w:t xml:space="preserve">such </w:t>
      </w:r>
      <w:r w:rsidR="001953E2" w:rsidRPr="00B416AE">
        <w:rPr>
          <w:rFonts w:asciiTheme="majorHAnsi" w:hAnsiTheme="majorHAnsi" w:cstheme="majorHAnsi"/>
          <w:szCs w:val="18"/>
          <w:shd w:val="clear" w:color="auto" w:fill="FFFFFF"/>
        </w:rPr>
        <w:t>contract</w:t>
      </w:r>
      <w:r w:rsidR="00CF333F">
        <w:rPr>
          <w:rFonts w:asciiTheme="majorHAnsi" w:hAnsiTheme="majorHAnsi" w:cstheme="majorHAnsi"/>
          <w:szCs w:val="18"/>
          <w:shd w:val="clear" w:color="auto" w:fill="FFFFFF"/>
        </w:rPr>
        <w:t xml:space="preserve">s are considered as </w:t>
      </w:r>
      <w:r w:rsidR="001953E2" w:rsidRPr="00B416AE">
        <w:rPr>
          <w:rFonts w:asciiTheme="majorHAnsi" w:hAnsiTheme="majorHAnsi" w:cstheme="majorHAnsi"/>
          <w:szCs w:val="18"/>
          <w:shd w:val="clear" w:color="auto" w:fill="FFFFFF"/>
        </w:rPr>
        <w:t xml:space="preserve">equivalent to </w:t>
      </w:r>
      <w:r w:rsidR="005E363C" w:rsidRPr="00B416AE">
        <w:rPr>
          <w:rFonts w:asciiTheme="majorHAnsi" w:hAnsiTheme="majorHAnsi" w:cstheme="majorHAnsi"/>
          <w:szCs w:val="18"/>
          <w:shd w:val="clear" w:color="auto" w:fill="FFFFFF"/>
        </w:rPr>
        <w:t xml:space="preserve">a </w:t>
      </w:r>
      <w:r w:rsidR="001953E2" w:rsidRPr="00B416AE">
        <w:rPr>
          <w:rFonts w:asciiTheme="majorHAnsi" w:hAnsiTheme="majorHAnsi" w:cstheme="majorHAnsi"/>
          <w:szCs w:val="18"/>
          <w:shd w:val="clear" w:color="auto" w:fill="FFFFFF"/>
        </w:rPr>
        <w:t>written contract</w:t>
      </w:r>
      <w:r w:rsidR="00CF333F">
        <w:rPr>
          <w:rFonts w:asciiTheme="majorHAnsi" w:hAnsiTheme="majorHAnsi" w:cstheme="majorHAnsi"/>
          <w:szCs w:val="18"/>
          <w:shd w:val="clear" w:color="auto" w:fill="FFFFFF"/>
        </w:rPr>
        <w:t xml:space="preserve"> </w:t>
      </w:r>
      <w:r w:rsidR="00A51E76">
        <w:rPr>
          <w:rFonts w:asciiTheme="majorHAnsi" w:hAnsiTheme="majorHAnsi" w:cstheme="majorHAnsi"/>
          <w:szCs w:val="18"/>
          <w:shd w:val="clear" w:color="auto" w:fill="FFFFFF"/>
        </w:rPr>
        <w:t xml:space="preserve">as </w:t>
      </w:r>
      <w:r w:rsidR="00E74850">
        <w:rPr>
          <w:rFonts w:asciiTheme="majorHAnsi" w:hAnsiTheme="majorHAnsi" w:cstheme="majorHAnsi"/>
          <w:szCs w:val="18"/>
          <w:shd w:val="clear" w:color="auto" w:fill="FFFFFF"/>
        </w:rPr>
        <w:t xml:space="preserve">defined by </w:t>
      </w:r>
      <w:r w:rsidR="00CF333F">
        <w:rPr>
          <w:rFonts w:asciiTheme="majorHAnsi" w:hAnsiTheme="majorHAnsi" w:cstheme="majorHAnsi"/>
          <w:szCs w:val="18"/>
          <w:shd w:val="clear" w:color="auto" w:fill="FFFFFF"/>
        </w:rPr>
        <w:t>the Labour Code</w:t>
      </w:r>
      <w:r w:rsidR="001953E2" w:rsidRPr="00B416AE">
        <w:rPr>
          <w:rFonts w:asciiTheme="majorHAnsi" w:hAnsiTheme="majorHAnsi" w:cstheme="majorHAnsi"/>
          <w:szCs w:val="18"/>
          <w:shd w:val="clear" w:color="auto" w:fill="FFFFFF"/>
        </w:rPr>
        <w:t xml:space="preserve">, but this is not a </w:t>
      </w:r>
      <w:r w:rsidR="00A51E76">
        <w:rPr>
          <w:rFonts w:asciiTheme="majorHAnsi" w:hAnsiTheme="majorHAnsi" w:cstheme="majorHAnsi"/>
          <w:szCs w:val="18"/>
          <w:shd w:val="clear" w:color="auto" w:fill="FFFFFF"/>
        </w:rPr>
        <w:t xml:space="preserve">standard </w:t>
      </w:r>
      <w:r w:rsidR="00CF333F">
        <w:rPr>
          <w:rFonts w:asciiTheme="majorHAnsi" w:hAnsiTheme="majorHAnsi" w:cstheme="majorHAnsi"/>
          <w:szCs w:val="18"/>
          <w:shd w:val="clear" w:color="auto" w:fill="FFFFFF"/>
        </w:rPr>
        <w:t xml:space="preserve">court </w:t>
      </w:r>
      <w:r w:rsidR="001953E2" w:rsidRPr="00B416AE">
        <w:rPr>
          <w:rFonts w:asciiTheme="majorHAnsi" w:hAnsiTheme="majorHAnsi" w:cstheme="majorHAnsi"/>
          <w:szCs w:val="18"/>
          <w:shd w:val="clear" w:color="auto" w:fill="FFFFFF"/>
        </w:rPr>
        <w:t>practice)</w:t>
      </w:r>
      <w:r w:rsidR="005B3E18" w:rsidRPr="00B416AE">
        <w:rPr>
          <w:rFonts w:asciiTheme="majorHAnsi" w:hAnsiTheme="majorHAnsi" w:cstheme="majorHAnsi"/>
          <w:szCs w:val="18"/>
          <w:shd w:val="clear" w:color="auto" w:fill="FFFFFF"/>
        </w:rPr>
        <w:t xml:space="preserve">. </w:t>
      </w:r>
    </w:p>
    <w:p w14:paraId="4DBAEAB0" w14:textId="77777777" w:rsidR="00E75D27" w:rsidRPr="00B416AE" w:rsidRDefault="00E75D27" w:rsidP="00415698">
      <w:pPr>
        <w:autoSpaceDE w:val="0"/>
        <w:autoSpaceDN w:val="0"/>
        <w:adjustRightInd w:val="0"/>
        <w:spacing w:line="276" w:lineRule="auto"/>
        <w:rPr>
          <w:rFonts w:asciiTheme="majorHAnsi" w:hAnsiTheme="majorHAnsi" w:cstheme="majorHAnsi"/>
          <w:szCs w:val="18"/>
          <w:shd w:val="clear" w:color="auto" w:fill="FFFFFF"/>
        </w:rPr>
      </w:pPr>
    </w:p>
    <w:p w14:paraId="7200B160" w14:textId="77777777" w:rsidR="00E15533" w:rsidRDefault="00E15533">
      <w:pPr>
        <w:spacing w:after="160" w:line="259" w:lineRule="auto"/>
        <w:jc w:val="left"/>
        <w:rPr>
          <w:rFonts w:asciiTheme="majorHAnsi" w:hAnsiTheme="majorHAnsi" w:cstheme="majorHAnsi"/>
          <w:b/>
        </w:rPr>
      </w:pPr>
      <w:r>
        <w:rPr>
          <w:rFonts w:asciiTheme="majorHAnsi" w:hAnsiTheme="majorHAnsi" w:cstheme="majorHAnsi"/>
          <w:b/>
        </w:rPr>
        <w:br w:type="page"/>
      </w:r>
    </w:p>
    <w:p w14:paraId="046D78D3" w14:textId="40A1D3CE" w:rsidR="00C63407" w:rsidRDefault="00543D3D" w:rsidP="00C63407">
      <w:pPr>
        <w:ind w:right="-61"/>
        <w:jc w:val="left"/>
        <w:rPr>
          <w:rFonts w:asciiTheme="majorHAnsi" w:hAnsiTheme="majorHAnsi" w:cstheme="majorHAnsi"/>
          <w:b/>
          <w:shd w:val="clear" w:color="auto" w:fill="FFFFFF"/>
        </w:rPr>
      </w:pPr>
      <w:r w:rsidRPr="00B416AE">
        <w:rPr>
          <w:rFonts w:asciiTheme="majorHAnsi" w:hAnsiTheme="majorHAnsi" w:cstheme="majorHAnsi"/>
          <w:b/>
        </w:rPr>
        <w:lastRenderedPageBreak/>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9D1731">
        <w:rPr>
          <w:rFonts w:asciiTheme="majorHAnsi" w:hAnsiTheme="majorHAnsi" w:cstheme="majorHAnsi"/>
          <w:b/>
          <w:noProof/>
        </w:rPr>
        <w:t>2</w:t>
      </w:r>
      <w:r w:rsidRPr="00B416AE">
        <w:rPr>
          <w:rFonts w:asciiTheme="majorHAnsi" w:hAnsiTheme="majorHAnsi" w:cstheme="majorHAnsi"/>
          <w:b/>
        </w:rPr>
        <w:fldChar w:fldCharType="end"/>
      </w:r>
      <w:r w:rsidRPr="00B416AE">
        <w:rPr>
          <w:rFonts w:asciiTheme="majorHAnsi" w:hAnsiTheme="majorHAnsi" w:cstheme="majorHAnsi"/>
          <w:b/>
        </w:rPr>
        <w:t xml:space="preserve">. </w:t>
      </w:r>
      <w:r w:rsidR="003D1F0D" w:rsidRPr="00B416AE">
        <w:rPr>
          <w:rFonts w:asciiTheme="majorHAnsi" w:hAnsiTheme="majorHAnsi" w:cstheme="majorHAnsi"/>
          <w:b/>
          <w:shd w:val="clear" w:color="auto" w:fill="FFFFFF"/>
        </w:rPr>
        <w:t>Workers’ rights</w:t>
      </w:r>
      <w:r w:rsidR="002F6D28">
        <w:rPr>
          <w:rFonts w:asciiTheme="majorHAnsi" w:hAnsiTheme="majorHAnsi" w:cstheme="majorHAnsi"/>
          <w:b/>
          <w:shd w:val="clear" w:color="auto" w:fill="FFFFFF"/>
        </w:rPr>
        <w:t>/</w:t>
      </w:r>
      <w:r w:rsidR="003D1F0D" w:rsidRPr="00B416AE">
        <w:rPr>
          <w:rFonts w:asciiTheme="majorHAnsi" w:hAnsiTheme="majorHAnsi" w:cstheme="majorHAnsi"/>
          <w:b/>
          <w:shd w:val="clear" w:color="auto" w:fill="FFFFFF"/>
        </w:rPr>
        <w:t>guarantees based on Georgian legislation and accepted practice</w:t>
      </w:r>
      <w:r w:rsidR="00E75D27">
        <w:rPr>
          <w:rFonts w:asciiTheme="majorHAnsi" w:hAnsiTheme="majorHAnsi" w:cstheme="majorHAnsi"/>
          <w:b/>
          <w:shd w:val="clear" w:color="auto" w:fill="FFFFFF"/>
        </w:rPr>
        <w:t>,</w:t>
      </w:r>
      <w:r w:rsidR="001953E2" w:rsidRPr="00B416AE">
        <w:rPr>
          <w:rFonts w:asciiTheme="majorHAnsi" w:hAnsiTheme="majorHAnsi" w:cstheme="majorHAnsi"/>
          <w:b/>
          <w:shd w:val="clear" w:color="auto" w:fill="FFFFFF"/>
        </w:rPr>
        <w:t xml:space="preserve"> as </w:t>
      </w:r>
      <w:r w:rsidR="00E75D27">
        <w:rPr>
          <w:rFonts w:asciiTheme="majorHAnsi" w:hAnsiTheme="majorHAnsi" w:cstheme="majorHAnsi"/>
          <w:b/>
          <w:shd w:val="clear" w:color="auto" w:fill="FFFFFF"/>
        </w:rPr>
        <w:t>of</w:t>
      </w:r>
      <w:r w:rsidR="00E75D27" w:rsidRPr="00B416AE">
        <w:rPr>
          <w:rFonts w:asciiTheme="majorHAnsi" w:hAnsiTheme="majorHAnsi" w:cstheme="majorHAnsi"/>
          <w:b/>
          <w:shd w:val="clear" w:color="auto" w:fill="FFFFFF"/>
        </w:rPr>
        <w:t xml:space="preserve"> </w:t>
      </w:r>
      <w:r w:rsidR="001953E2" w:rsidRPr="00B416AE">
        <w:rPr>
          <w:rFonts w:asciiTheme="majorHAnsi" w:hAnsiTheme="majorHAnsi" w:cstheme="majorHAnsi"/>
          <w:b/>
          <w:shd w:val="clear" w:color="auto" w:fill="FFFFFF"/>
        </w:rPr>
        <w:t>July 2020</w:t>
      </w:r>
      <w:r w:rsidR="00D23A0D" w:rsidRPr="00B416AE">
        <w:rPr>
          <w:rFonts w:asciiTheme="majorHAnsi" w:hAnsiTheme="majorHAnsi" w:cstheme="majorHAnsi"/>
          <w:b/>
          <w:shd w:val="clear" w:color="auto" w:fill="FFFFFF"/>
        </w:rPr>
        <w:t xml:space="preserve"> </w:t>
      </w:r>
    </w:p>
    <w:tbl>
      <w:tblPr>
        <w:tblStyle w:val="GridTable4-Accent3"/>
        <w:tblW w:w="11727" w:type="dxa"/>
        <w:tblInd w:w="-1281" w:type="dxa"/>
        <w:tblLook w:val="04A0" w:firstRow="1" w:lastRow="0" w:firstColumn="1" w:lastColumn="0" w:noHBand="0" w:noVBand="1"/>
      </w:tblPr>
      <w:tblGrid>
        <w:gridCol w:w="992"/>
        <w:gridCol w:w="2290"/>
        <w:gridCol w:w="1024"/>
        <w:gridCol w:w="1068"/>
        <w:gridCol w:w="1186"/>
        <w:gridCol w:w="1186"/>
        <w:gridCol w:w="1446"/>
        <w:gridCol w:w="1446"/>
        <w:gridCol w:w="1089"/>
      </w:tblGrid>
      <w:tr w:rsidR="00C63407" w:rsidRPr="00B416AE" w14:paraId="45F79AEB" w14:textId="77777777" w:rsidTr="00C022EE">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92" w:type="dxa"/>
            <w:vMerge w:val="restart"/>
            <w:tcBorders>
              <w:top w:val="single" w:sz="4" w:space="0" w:color="auto"/>
              <w:left w:val="single" w:sz="4" w:space="0" w:color="auto"/>
              <w:bottom w:val="single" w:sz="4" w:space="0" w:color="auto"/>
              <w:right w:val="single" w:sz="4" w:space="0" w:color="auto"/>
            </w:tcBorders>
            <w:shd w:val="clear" w:color="auto" w:fill="C00000"/>
          </w:tcPr>
          <w:p w14:paraId="755AF91C" w14:textId="77777777" w:rsidR="00C63407" w:rsidRPr="0095528F" w:rsidRDefault="00C63407" w:rsidP="00C022EE">
            <w:pPr>
              <w:spacing w:line="240" w:lineRule="auto"/>
              <w:jc w:val="center"/>
              <w:rPr>
                <w:rFonts w:ascii="Calibri Light" w:eastAsia="Calibri" w:hAnsi="Calibri Light"/>
                <w:sz w:val="18"/>
                <w:szCs w:val="18"/>
              </w:rPr>
            </w:pPr>
            <w:r w:rsidRPr="0095528F">
              <w:rPr>
                <w:rFonts w:ascii="Calibri Light" w:eastAsia="Calibri" w:hAnsi="Calibri Light"/>
                <w:sz w:val="18"/>
                <w:szCs w:val="18"/>
              </w:rPr>
              <w:t>Dimension</w:t>
            </w:r>
          </w:p>
        </w:tc>
        <w:tc>
          <w:tcPr>
            <w:tcW w:w="2290" w:type="dxa"/>
            <w:vMerge w:val="restart"/>
            <w:tcBorders>
              <w:top w:val="single" w:sz="4" w:space="0" w:color="auto"/>
              <w:left w:val="single" w:sz="4" w:space="0" w:color="auto"/>
              <w:bottom w:val="single" w:sz="4" w:space="0" w:color="auto"/>
              <w:right w:val="single" w:sz="4" w:space="0" w:color="auto"/>
            </w:tcBorders>
            <w:shd w:val="clear" w:color="auto" w:fill="C00000"/>
          </w:tcPr>
          <w:p w14:paraId="3E1395D7" w14:textId="77777777" w:rsidR="00C63407" w:rsidRPr="0095528F" w:rsidRDefault="00C63407" w:rsidP="00C022EE">
            <w:pPr>
              <w:spacing w:line="240" w:lineRule="auto"/>
              <w:jc w:val="left"/>
              <w:cnfStyle w:val="100000000000" w:firstRow="1"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5528F">
              <w:rPr>
                <w:rFonts w:ascii="Calibri Light" w:eastAsia="Calibri" w:hAnsi="Calibri Light"/>
                <w:sz w:val="18"/>
                <w:szCs w:val="18"/>
              </w:rPr>
              <w:t>Indicator</w:t>
            </w:r>
          </w:p>
        </w:tc>
        <w:tc>
          <w:tcPr>
            <w:tcW w:w="5910" w:type="dxa"/>
            <w:gridSpan w:val="5"/>
            <w:tcBorders>
              <w:top w:val="single" w:sz="4" w:space="0" w:color="auto"/>
              <w:left w:val="single" w:sz="4" w:space="0" w:color="auto"/>
              <w:bottom w:val="single" w:sz="4" w:space="0" w:color="auto"/>
              <w:right w:val="single" w:sz="4" w:space="0" w:color="auto"/>
            </w:tcBorders>
            <w:shd w:val="clear" w:color="auto" w:fill="C00000"/>
          </w:tcPr>
          <w:p w14:paraId="10683DE3" w14:textId="77777777" w:rsidR="00C63407" w:rsidRPr="0095528F" w:rsidRDefault="00C63407" w:rsidP="00C022EE">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5528F">
              <w:rPr>
                <w:rFonts w:ascii="Calibri Light" w:eastAsia="Calibri" w:hAnsi="Calibri Light"/>
                <w:sz w:val="18"/>
                <w:szCs w:val="18"/>
              </w:rPr>
              <w:t>Formality</w:t>
            </w:r>
          </w:p>
        </w:tc>
        <w:tc>
          <w:tcPr>
            <w:tcW w:w="2535" w:type="dxa"/>
            <w:gridSpan w:val="2"/>
            <w:tcBorders>
              <w:top w:val="single" w:sz="4" w:space="0" w:color="auto"/>
              <w:left w:val="single" w:sz="4" w:space="0" w:color="auto"/>
              <w:bottom w:val="single" w:sz="4" w:space="0" w:color="auto"/>
              <w:right w:val="single" w:sz="4" w:space="0" w:color="auto"/>
            </w:tcBorders>
            <w:shd w:val="clear" w:color="auto" w:fill="C00000"/>
          </w:tcPr>
          <w:p w14:paraId="0A1AECB5" w14:textId="77777777" w:rsidR="00C63407" w:rsidRPr="0095528F" w:rsidRDefault="00C63407" w:rsidP="00C022EE">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5528F">
              <w:rPr>
                <w:rFonts w:ascii="Calibri Light" w:eastAsia="Calibri" w:hAnsi="Calibri Light"/>
                <w:sz w:val="18"/>
                <w:szCs w:val="18"/>
              </w:rPr>
              <w:t>Informality</w:t>
            </w:r>
          </w:p>
        </w:tc>
      </w:tr>
      <w:tr w:rsidR="00C63407" w:rsidRPr="00B416AE" w14:paraId="767B6244" w14:textId="77777777" w:rsidTr="00C022EE">
        <w:trPr>
          <w:cnfStyle w:val="000000100000" w:firstRow="0" w:lastRow="0" w:firstColumn="0" w:lastColumn="0" w:oddVBand="0" w:evenVBand="0" w:oddHBand="1"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992" w:type="dxa"/>
            <w:vMerge/>
            <w:tcBorders>
              <w:top w:val="single" w:sz="4" w:space="0" w:color="auto"/>
              <w:left w:val="single" w:sz="4" w:space="0" w:color="auto"/>
              <w:bottom w:val="single" w:sz="4" w:space="0" w:color="auto"/>
              <w:right w:val="single" w:sz="4" w:space="0" w:color="auto"/>
            </w:tcBorders>
            <w:shd w:val="clear" w:color="auto" w:fill="C00000"/>
          </w:tcPr>
          <w:p w14:paraId="46FF07EE" w14:textId="77777777" w:rsidR="00C63407" w:rsidRPr="0095528F" w:rsidRDefault="00C63407" w:rsidP="00C022EE">
            <w:pPr>
              <w:spacing w:line="240" w:lineRule="auto"/>
              <w:jc w:val="center"/>
              <w:rPr>
                <w:rFonts w:ascii="Calibri Light" w:eastAsia="Calibri" w:hAnsi="Calibri Light"/>
                <w:sz w:val="18"/>
                <w:szCs w:val="18"/>
              </w:rPr>
            </w:pPr>
          </w:p>
        </w:tc>
        <w:tc>
          <w:tcPr>
            <w:tcW w:w="2290" w:type="dxa"/>
            <w:vMerge/>
            <w:tcBorders>
              <w:top w:val="single" w:sz="4" w:space="0" w:color="auto"/>
              <w:left w:val="single" w:sz="4" w:space="0" w:color="auto"/>
              <w:bottom w:val="single" w:sz="4" w:space="0" w:color="auto"/>
              <w:right w:val="single" w:sz="4" w:space="0" w:color="auto"/>
            </w:tcBorders>
            <w:shd w:val="clear" w:color="auto" w:fill="C00000"/>
          </w:tcPr>
          <w:p w14:paraId="40E01824" w14:textId="77777777" w:rsidR="00C63407" w:rsidRPr="0095528F"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b/>
                <w:sz w:val="18"/>
                <w:szCs w:val="18"/>
              </w:rPr>
            </w:pPr>
          </w:p>
        </w:tc>
        <w:tc>
          <w:tcPr>
            <w:tcW w:w="1024" w:type="dxa"/>
            <w:tcBorders>
              <w:top w:val="single" w:sz="4" w:space="0" w:color="auto"/>
              <w:left w:val="single" w:sz="4" w:space="0" w:color="auto"/>
              <w:bottom w:val="single" w:sz="4" w:space="0" w:color="auto"/>
              <w:right w:val="single" w:sz="4" w:space="0" w:color="auto"/>
            </w:tcBorders>
            <w:shd w:val="clear" w:color="auto" w:fill="C00000"/>
          </w:tcPr>
          <w:p w14:paraId="700AFF62" w14:textId="22937D06" w:rsidR="00C63407" w:rsidRPr="0095528F"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b/>
                <w:color w:val="FFFFFF" w:themeColor="background1"/>
                <w:sz w:val="18"/>
                <w:szCs w:val="18"/>
              </w:rPr>
            </w:pPr>
            <w:r>
              <w:rPr>
                <w:rFonts w:ascii="Calibri Light" w:eastAsia="Calibri" w:hAnsi="Calibri Light"/>
                <w:b/>
                <w:color w:val="FFFFFF" w:themeColor="background1"/>
                <w:sz w:val="18"/>
                <w:szCs w:val="18"/>
              </w:rPr>
              <w:t>W</w:t>
            </w:r>
            <w:r w:rsidRPr="0095528F">
              <w:rPr>
                <w:rFonts w:ascii="Calibri Light" w:eastAsia="Calibri" w:hAnsi="Calibri Light"/>
                <w:b/>
                <w:color w:val="FFFFFF" w:themeColor="background1"/>
                <w:sz w:val="18"/>
                <w:szCs w:val="18"/>
              </w:rPr>
              <w:t>ritten contract</w:t>
            </w:r>
          </w:p>
        </w:tc>
        <w:tc>
          <w:tcPr>
            <w:tcW w:w="1068" w:type="dxa"/>
            <w:tcBorders>
              <w:top w:val="single" w:sz="4" w:space="0" w:color="auto"/>
              <w:left w:val="single" w:sz="4" w:space="0" w:color="auto"/>
              <w:bottom w:val="single" w:sz="4" w:space="0" w:color="auto"/>
              <w:right w:val="single" w:sz="4" w:space="0" w:color="auto"/>
            </w:tcBorders>
            <w:shd w:val="clear" w:color="auto" w:fill="C00000"/>
          </w:tcPr>
          <w:p w14:paraId="70F4386D" w14:textId="0F300295" w:rsidR="00C63407" w:rsidRPr="0095528F"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b/>
                <w:color w:val="FFFFFF" w:themeColor="background1"/>
                <w:sz w:val="18"/>
                <w:szCs w:val="18"/>
              </w:rPr>
            </w:pPr>
            <w:r>
              <w:rPr>
                <w:rFonts w:ascii="Calibri Light" w:eastAsia="Calibri" w:hAnsi="Calibri Light"/>
                <w:b/>
                <w:color w:val="FFFFFF" w:themeColor="background1"/>
                <w:sz w:val="18"/>
                <w:szCs w:val="18"/>
              </w:rPr>
              <w:t>V</w:t>
            </w:r>
            <w:r w:rsidRPr="0095528F">
              <w:rPr>
                <w:rFonts w:ascii="Calibri Light" w:eastAsia="Calibri" w:hAnsi="Calibri Light"/>
                <w:b/>
                <w:color w:val="FFFFFF" w:themeColor="background1"/>
                <w:sz w:val="18"/>
                <w:szCs w:val="18"/>
              </w:rPr>
              <w:t xml:space="preserve">erbal contact (less than </w:t>
            </w:r>
            <w:r>
              <w:rPr>
                <w:rFonts w:ascii="Calibri Light" w:eastAsia="Calibri" w:hAnsi="Calibri Light"/>
                <w:b/>
                <w:color w:val="FFFFFF" w:themeColor="background1"/>
                <w:sz w:val="18"/>
                <w:szCs w:val="18"/>
              </w:rPr>
              <w:t>one</w:t>
            </w:r>
            <w:r w:rsidRPr="0095528F">
              <w:rPr>
                <w:rFonts w:ascii="Calibri Light" w:eastAsia="Calibri" w:hAnsi="Calibri Light"/>
                <w:b/>
                <w:color w:val="FFFFFF" w:themeColor="background1"/>
                <w:sz w:val="18"/>
                <w:szCs w:val="18"/>
              </w:rPr>
              <w:t xml:space="preserve"> months)</w:t>
            </w:r>
          </w:p>
        </w:tc>
        <w:tc>
          <w:tcPr>
            <w:tcW w:w="1186" w:type="dxa"/>
            <w:tcBorders>
              <w:top w:val="single" w:sz="4" w:space="0" w:color="auto"/>
              <w:left w:val="single" w:sz="4" w:space="0" w:color="auto"/>
              <w:bottom w:val="single" w:sz="4" w:space="0" w:color="auto"/>
              <w:right w:val="single" w:sz="4" w:space="0" w:color="auto"/>
            </w:tcBorders>
            <w:shd w:val="clear" w:color="auto" w:fill="C00000"/>
          </w:tcPr>
          <w:p w14:paraId="6425A81B" w14:textId="3FDFD8D5" w:rsidR="00C63407" w:rsidRPr="0095528F"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b/>
                <w:color w:val="FFFFFF" w:themeColor="background1"/>
                <w:sz w:val="18"/>
                <w:szCs w:val="18"/>
              </w:rPr>
            </w:pPr>
            <w:r>
              <w:rPr>
                <w:rFonts w:ascii="Calibri Light" w:eastAsia="Calibri" w:hAnsi="Calibri Light"/>
                <w:b/>
                <w:color w:val="FFFFFF" w:themeColor="background1"/>
                <w:sz w:val="18"/>
                <w:szCs w:val="18"/>
              </w:rPr>
              <w:t>V</w:t>
            </w:r>
            <w:r w:rsidRPr="0095528F">
              <w:rPr>
                <w:rFonts w:ascii="Calibri Light" w:eastAsia="Calibri" w:hAnsi="Calibri Light"/>
                <w:b/>
                <w:color w:val="FFFFFF" w:themeColor="background1"/>
                <w:sz w:val="18"/>
                <w:szCs w:val="18"/>
              </w:rPr>
              <w:t xml:space="preserve">erbal contact (more than </w:t>
            </w:r>
            <w:r w:rsidRPr="004D7DE3">
              <w:rPr>
                <w:rFonts w:ascii="Calibri Light" w:eastAsia="Calibri" w:hAnsi="Calibri Light"/>
                <w:b/>
                <w:color w:val="FFFFFF" w:themeColor="background1"/>
                <w:sz w:val="18"/>
                <w:szCs w:val="18"/>
                <w:lang w:val="en-US"/>
              </w:rPr>
              <w:t>one</w:t>
            </w:r>
            <w:r w:rsidRPr="004D7DE3">
              <w:rPr>
                <w:rFonts w:ascii="Calibri Light" w:eastAsia="Calibri" w:hAnsi="Calibri Light"/>
                <w:b/>
                <w:color w:val="FFFFFF" w:themeColor="background1"/>
                <w:sz w:val="18"/>
                <w:szCs w:val="18"/>
              </w:rPr>
              <w:t xml:space="preserve"> </w:t>
            </w:r>
            <w:proofErr w:type="gramStart"/>
            <w:r w:rsidRPr="0095528F">
              <w:rPr>
                <w:rFonts w:ascii="Calibri Light" w:eastAsia="Calibri" w:hAnsi="Calibri Light"/>
                <w:b/>
                <w:color w:val="FFFFFF" w:themeColor="background1"/>
                <w:sz w:val="18"/>
                <w:szCs w:val="18"/>
              </w:rPr>
              <w:t>months</w:t>
            </w:r>
            <w:proofErr w:type="gramEnd"/>
            <w:r w:rsidRPr="0095528F">
              <w:rPr>
                <w:rFonts w:ascii="Calibri Light" w:eastAsia="Calibri" w:hAnsi="Calibri Light"/>
                <w:b/>
                <w:color w:val="FFFFFF" w:themeColor="background1"/>
                <w:sz w:val="18"/>
                <w:szCs w:val="18"/>
              </w:rPr>
              <w:t>)</w:t>
            </w:r>
            <w:r w:rsidRPr="0095528F">
              <w:rPr>
                <w:rFonts w:ascii="Calibri Light" w:eastAsia="Calibri" w:hAnsi="Calibri Light"/>
                <w:b/>
                <w:color w:val="FFFFFF" w:themeColor="background1"/>
                <w:sz w:val="18"/>
                <w:szCs w:val="18"/>
                <w:vertAlign w:val="superscript"/>
              </w:rPr>
              <w:footnoteReference w:id="36"/>
            </w:r>
          </w:p>
        </w:tc>
        <w:tc>
          <w:tcPr>
            <w:tcW w:w="1186" w:type="dxa"/>
            <w:tcBorders>
              <w:top w:val="single" w:sz="4" w:space="0" w:color="auto"/>
              <w:left w:val="single" w:sz="4" w:space="0" w:color="auto"/>
              <w:bottom w:val="single" w:sz="4" w:space="0" w:color="auto"/>
              <w:right w:val="single" w:sz="4" w:space="0" w:color="auto"/>
            </w:tcBorders>
            <w:shd w:val="clear" w:color="auto" w:fill="C00000"/>
          </w:tcPr>
          <w:p w14:paraId="13AEED0D" w14:textId="77777777" w:rsidR="00C63407" w:rsidRPr="0095528F"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b/>
                <w:color w:val="FFFFFF" w:themeColor="background1"/>
                <w:sz w:val="18"/>
                <w:szCs w:val="18"/>
              </w:rPr>
            </w:pPr>
            <w:r w:rsidRPr="0095528F">
              <w:rPr>
                <w:rFonts w:ascii="Calibri Light" w:eastAsia="Calibri" w:hAnsi="Calibri Light"/>
                <w:b/>
                <w:color w:val="FFFFFF" w:themeColor="background1"/>
                <w:sz w:val="18"/>
                <w:szCs w:val="18"/>
              </w:rPr>
              <w:t>Service contract</w:t>
            </w:r>
            <w:r w:rsidRPr="0095528F">
              <w:rPr>
                <w:rFonts w:ascii="Calibri Light" w:eastAsia="Calibri" w:hAnsi="Calibri Light"/>
                <w:b/>
                <w:color w:val="FFFFFF" w:themeColor="background1"/>
                <w:sz w:val="18"/>
                <w:szCs w:val="18"/>
                <w:vertAlign w:val="superscript"/>
              </w:rPr>
              <w:footnoteReference w:id="37"/>
            </w:r>
          </w:p>
        </w:tc>
        <w:tc>
          <w:tcPr>
            <w:tcW w:w="1446" w:type="dxa"/>
            <w:tcBorders>
              <w:top w:val="single" w:sz="4" w:space="0" w:color="auto"/>
              <w:left w:val="single" w:sz="4" w:space="0" w:color="auto"/>
              <w:bottom w:val="single" w:sz="4" w:space="0" w:color="auto"/>
              <w:right w:val="single" w:sz="4" w:space="0" w:color="auto"/>
            </w:tcBorders>
            <w:shd w:val="clear" w:color="auto" w:fill="C00000"/>
          </w:tcPr>
          <w:p w14:paraId="38C8CC03" w14:textId="1ABCE03B" w:rsidR="00C63407" w:rsidRPr="0095528F"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b/>
                <w:color w:val="FFFFFF" w:themeColor="background1"/>
                <w:sz w:val="18"/>
                <w:szCs w:val="18"/>
              </w:rPr>
            </w:pPr>
            <w:r>
              <w:rPr>
                <w:rFonts w:ascii="Calibri Light" w:eastAsia="Calibri" w:hAnsi="Calibri Light"/>
                <w:b/>
                <w:color w:val="FFFFFF" w:themeColor="background1"/>
                <w:sz w:val="18"/>
                <w:szCs w:val="18"/>
              </w:rPr>
              <w:t>Domestic workers e</w:t>
            </w:r>
            <w:r w:rsidRPr="0095528F">
              <w:rPr>
                <w:rFonts w:ascii="Calibri Light" w:eastAsia="Calibri" w:hAnsi="Calibri Light"/>
                <w:b/>
                <w:color w:val="FFFFFF" w:themeColor="background1"/>
                <w:sz w:val="18"/>
                <w:szCs w:val="18"/>
              </w:rPr>
              <w:t xml:space="preserve">mployed </w:t>
            </w:r>
            <w:proofErr w:type="gramStart"/>
            <w:r w:rsidRPr="0095528F">
              <w:rPr>
                <w:rFonts w:ascii="Calibri Light" w:eastAsia="Calibri" w:hAnsi="Calibri Light"/>
                <w:b/>
                <w:color w:val="FFFFFF" w:themeColor="background1"/>
                <w:sz w:val="18"/>
                <w:szCs w:val="18"/>
              </w:rPr>
              <w:t>through  employment</w:t>
            </w:r>
            <w:proofErr w:type="gramEnd"/>
            <w:r w:rsidRPr="0095528F">
              <w:rPr>
                <w:rFonts w:ascii="Calibri Light" w:eastAsia="Calibri" w:hAnsi="Calibri Light"/>
                <w:b/>
                <w:color w:val="FFFFFF" w:themeColor="background1"/>
                <w:sz w:val="18"/>
                <w:szCs w:val="18"/>
              </w:rPr>
              <w:t xml:space="preserve"> agencies with</w:t>
            </w:r>
            <w:r>
              <w:rPr>
                <w:rFonts w:ascii="Calibri Light" w:eastAsia="Calibri" w:hAnsi="Calibri Light"/>
                <w:b/>
                <w:color w:val="FFFFFF" w:themeColor="background1"/>
                <w:sz w:val="18"/>
                <w:szCs w:val="18"/>
              </w:rPr>
              <w:t xml:space="preserve"> a </w:t>
            </w:r>
            <w:r w:rsidRPr="0095528F">
              <w:rPr>
                <w:rFonts w:ascii="Calibri Light" w:eastAsia="Calibri" w:hAnsi="Calibri Light"/>
                <w:b/>
                <w:color w:val="FFFFFF" w:themeColor="background1"/>
                <w:sz w:val="18"/>
                <w:szCs w:val="18"/>
              </w:rPr>
              <w:t>written contract</w:t>
            </w:r>
          </w:p>
        </w:tc>
        <w:tc>
          <w:tcPr>
            <w:tcW w:w="1446" w:type="dxa"/>
            <w:tcBorders>
              <w:top w:val="single" w:sz="4" w:space="0" w:color="auto"/>
              <w:left w:val="single" w:sz="4" w:space="0" w:color="auto"/>
              <w:bottom w:val="single" w:sz="4" w:space="0" w:color="auto"/>
              <w:right w:val="single" w:sz="4" w:space="0" w:color="auto"/>
            </w:tcBorders>
            <w:shd w:val="clear" w:color="auto" w:fill="C00000"/>
          </w:tcPr>
          <w:p w14:paraId="0A476317" w14:textId="6FDF0A7F" w:rsidR="00C63407" w:rsidRPr="0095528F"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b/>
                <w:color w:val="FFFFFF" w:themeColor="background1"/>
                <w:sz w:val="18"/>
                <w:szCs w:val="18"/>
              </w:rPr>
            </w:pPr>
            <w:r>
              <w:rPr>
                <w:rFonts w:ascii="Calibri Light" w:eastAsia="Calibri" w:hAnsi="Calibri Light"/>
                <w:b/>
                <w:color w:val="FFFFFF" w:themeColor="background1"/>
                <w:sz w:val="18"/>
                <w:szCs w:val="18"/>
              </w:rPr>
              <w:t>Domestic workers e</w:t>
            </w:r>
            <w:r w:rsidRPr="0095528F">
              <w:rPr>
                <w:rFonts w:ascii="Calibri Light" w:eastAsia="Calibri" w:hAnsi="Calibri Light"/>
                <w:b/>
                <w:color w:val="FFFFFF" w:themeColor="background1"/>
                <w:sz w:val="18"/>
                <w:szCs w:val="18"/>
              </w:rPr>
              <w:t>mployed through the employment agencies without written contract</w:t>
            </w:r>
          </w:p>
        </w:tc>
        <w:tc>
          <w:tcPr>
            <w:tcW w:w="1089" w:type="dxa"/>
            <w:tcBorders>
              <w:top w:val="single" w:sz="4" w:space="0" w:color="auto"/>
              <w:left w:val="single" w:sz="4" w:space="0" w:color="auto"/>
              <w:bottom w:val="single" w:sz="4" w:space="0" w:color="auto"/>
              <w:right w:val="single" w:sz="4" w:space="0" w:color="auto"/>
            </w:tcBorders>
            <w:shd w:val="clear" w:color="auto" w:fill="C00000"/>
          </w:tcPr>
          <w:p w14:paraId="6FB10E38" w14:textId="5AA29043" w:rsidR="00C63407" w:rsidRPr="0095528F"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b/>
                <w:color w:val="FFFFFF" w:themeColor="background1"/>
                <w:sz w:val="18"/>
                <w:szCs w:val="18"/>
              </w:rPr>
            </w:pPr>
            <w:r>
              <w:rPr>
                <w:rFonts w:ascii="Calibri Light" w:eastAsia="Calibri" w:hAnsi="Calibri Light"/>
                <w:b/>
                <w:color w:val="FFFFFF" w:themeColor="background1"/>
                <w:sz w:val="18"/>
                <w:szCs w:val="18"/>
              </w:rPr>
              <w:t>Domestic workers e</w:t>
            </w:r>
            <w:r w:rsidRPr="0095528F">
              <w:rPr>
                <w:rFonts w:ascii="Calibri Light" w:eastAsia="Calibri" w:hAnsi="Calibri Light"/>
                <w:b/>
                <w:color w:val="FFFFFF" w:themeColor="background1"/>
                <w:sz w:val="18"/>
                <w:szCs w:val="18"/>
              </w:rPr>
              <w:t>mployed without any type of contract</w:t>
            </w:r>
          </w:p>
        </w:tc>
      </w:tr>
      <w:tr w:rsidR="00C63407" w:rsidRPr="00B416AE" w14:paraId="196F160E" w14:textId="77777777" w:rsidTr="00C022EE">
        <w:trPr>
          <w:trHeight w:val="409"/>
        </w:trPr>
        <w:tc>
          <w:tcPr>
            <w:cnfStyle w:val="001000000000" w:firstRow="0" w:lastRow="0" w:firstColumn="1" w:lastColumn="0" w:oddVBand="0" w:evenVBand="0" w:oddHBand="0" w:evenHBand="0" w:firstRowFirstColumn="0" w:firstRowLastColumn="0" w:lastRowFirstColumn="0" w:lastRowLastColumn="0"/>
            <w:tcW w:w="992" w:type="dxa"/>
            <w:vMerge w:val="restart"/>
            <w:tcBorders>
              <w:top w:val="single" w:sz="4" w:space="0" w:color="auto"/>
            </w:tcBorders>
            <w:textDirection w:val="btLr"/>
          </w:tcPr>
          <w:p w14:paraId="7675C881" w14:textId="77777777" w:rsidR="00C63407" w:rsidRPr="00B416AE" w:rsidRDefault="00C63407" w:rsidP="00C022EE">
            <w:pPr>
              <w:spacing w:line="240" w:lineRule="auto"/>
              <w:ind w:left="113" w:right="113"/>
              <w:jc w:val="center"/>
              <w:rPr>
                <w:rFonts w:ascii="Calibri Light" w:eastAsia="Calibri" w:hAnsi="Calibri Light"/>
                <w:sz w:val="18"/>
                <w:szCs w:val="18"/>
              </w:rPr>
            </w:pPr>
            <w:r w:rsidRPr="00B416AE">
              <w:rPr>
                <w:rFonts w:ascii="Calibri Light" w:eastAsia="Calibri" w:hAnsi="Calibri Light"/>
                <w:sz w:val="18"/>
                <w:szCs w:val="18"/>
              </w:rPr>
              <w:t>Labo</w:t>
            </w:r>
            <w:r>
              <w:rPr>
                <w:rFonts w:ascii="Calibri Light" w:eastAsia="Calibri" w:hAnsi="Calibri Light"/>
                <w:sz w:val="18"/>
                <w:szCs w:val="18"/>
              </w:rPr>
              <w:t>u</w:t>
            </w:r>
            <w:r w:rsidRPr="00B416AE">
              <w:rPr>
                <w:rFonts w:ascii="Calibri Light" w:eastAsia="Calibri" w:hAnsi="Calibri Light"/>
                <w:sz w:val="18"/>
                <w:szCs w:val="18"/>
              </w:rPr>
              <w:t>r rights</w:t>
            </w:r>
          </w:p>
        </w:tc>
        <w:tc>
          <w:tcPr>
            <w:tcW w:w="2290" w:type="dxa"/>
            <w:tcBorders>
              <w:top w:val="single" w:sz="4" w:space="0" w:color="auto"/>
            </w:tcBorders>
          </w:tcPr>
          <w:p w14:paraId="1F99FC2B" w14:textId="77777777" w:rsidR="00C63407" w:rsidRPr="00B416AE" w:rsidRDefault="00C63407" w:rsidP="00C022EE">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Legal recognition of employee status</w:t>
            </w:r>
          </w:p>
        </w:tc>
        <w:tc>
          <w:tcPr>
            <w:tcW w:w="1024" w:type="dxa"/>
            <w:tcBorders>
              <w:top w:val="single" w:sz="4" w:space="0" w:color="auto"/>
            </w:tcBorders>
          </w:tcPr>
          <w:p w14:paraId="716BC879"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4EF6B567"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068" w:type="dxa"/>
            <w:tcBorders>
              <w:top w:val="single" w:sz="4" w:space="0" w:color="auto"/>
            </w:tcBorders>
          </w:tcPr>
          <w:p w14:paraId="699A1C8A"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5845B817"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186" w:type="dxa"/>
            <w:tcBorders>
              <w:top w:val="single" w:sz="4" w:space="0" w:color="auto"/>
            </w:tcBorders>
          </w:tcPr>
          <w:p w14:paraId="05B44205" w14:textId="77777777" w:rsidR="00C63407" w:rsidRPr="00786622"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786622">
              <w:rPr>
                <w:rFonts w:ascii="Calibri Light" w:eastAsia="Calibri" w:hAnsi="Calibri Light"/>
                <w:sz w:val="18"/>
                <w:szCs w:val="18"/>
              </w:rPr>
              <w:t>Yes</w:t>
            </w:r>
          </w:p>
          <w:p w14:paraId="6F55705D" w14:textId="77777777" w:rsidR="00C63407" w:rsidRPr="00786622"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186" w:type="dxa"/>
            <w:tcBorders>
              <w:top w:val="single" w:sz="4" w:space="0" w:color="auto"/>
            </w:tcBorders>
          </w:tcPr>
          <w:p w14:paraId="3BC4829E"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b/>
                <w:sz w:val="18"/>
                <w:szCs w:val="18"/>
              </w:rPr>
            </w:pPr>
            <w:r w:rsidRPr="00B416AE">
              <w:rPr>
                <w:rFonts w:ascii="Calibri Light" w:eastAsia="Calibri" w:hAnsi="Calibri Light"/>
                <w:sz w:val="18"/>
                <w:szCs w:val="18"/>
              </w:rPr>
              <w:t>No</w:t>
            </w:r>
            <w:r w:rsidRPr="00B416AE">
              <w:rPr>
                <w:rFonts w:ascii="Calibri Light" w:eastAsia="Calibri" w:hAnsi="Calibri Light"/>
                <w:sz w:val="18"/>
                <w:szCs w:val="18"/>
                <w:vertAlign w:val="superscript"/>
              </w:rPr>
              <w:footnoteReference w:id="38"/>
            </w:r>
          </w:p>
        </w:tc>
        <w:tc>
          <w:tcPr>
            <w:tcW w:w="1446" w:type="dxa"/>
            <w:tcBorders>
              <w:top w:val="single" w:sz="4" w:space="0" w:color="auto"/>
            </w:tcBorders>
          </w:tcPr>
          <w:p w14:paraId="7CD3B159"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6047AE3F"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446" w:type="dxa"/>
            <w:tcBorders>
              <w:top w:val="single" w:sz="4" w:space="0" w:color="auto"/>
            </w:tcBorders>
          </w:tcPr>
          <w:p w14:paraId="38F49E19"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highlight w:val="yellow"/>
              </w:rPr>
            </w:pPr>
            <w:r w:rsidRPr="00B416AE">
              <w:rPr>
                <w:rFonts w:ascii="Calibri Light" w:eastAsia="Calibri" w:hAnsi="Calibri Light"/>
                <w:sz w:val="18"/>
                <w:szCs w:val="18"/>
              </w:rPr>
              <w:t>No</w:t>
            </w:r>
            <w:r w:rsidRPr="00B416AE">
              <w:rPr>
                <w:rFonts w:ascii="Calibri Light" w:eastAsia="Calibri" w:hAnsi="Calibri Light"/>
                <w:sz w:val="18"/>
                <w:szCs w:val="18"/>
                <w:highlight w:val="yellow"/>
              </w:rPr>
              <w:t xml:space="preserve"> </w:t>
            </w:r>
          </w:p>
        </w:tc>
        <w:tc>
          <w:tcPr>
            <w:tcW w:w="1089" w:type="dxa"/>
            <w:tcBorders>
              <w:top w:val="single" w:sz="4" w:space="0" w:color="auto"/>
            </w:tcBorders>
          </w:tcPr>
          <w:p w14:paraId="1B61FE8D"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C63407" w:rsidRPr="00B416AE" w14:paraId="672061E9" w14:textId="77777777" w:rsidTr="00C022EE">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992" w:type="dxa"/>
            <w:vMerge/>
          </w:tcPr>
          <w:p w14:paraId="55ADDEB7" w14:textId="77777777" w:rsidR="00C63407" w:rsidRPr="00B416AE" w:rsidRDefault="00C63407" w:rsidP="00C022EE">
            <w:pPr>
              <w:spacing w:line="240" w:lineRule="auto"/>
              <w:jc w:val="center"/>
              <w:rPr>
                <w:rFonts w:ascii="Calibri Light" w:eastAsia="Calibri" w:hAnsi="Calibri Light"/>
                <w:sz w:val="18"/>
                <w:szCs w:val="18"/>
              </w:rPr>
            </w:pPr>
          </w:p>
        </w:tc>
        <w:tc>
          <w:tcPr>
            <w:tcW w:w="2290" w:type="dxa"/>
          </w:tcPr>
          <w:p w14:paraId="0A460533" w14:textId="77777777" w:rsidR="00C63407" w:rsidRPr="00B416AE" w:rsidRDefault="00C63407" w:rsidP="00C022EE">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Guarantee to normal working hours (40 hours per week)</w:t>
            </w:r>
          </w:p>
        </w:tc>
        <w:tc>
          <w:tcPr>
            <w:tcW w:w="1024" w:type="dxa"/>
          </w:tcPr>
          <w:p w14:paraId="3B422C86"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74B2F6F4"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p w14:paraId="10B8EC86"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p w14:paraId="21568A27"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068" w:type="dxa"/>
          </w:tcPr>
          <w:p w14:paraId="0FFEB9DC"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3A2CEF89"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186" w:type="dxa"/>
          </w:tcPr>
          <w:p w14:paraId="68EE209A" w14:textId="77777777" w:rsidR="00C63407" w:rsidRPr="00786622"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786622">
              <w:rPr>
                <w:rFonts w:ascii="Calibri Light" w:eastAsia="Calibri" w:hAnsi="Calibri Light"/>
                <w:sz w:val="18"/>
                <w:szCs w:val="18"/>
              </w:rPr>
              <w:t>Yes</w:t>
            </w:r>
          </w:p>
          <w:p w14:paraId="126598E0" w14:textId="77777777" w:rsidR="00C63407" w:rsidRPr="00786622"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p w14:paraId="5EA6968D" w14:textId="77777777" w:rsidR="00C63407" w:rsidRPr="00786622"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p w14:paraId="37EA7C82" w14:textId="77777777" w:rsidR="00C63407" w:rsidRPr="00786622"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186" w:type="dxa"/>
          </w:tcPr>
          <w:p w14:paraId="39B76689"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446" w:type="dxa"/>
          </w:tcPr>
          <w:p w14:paraId="4BE57168"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3C3C823E"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446" w:type="dxa"/>
          </w:tcPr>
          <w:p w14:paraId="785D47BB"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highlight w:val="yellow"/>
              </w:rPr>
            </w:pPr>
            <w:r w:rsidRPr="00B416AE">
              <w:rPr>
                <w:rFonts w:ascii="Calibri Light" w:eastAsia="Calibri" w:hAnsi="Calibri Light"/>
                <w:sz w:val="18"/>
                <w:szCs w:val="18"/>
              </w:rPr>
              <w:t>No</w:t>
            </w:r>
          </w:p>
        </w:tc>
        <w:tc>
          <w:tcPr>
            <w:tcW w:w="1089" w:type="dxa"/>
          </w:tcPr>
          <w:p w14:paraId="2D95CE84"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C63407" w:rsidRPr="00B416AE" w14:paraId="01A0984F" w14:textId="77777777" w:rsidTr="00C022EE">
        <w:trPr>
          <w:trHeight w:val="484"/>
        </w:trPr>
        <w:tc>
          <w:tcPr>
            <w:cnfStyle w:val="001000000000" w:firstRow="0" w:lastRow="0" w:firstColumn="1" w:lastColumn="0" w:oddVBand="0" w:evenVBand="0" w:oddHBand="0" w:evenHBand="0" w:firstRowFirstColumn="0" w:firstRowLastColumn="0" w:lastRowFirstColumn="0" w:lastRowLastColumn="0"/>
            <w:tcW w:w="992" w:type="dxa"/>
            <w:vMerge/>
          </w:tcPr>
          <w:p w14:paraId="60591E2E" w14:textId="77777777" w:rsidR="00C63407" w:rsidRPr="00B416AE" w:rsidRDefault="00C63407" w:rsidP="00C022EE">
            <w:pPr>
              <w:spacing w:line="240" w:lineRule="auto"/>
              <w:jc w:val="center"/>
              <w:rPr>
                <w:rFonts w:ascii="Calibri Light" w:eastAsia="Calibri" w:hAnsi="Calibri Light"/>
                <w:sz w:val="18"/>
                <w:szCs w:val="18"/>
              </w:rPr>
            </w:pPr>
          </w:p>
        </w:tc>
        <w:tc>
          <w:tcPr>
            <w:tcW w:w="2290" w:type="dxa"/>
          </w:tcPr>
          <w:p w14:paraId="55E7B230" w14:textId="2D382FD6" w:rsidR="00C63407" w:rsidRPr="00B416AE" w:rsidRDefault="00C63407" w:rsidP="00C022EE">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Guarantee</w:t>
            </w:r>
            <w:r w:rsidR="0067240F">
              <w:rPr>
                <w:rFonts w:ascii="Calibri Light" w:eastAsia="Calibri" w:hAnsi="Calibri Light"/>
                <w:sz w:val="18"/>
                <w:szCs w:val="18"/>
              </w:rPr>
              <w:t xml:space="preserve"> to </w:t>
            </w:r>
            <w:r w:rsidRPr="00B416AE">
              <w:rPr>
                <w:rFonts w:ascii="Calibri Light" w:eastAsia="Calibri" w:hAnsi="Calibri Light"/>
                <w:sz w:val="18"/>
                <w:szCs w:val="18"/>
              </w:rPr>
              <w:t>paid overtime</w:t>
            </w:r>
          </w:p>
        </w:tc>
        <w:tc>
          <w:tcPr>
            <w:tcW w:w="1024" w:type="dxa"/>
          </w:tcPr>
          <w:p w14:paraId="34ABAF5C"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68" w:type="dxa"/>
          </w:tcPr>
          <w:p w14:paraId="397320AF"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10B99F43" w14:textId="77777777" w:rsidR="00C63407" w:rsidRPr="00786622"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786622">
              <w:rPr>
                <w:rFonts w:ascii="Calibri Light" w:eastAsia="Calibri" w:hAnsi="Calibri Light"/>
                <w:sz w:val="18"/>
                <w:szCs w:val="18"/>
              </w:rPr>
              <w:t>Yes</w:t>
            </w:r>
          </w:p>
        </w:tc>
        <w:tc>
          <w:tcPr>
            <w:tcW w:w="1186" w:type="dxa"/>
          </w:tcPr>
          <w:p w14:paraId="3C1F7DF8"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446" w:type="dxa"/>
          </w:tcPr>
          <w:p w14:paraId="1F306884"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446" w:type="dxa"/>
          </w:tcPr>
          <w:p w14:paraId="1F264621"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highlight w:val="yellow"/>
              </w:rPr>
            </w:pPr>
            <w:r w:rsidRPr="00B416AE">
              <w:rPr>
                <w:rFonts w:ascii="Calibri Light" w:eastAsia="Calibri" w:hAnsi="Calibri Light"/>
                <w:sz w:val="18"/>
                <w:szCs w:val="18"/>
              </w:rPr>
              <w:t>No</w:t>
            </w:r>
          </w:p>
        </w:tc>
        <w:tc>
          <w:tcPr>
            <w:tcW w:w="1089" w:type="dxa"/>
          </w:tcPr>
          <w:p w14:paraId="1A5D1FFB"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C63407" w:rsidRPr="00B416AE" w14:paraId="67D8C26C" w14:textId="77777777" w:rsidTr="00C022EE">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992" w:type="dxa"/>
            <w:vMerge/>
          </w:tcPr>
          <w:p w14:paraId="08FFC40D" w14:textId="77777777" w:rsidR="00C63407" w:rsidRPr="00B416AE" w:rsidRDefault="00C63407" w:rsidP="00C022EE">
            <w:pPr>
              <w:spacing w:line="240" w:lineRule="auto"/>
              <w:jc w:val="center"/>
              <w:rPr>
                <w:rFonts w:ascii="Calibri Light" w:eastAsia="Calibri" w:hAnsi="Calibri Light"/>
                <w:sz w:val="18"/>
                <w:szCs w:val="18"/>
              </w:rPr>
            </w:pPr>
          </w:p>
        </w:tc>
        <w:tc>
          <w:tcPr>
            <w:tcW w:w="2290" w:type="dxa"/>
          </w:tcPr>
          <w:p w14:paraId="5710E6C9" w14:textId="77777777" w:rsidR="00C63407" w:rsidRPr="00B416AE" w:rsidRDefault="00C63407" w:rsidP="00C022EE">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Guarantee to paid annual leave</w:t>
            </w:r>
            <w:r w:rsidRPr="00B416AE">
              <w:rPr>
                <w:rFonts w:ascii="Calibri Light" w:eastAsia="Calibri" w:hAnsi="Calibri Light"/>
                <w:sz w:val="18"/>
                <w:szCs w:val="18"/>
                <w:vertAlign w:val="superscript"/>
              </w:rPr>
              <w:footnoteReference w:id="39"/>
            </w:r>
          </w:p>
        </w:tc>
        <w:tc>
          <w:tcPr>
            <w:tcW w:w="1024" w:type="dxa"/>
          </w:tcPr>
          <w:p w14:paraId="3E729DF9"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4E233FA9"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068" w:type="dxa"/>
          </w:tcPr>
          <w:p w14:paraId="394E06F1" w14:textId="77777777" w:rsidR="00C63407" w:rsidRPr="002C514B"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2C514B">
              <w:rPr>
                <w:rFonts w:ascii="Calibri Light" w:eastAsia="Calibri" w:hAnsi="Calibri Light"/>
                <w:sz w:val="18"/>
                <w:szCs w:val="18"/>
              </w:rPr>
              <w:t>Yes/No</w:t>
            </w:r>
            <w:r w:rsidRPr="002C514B">
              <w:rPr>
                <w:rFonts w:ascii="Calibri Light" w:eastAsia="Calibri" w:hAnsi="Calibri Light"/>
                <w:sz w:val="18"/>
                <w:szCs w:val="18"/>
                <w:vertAlign w:val="superscript"/>
              </w:rPr>
              <w:footnoteReference w:id="40"/>
            </w:r>
          </w:p>
          <w:p w14:paraId="016D2F82" w14:textId="77777777" w:rsidR="00C63407" w:rsidRPr="002C514B"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186" w:type="dxa"/>
          </w:tcPr>
          <w:p w14:paraId="54C44D8A" w14:textId="77777777" w:rsidR="00C63407" w:rsidRPr="002C514B"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2C514B">
              <w:rPr>
                <w:rFonts w:ascii="Calibri Light" w:eastAsia="Calibri" w:hAnsi="Calibri Light"/>
                <w:sz w:val="18"/>
                <w:szCs w:val="18"/>
              </w:rPr>
              <w:t>Yes/No</w:t>
            </w:r>
            <w:r w:rsidRPr="002C514B">
              <w:rPr>
                <w:rFonts w:ascii="Calibri Light" w:eastAsia="Calibri" w:hAnsi="Calibri Light"/>
                <w:sz w:val="18"/>
                <w:szCs w:val="18"/>
                <w:vertAlign w:val="superscript"/>
              </w:rPr>
              <w:footnoteReference w:id="41"/>
            </w:r>
          </w:p>
        </w:tc>
        <w:tc>
          <w:tcPr>
            <w:tcW w:w="1186" w:type="dxa"/>
          </w:tcPr>
          <w:p w14:paraId="09DF93A2"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446" w:type="dxa"/>
          </w:tcPr>
          <w:p w14:paraId="612F6D64"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7384705D"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446" w:type="dxa"/>
          </w:tcPr>
          <w:p w14:paraId="3AD79439"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highlight w:val="yellow"/>
              </w:rPr>
            </w:pPr>
            <w:r w:rsidRPr="00B416AE">
              <w:rPr>
                <w:rFonts w:ascii="Calibri Light" w:eastAsia="Calibri" w:hAnsi="Calibri Light"/>
                <w:sz w:val="18"/>
                <w:szCs w:val="18"/>
              </w:rPr>
              <w:t>No</w:t>
            </w:r>
          </w:p>
        </w:tc>
        <w:tc>
          <w:tcPr>
            <w:tcW w:w="1089" w:type="dxa"/>
          </w:tcPr>
          <w:p w14:paraId="7B5E3308"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C63407" w:rsidRPr="00B416AE" w14:paraId="319A1A66" w14:textId="77777777" w:rsidTr="00C022EE">
        <w:trPr>
          <w:trHeight w:val="684"/>
        </w:trPr>
        <w:tc>
          <w:tcPr>
            <w:cnfStyle w:val="001000000000" w:firstRow="0" w:lastRow="0" w:firstColumn="1" w:lastColumn="0" w:oddVBand="0" w:evenVBand="0" w:oddHBand="0" w:evenHBand="0" w:firstRowFirstColumn="0" w:firstRowLastColumn="0" w:lastRowFirstColumn="0" w:lastRowLastColumn="0"/>
            <w:tcW w:w="992" w:type="dxa"/>
            <w:vMerge/>
          </w:tcPr>
          <w:p w14:paraId="01A7A7A4" w14:textId="77777777" w:rsidR="00C63407" w:rsidRPr="00B416AE" w:rsidRDefault="00C63407" w:rsidP="00C022EE">
            <w:pPr>
              <w:spacing w:line="240" w:lineRule="auto"/>
              <w:jc w:val="center"/>
              <w:rPr>
                <w:rFonts w:ascii="Calibri Light" w:eastAsia="Calibri" w:hAnsi="Calibri Light"/>
                <w:sz w:val="18"/>
                <w:szCs w:val="18"/>
              </w:rPr>
            </w:pPr>
          </w:p>
        </w:tc>
        <w:tc>
          <w:tcPr>
            <w:tcW w:w="2290" w:type="dxa"/>
          </w:tcPr>
          <w:p w14:paraId="17D70277" w14:textId="77777777" w:rsidR="00C63407" w:rsidRPr="00B416AE" w:rsidRDefault="00C63407" w:rsidP="00C022EE">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Guarantee to weekly rest (24 consecutive hours)</w:t>
            </w:r>
          </w:p>
        </w:tc>
        <w:tc>
          <w:tcPr>
            <w:tcW w:w="1024" w:type="dxa"/>
          </w:tcPr>
          <w:p w14:paraId="2E865870"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72FB916C"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068" w:type="dxa"/>
          </w:tcPr>
          <w:p w14:paraId="3806BE6E"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75C44A44"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186" w:type="dxa"/>
          </w:tcPr>
          <w:p w14:paraId="0661F769" w14:textId="77777777" w:rsidR="00C63407" w:rsidRPr="00786622"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786622">
              <w:rPr>
                <w:rFonts w:ascii="Calibri Light" w:eastAsia="Calibri" w:hAnsi="Calibri Light"/>
                <w:sz w:val="18"/>
                <w:szCs w:val="18"/>
              </w:rPr>
              <w:t>Yes</w:t>
            </w:r>
          </w:p>
          <w:p w14:paraId="775D2F6A" w14:textId="77777777" w:rsidR="00C63407" w:rsidRPr="00786622"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186" w:type="dxa"/>
          </w:tcPr>
          <w:p w14:paraId="4CF0DF28" w14:textId="77777777" w:rsidR="00C63407" w:rsidRPr="00786622"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786622">
              <w:rPr>
                <w:rFonts w:ascii="Calibri Light" w:eastAsia="Calibri" w:hAnsi="Calibri Light"/>
                <w:sz w:val="18"/>
                <w:szCs w:val="18"/>
              </w:rPr>
              <w:t>No</w:t>
            </w:r>
          </w:p>
        </w:tc>
        <w:tc>
          <w:tcPr>
            <w:tcW w:w="1446" w:type="dxa"/>
          </w:tcPr>
          <w:p w14:paraId="4FADDFDE"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5C72156C"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446" w:type="dxa"/>
          </w:tcPr>
          <w:p w14:paraId="1FACBEE8"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highlight w:val="yellow"/>
              </w:rPr>
            </w:pPr>
            <w:r w:rsidRPr="00B416AE">
              <w:rPr>
                <w:rFonts w:ascii="Calibri Light" w:eastAsia="Calibri" w:hAnsi="Calibri Light"/>
                <w:sz w:val="18"/>
                <w:szCs w:val="18"/>
              </w:rPr>
              <w:t>No</w:t>
            </w:r>
          </w:p>
        </w:tc>
        <w:tc>
          <w:tcPr>
            <w:tcW w:w="1089" w:type="dxa"/>
          </w:tcPr>
          <w:p w14:paraId="4124889F"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C63407" w:rsidRPr="00B416AE" w14:paraId="605F5969" w14:textId="77777777" w:rsidTr="00C022EE">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92" w:type="dxa"/>
            <w:vMerge w:val="restart"/>
            <w:textDirection w:val="btLr"/>
          </w:tcPr>
          <w:p w14:paraId="7FF37E56" w14:textId="77777777" w:rsidR="00C63407" w:rsidRPr="00B416AE" w:rsidRDefault="00C63407" w:rsidP="00C022EE">
            <w:pPr>
              <w:spacing w:line="240" w:lineRule="auto"/>
              <w:ind w:left="113" w:right="113"/>
              <w:jc w:val="center"/>
              <w:rPr>
                <w:rFonts w:ascii="Calibri Light" w:eastAsia="Calibri" w:hAnsi="Calibri Light"/>
                <w:sz w:val="18"/>
                <w:szCs w:val="18"/>
              </w:rPr>
            </w:pPr>
            <w:r w:rsidRPr="00B416AE">
              <w:rPr>
                <w:rFonts w:ascii="Calibri Light" w:eastAsia="Calibri" w:hAnsi="Calibri Light"/>
                <w:sz w:val="18"/>
                <w:szCs w:val="18"/>
              </w:rPr>
              <w:t>Social security rights</w:t>
            </w:r>
          </w:p>
        </w:tc>
        <w:tc>
          <w:tcPr>
            <w:tcW w:w="2290" w:type="dxa"/>
          </w:tcPr>
          <w:p w14:paraId="3B42ADCA" w14:textId="77777777" w:rsidR="00C63407" w:rsidRPr="00B416AE" w:rsidRDefault="00C63407" w:rsidP="00C022EE">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Guarantee to maternity leave</w:t>
            </w:r>
          </w:p>
        </w:tc>
        <w:tc>
          <w:tcPr>
            <w:tcW w:w="1024" w:type="dxa"/>
          </w:tcPr>
          <w:p w14:paraId="081204AA"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36499EE9"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068" w:type="dxa"/>
          </w:tcPr>
          <w:p w14:paraId="4162307A"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Yes/No</w:t>
            </w:r>
            <w:r w:rsidRPr="00B416AE">
              <w:rPr>
                <w:rStyle w:val="FootnoteReference"/>
                <w:rFonts w:ascii="Calibri Light" w:eastAsia="Calibri" w:hAnsi="Calibri Light"/>
                <w:szCs w:val="18"/>
              </w:rPr>
              <w:footnoteReference w:id="42"/>
            </w:r>
          </w:p>
          <w:p w14:paraId="6EEA9E5F"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186" w:type="dxa"/>
          </w:tcPr>
          <w:p w14:paraId="39CA8B7D" w14:textId="77777777" w:rsidR="00C63407" w:rsidRPr="00976F1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Yes/No</w:t>
            </w:r>
            <w:r w:rsidRPr="00976F1E">
              <w:rPr>
                <w:rStyle w:val="FootnoteReference"/>
                <w:rFonts w:ascii="Calibri Light" w:eastAsia="Calibri" w:hAnsi="Calibri Light"/>
                <w:szCs w:val="18"/>
              </w:rPr>
              <w:footnoteReference w:id="43"/>
            </w:r>
          </w:p>
          <w:p w14:paraId="2A560052" w14:textId="77777777" w:rsidR="00C63407" w:rsidRPr="00976F1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186" w:type="dxa"/>
          </w:tcPr>
          <w:p w14:paraId="40570F53"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446" w:type="dxa"/>
          </w:tcPr>
          <w:p w14:paraId="66F3AC35"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2D224AEA"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446" w:type="dxa"/>
          </w:tcPr>
          <w:p w14:paraId="17A0CECC"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highlight w:val="yellow"/>
              </w:rPr>
            </w:pPr>
            <w:r w:rsidRPr="00B416AE">
              <w:rPr>
                <w:rFonts w:ascii="Calibri Light" w:eastAsia="Calibri" w:hAnsi="Calibri Light"/>
                <w:sz w:val="18"/>
                <w:szCs w:val="18"/>
              </w:rPr>
              <w:t>No</w:t>
            </w:r>
          </w:p>
        </w:tc>
        <w:tc>
          <w:tcPr>
            <w:tcW w:w="1089" w:type="dxa"/>
          </w:tcPr>
          <w:p w14:paraId="0F2A2F25"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C63407" w:rsidRPr="00B416AE" w14:paraId="7090375F" w14:textId="77777777" w:rsidTr="00C022EE">
        <w:trPr>
          <w:trHeight w:val="672"/>
        </w:trPr>
        <w:tc>
          <w:tcPr>
            <w:cnfStyle w:val="001000000000" w:firstRow="0" w:lastRow="0" w:firstColumn="1" w:lastColumn="0" w:oddVBand="0" w:evenVBand="0" w:oddHBand="0" w:evenHBand="0" w:firstRowFirstColumn="0" w:firstRowLastColumn="0" w:lastRowFirstColumn="0" w:lastRowLastColumn="0"/>
            <w:tcW w:w="992" w:type="dxa"/>
            <w:vMerge/>
          </w:tcPr>
          <w:p w14:paraId="44F5E91C" w14:textId="77777777" w:rsidR="00C63407" w:rsidRPr="00B416AE" w:rsidRDefault="00C63407" w:rsidP="00C022EE">
            <w:pPr>
              <w:spacing w:line="240" w:lineRule="auto"/>
              <w:jc w:val="center"/>
              <w:rPr>
                <w:rFonts w:ascii="Calibri Light" w:eastAsia="Calibri" w:hAnsi="Calibri Light"/>
                <w:sz w:val="18"/>
                <w:szCs w:val="18"/>
              </w:rPr>
            </w:pPr>
          </w:p>
        </w:tc>
        <w:tc>
          <w:tcPr>
            <w:tcW w:w="2290" w:type="dxa"/>
          </w:tcPr>
          <w:p w14:paraId="28FCBA74" w14:textId="2AE5F7B5" w:rsidR="00C63407" w:rsidRPr="00B416AE" w:rsidRDefault="00C63407" w:rsidP="00C022EE">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Access to maternity leave cash benefits from</w:t>
            </w:r>
            <w:r w:rsidR="0067240F">
              <w:rPr>
                <w:rFonts w:ascii="Calibri Light" w:eastAsia="Calibri" w:hAnsi="Calibri Light"/>
                <w:sz w:val="18"/>
                <w:szCs w:val="18"/>
              </w:rPr>
              <w:t xml:space="preserve"> the</w:t>
            </w:r>
            <w:r w:rsidRPr="00B416AE">
              <w:rPr>
                <w:rFonts w:ascii="Calibri Light" w:eastAsia="Calibri" w:hAnsi="Calibri Light"/>
                <w:sz w:val="18"/>
                <w:szCs w:val="18"/>
              </w:rPr>
              <w:t xml:space="preserve"> state (GEL</w:t>
            </w:r>
            <w:r w:rsidR="0067240F">
              <w:rPr>
                <w:rFonts w:ascii="Calibri Light" w:eastAsia="Calibri" w:hAnsi="Calibri Light"/>
                <w:sz w:val="18"/>
                <w:szCs w:val="18"/>
              </w:rPr>
              <w:t xml:space="preserve"> 1000</w:t>
            </w:r>
            <w:r w:rsidRPr="00B416AE">
              <w:rPr>
                <w:rFonts w:ascii="Calibri Light" w:eastAsia="Calibri" w:hAnsi="Calibri Light"/>
                <w:sz w:val="18"/>
                <w:szCs w:val="18"/>
              </w:rPr>
              <w:t>)</w:t>
            </w:r>
          </w:p>
        </w:tc>
        <w:tc>
          <w:tcPr>
            <w:tcW w:w="1024" w:type="dxa"/>
          </w:tcPr>
          <w:p w14:paraId="0289C178"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79CFDD73"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068" w:type="dxa"/>
          </w:tcPr>
          <w:p w14:paraId="366F8236"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Yes/No</w:t>
            </w:r>
            <w:r w:rsidRPr="00B416AE">
              <w:rPr>
                <w:rStyle w:val="FootnoteReference"/>
                <w:rFonts w:ascii="Calibri Light" w:eastAsia="Calibri" w:hAnsi="Calibri Light"/>
                <w:szCs w:val="18"/>
              </w:rPr>
              <w:footnoteReference w:id="44"/>
            </w:r>
          </w:p>
          <w:p w14:paraId="6EE31EB7"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186" w:type="dxa"/>
          </w:tcPr>
          <w:p w14:paraId="1A1E4F2A" w14:textId="77777777" w:rsidR="00C63407" w:rsidRPr="00976F1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Yes/No</w:t>
            </w:r>
            <w:r w:rsidRPr="00976F1E">
              <w:rPr>
                <w:rStyle w:val="FootnoteReference"/>
                <w:rFonts w:ascii="Calibri Light" w:eastAsia="Calibri" w:hAnsi="Calibri Light"/>
                <w:szCs w:val="18"/>
              </w:rPr>
              <w:footnoteReference w:id="45"/>
            </w:r>
          </w:p>
          <w:p w14:paraId="17CFBB54" w14:textId="77777777" w:rsidR="00C63407" w:rsidRPr="00976F1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186" w:type="dxa"/>
          </w:tcPr>
          <w:p w14:paraId="17523A6B"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446" w:type="dxa"/>
          </w:tcPr>
          <w:p w14:paraId="4897D77D"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0432AE3B"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446" w:type="dxa"/>
          </w:tcPr>
          <w:p w14:paraId="2752BC6A"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highlight w:val="yellow"/>
              </w:rPr>
            </w:pPr>
            <w:r w:rsidRPr="00B416AE">
              <w:rPr>
                <w:rFonts w:ascii="Calibri Light" w:eastAsia="Calibri" w:hAnsi="Calibri Light"/>
                <w:sz w:val="18"/>
                <w:szCs w:val="18"/>
              </w:rPr>
              <w:t>No</w:t>
            </w:r>
          </w:p>
        </w:tc>
        <w:tc>
          <w:tcPr>
            <w:tcW w:w="1089" w:type="dxa"/>
          </w:tcPr>
          <w:p w14:paraId="2C130414"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C63407" w:rsidRPr="00B416AE" w14:paraId="28882D18" w14:textId="77777777" w:rsidTr="00C022EE">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92" w:type="dxa"/>
            <w:vMerge/>
          </w:tcPr>
          <w:p w14:paraId="67A93BFC" w14:textId="77777777" w:rsidR="00C63407" w:rsidRPr="00B416AE" w:rsidRDefault="00C63407" w:rsidP="00C022EE">
            <w:pPr>
              <w:spacing w:line="240" w:lineRule="auto"/>
              <w:jc w:val="center"/>
              <w:rPr>
                <w:rFonts w:ascii="Calibri Light" w:eastAsia="Calibri" w:hAnsi="Calibri Light"/>
                <w:sz w:val="18"/>
                <w:szCs w:val="18"/>
              </w:rPr>
            </w:pPr>
          </w:p>
        </w:tc>
        <w:tc>
          <w:tcPr>
            <w:tcW w:w="2290" w:type="dxa"/>
          </w:tcPr>
          <w:p w14:paraId="626F11C7" w14:textId="77777777" w:rsidR="00C63407" w:rsidRPr="00B416AE" w:rsidRDefault="00C63407" w:rsidP="00C022EE">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Access to accumulative pension scheme</w:t>
            </w:r>
          </w:p>
        </w:tc>
        <w:tc>
          <w:tcPr>
            <w:tcW w:w="1024" w:type="dxa"/>
          </w:tcPr>
          <w:p w14:paraId="5A09FA53"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4BD525BB"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068" w:type="dxa"/>
          </w:tcPr>
          <w:p w14:paraId="4B156022"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0E15D318"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186" w:type="dxa"/>
          </w:tcPr>
          <w:p w14:paraId="764FF1EB" w14:textId="77777777" w:rsidR="00C63407" w:rsidRPr="00976F1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p w14:paraId="7400B908" w14:textId="77777777" w:rsidR="00C63407" w:rsidRPr="00976F1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186" w:type="dxa"/>
          </w:tcPr>
          <w:p w14:paraId="5AC76110" w14:textId="77777777" w:rsidR="00C63407" w:rsidRPr="00DA56D1"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lang w:val="ka-GE"/>
              </w:rPr>
            </w:pPr>
            <w:r w:rsidRPr="00B416AE">
              <w:rPr>
                <w:rFonts w:ascii="Calibri Light" w:eastAsia="Calibri" w:hAnsi="Calibri Light"/>
                <w:sz w:val="18"/>
                <w:szCs w:val="18"/>
              </w:rPr>
              <w:t>No</w:t>
            </w:r>
          </w:p>
        </w:tc>
        <w:tc>
          <w:tcPr>
            <w:tcW w:w="1446" w:type="dxa"/>
          </w:tcPr>
          <w:p w14:paraId="2DE39814"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0F4DF503"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446" w:type="dxa"/>
          </w:tcPr>
          <w:p w14:paraId="3CBD1AFA"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highlight w:val="yellow"/>
              </w:rPr>
            </w:pPr>
            <w:r w:rsidRPr="00B416AE">
              <w:rPr>
                <w:rFonts w:ascii="Calibri Light" w:eastAsia="Calibri" w:hAnsi="Calibri Light"/>
                <w:sz w:val="18"/>
                <w:szCs w:val="18"/>
              </w:rPr>
              <w:t>No</w:t>
            </w:r>
          </w:p>
        </w:tc>
        <w:tc>
          <w:tcPr>
            <w:tcW w:w="1089" w:type="dxa"/>
          </w:tcPr>
          <w:p w14:paraId="3DC0CD13"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C63407" w:rsidRPr="00B416AE" w14:paraId="1868904E" w14:textId="77777777" w:rsidTr="00C022EE">
        <w:trPr>
          <w:trHeight w:val="390"/>
        </w:trPr>
        <w:tc>
          <w:tcPr>
            <w:cnfStyle w:val="001000000000" w:firstRow="0" w:lastRow="0" w:firstColumn="1" w:lastColumn="0" w:oddVBand="0" w:evenVBand="0" w:oddHBand="0" w:evenHBand="0" w:firstRowFirstColumn="0" w:firstRowLastColumn="0" w:lastRowFirstColumn="0" w:lastRowLastColumn="0"/>
            <w:tcW w:w="992" w:type="dxa"/>
            <w:vMerge/>
          </w:tcPr>
          <w:p w14:paraId="0B36A75F" w14:textId="77777777" w:rsidR="00C63407" w:rsidRPr="00B416AE" w:rsidRDefault="00C63407" w:rsidP="00C022EE">
            <w:pPr>
              <w:spacing w:line="240" w:lineRule="auto"/>
              <w:jc w:val="center"/>
              <w:rPr>
                <w:rFonts w:ascii="Calibri Light" w:eastAsia="Calibri" w:hAnsi="Calibri Light"/>
                <w:sz w:val="18"/>
                <w:szCs w:val="18"/>
              </w:rPr>
            </w:pPr>
          </w:p>
        </w:tc>
        <w:tc>
          <w:tcPr>
            <w:tcW w:w="2290" w:type="dxa"/>
          </w:tcPr>
          <w:p w14:paraId="4ABF9D16" w14:textId="77777777" w:rsidR="00C63407" w:rsidRPr="00B416AE" w:rsidRDefault="00C63407" w:rsidP="00C022EE">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 xml:space="preserve">Access to </w:t>
            </w:r>
            <w:r>
              <w:rPr>
                <w:rFonts w:ascii="Calibri Light" w:eastAsia="Calibri" w:hAnsi="Calibri Light"/>
                <w:sz w:val="18"/>
                <w:szCs w:val="18"/>
              </w:rPr>
              <w:t>t</w:t>
            </w:r>
            <w:r w:rsidRPr="00B416AE">
              <w:rPr>
                <w:rFonts w:ascii="Calibri Light" w:eastAsia="Calibri" w:hAnsi="Calibri Light"/>
                <w:sz w:val="18"/>
                <w:szCs w:val="18"/>
              </w:rPr>
              <w:t>argeted social assistance</w:t>
            </w:r>
          </w:p>
        </w:tc>
        <w:tc>
          <w:tcPr>
            <w:tcW w:w="1024" w:type="dxa"/>
          </w:tcPr>
          <w:p w14:paraId="33FA29F6"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1F289B76"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068" w:type="dxa"/>
          </w:tcPr>
          <w:p w14:paraId="73E0B037"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0DD53095"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186" w:type="dxa"/>
          </w:tcPr>
          <w:p w14:paraId="46B58EAF" w14:textId="77777777" w:rsidR="00C63407" w:rsidRPr="00976F1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p w14:paraId="3E2F9F26" w14:textId="77777777" w:rsidR="00C63407" w:rsidRPr="00976F1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186" w:type="dxa"/>
          </w:tcPr>
          <w:p w14:paraId="43F94AE6"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4DBB2814"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446" w:type="dxa"/>
          </w:tcPr>
          <w:p w14:paraId="1FFD6EE5"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589402AF"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446" w:type="dxa"/>
          </w:tcPr>
          <w:p w14:paraId="4137D5F5"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1617DE70"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c>
          <w:tcPr>
            <w:tcW w:w="1089" w:type="dxa"/>
          </w:tcPr>
          <w:p w14:paraId="2CBD3EA3"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7318C5C8"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p>
        </w:tc>
      </w:tr>
      <w:tr w:rsidR="00C63407" w:rsidRPr="00B416AE" w14:paraId="1C75C21D" w14:textId="77777777" w:rsidTr="00C022E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92" w:type="dxa"/>
            <w:vMerge/>
          </w:tcPr>
          <w:p w14:paraId="7E74C38B" w14:textId="77777777" w:rsidR="00C63407" w:rsidRPr="00B416AE" w:rsidRDefault="00C63407" w:rsidP="00C022EE">
            <w:pPr>
              <w:spacing w:line="240" w:lineRule="auto"/>
              <w:jc w:val="center"/>
              <w:rPr>
                <w:rFonts w:ascii="Calibri Light" w:eastAsia="Calibri" w:hAnsi="Calibri Light"/>
                <w:sz w:val="18"/>
                <w:szCs w:val="18"/>
              </w:rPr>
            </w:pPr>
          </w:p>
        </w:tc>
        <w:tc>
          <w:tcPr>
            <w:tcW w:w="2290" w:type="dxa"/>
          </w:tcPr>
          <w:p w14:paraId="607EA913" w14:textId="3E81350E" w:rsidR="00C63407" w:rsidRPr="00B416AE" w:rsidRDefault="00C63407" w:rsidP="00C022EE">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Access to state support during cris</w:t>
            </w:r>
            <w:r w:rsidR="0067240F">
              <w:rPr>
                <w:rFonts w:ascii="Calibri Light" w:eastAsia="Calibri" w:hAnsi="Calibri Light"/>
                <w:sz w:val="18"/>
                <w:szCs w:val="18"/>
              </w:rPr>
              <w:t>e</w:t>
            </w:r>
            <w:r w:rsidRPr="00B416AE">
              <w:rPr>
                <w:rFonts w:ascii="Calibri Light" w:eastAsia="Calibri" w:hAnsi="Calibri Light"/>
                <w:sz w:val="18"/>
                <w:szCs w:val="18"/>
              </w:rPr>
              <w:t>s (</w:t>
            </w:r>
            <w:r w:rsidR="0067240F">
              <w:rPr>
                <w:rFonts w:ascii="Calibri Light" w:eastAsia="Calibri" w:hAnsi="Calibri Light"/>
                <w:sz w:val="18"/>
                <w:szCs w:val="18"/>
              </w:rPr>
              <w:t xml:space="preserve">e.g, COVID </w:t>
            </w:r>
            <w:r w:rsidRPr="00B416AE">
              <w:rPr>
                <w:rFonts w:ascii="Calibri Light" w:eastAsia="Calibri" w:hAnsi="Calibri Light"/>
                <w:sz w:val="18"/>
                <w:szCs w:val="18"/>
              </w:rPr>
              <w:t>-19)</w:t>
            </w:r>
          </w:p>
        </w:tc>
        <w:tc>
          <w:tcPr>
            <w:tcW w:w="1024" w:type="dxa"/>
          </w:tcPr>
          <w:p w14:paraId="76292839"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23F9093F"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068" w:type="dxa"/>
          </w:tcPr>
          <w:p w14:paraId="23E47727"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0EBBCEAA"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186" w:type="dxa"/>
          </w:tcPr>
          <w:p w14:paraId="55F40BC6" w14:textId="77777777" w:rsidR="00C63407" w:rsidRPr="00976F1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p w14:paraId="0E7497BB" w14:textId="77777777" w:rsidR="00C63407" w:rsidRPr="00976F1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186" w:type="dxa"/>
          </w:tcPr>
          <w:p w14:paraId="29ED8A85"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446" w:type="dxa"/>
          </w:tcPr>
          <w:p w14:paraId="18E7E2E4"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12F7FEC0"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446" w:type="dxa"/>
          </w:tcPr>
          <w:p w14:paraId="4EF4CEE3"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p w14:paraId="20B1AAB7"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p>
        </w:tc>
        <w:tc>
          <w:tcPr>
            <w:tcW w:w="1089" w:type="dxa"/>
          </w:tcPr>
          <w:p w14:paraId="5AEEF68F"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C63407" w:rsidRPr="00B416AE" w14:paraId="4A2BB544" w14:textId="77777777" w:rsidTr="00C022EE">
        <w:trPr>
          <w:trHeight w:val="320"/>
        </w:trPr>
        <w:tc>
          <w:tcPr>
            <w:cnfStyle w:val="001000000000" w:firstRow="0" w:lastRow="0" w:firstColumn="1" w:lastColumn="0" w:oddVBand="0" w:evenVBand="0" w:oddHBand="0" w:evenHBand="0" w:firstRowFirstColumn="0" w:firstRowLastColumn="0" w:lastRowFirstColumn="0" w:lastRowLastColumn="0"/>
            <w:tcW w:w="992" w:type="dxa"/>
            <w:vMerge w:val="restart"/>
            <w:textDirection w:val="btLr"/>
          </w:tcPr>
          <w:p w14:paraId="6CA4972B" w14:textId="77777777" w:rsidR="00C63407" w:rsidRPr="00B416AE" w:rsidRDefault="00C63407" w:rsidP="00C63407">
            <w:pPr>
              <w:spacing w:line="240" w:lineRule="auto"/>
              <w:ind w:left="113" w:right="113"/>
              <w:jc w:val="center"/>
              <w:rPr>
                <w:rFonts w:ascii="Calibri Light" w:eastAsia="Calibri" w:hAnsi="Calibri Light"/>
                <w:sz w:val="18"/>
                <w:szCs w:val="18"/>
              </w:rPr>
            </w:pPr>
            <w:r w:rsidRPr="00B416AE">
              <w:rPr>
                <w:rFonts w:ascii="Calibri Light" w:eastAsia="Calibri" w:hAnsi="Calibri Light"/>
                <w:sz w:val="18"/>
                <w:szCs w:val="18"/>
              </w:rPr>
              <w:t>Protection of labour rights</w:t>
            </w:r>
          </w:p>
        </w:tc>
        <w:tc>
          <w:tcPr>
            <w:tcW w:w="10735" w:type="dxa"/>
            <w:gridSpan w:val="8"/>
          </w:tcPr>
          <w:p w14:paraId="01483526" w14:textId="03411C5E"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1300E">
              <w:rPr>
                <w:rFonts w:ascii="Calibri Light" w:eastAsia="Calibri" w:hAnsi="Calibri Light"/>
                <w:b/>
                <w:sz w:val="18"/>
                <w:szCs w:val="18"/>
              </w:rPr>
              <w:t>Right to apply to court</w:t>
            </w:r>
            <w:r w:rsidRPr="00B1300E">
              <w:rPr>
                <w:rFonts w:ascii="Calibri Light" w:eastAsia="Calibri" w:hAnsi="Calibri Light"/>
                <w:sz w:val="18"/>
                <w:szCs w:val="18"/>
                <w:vertAlign w:val="superscript"/>
              </w:rPr>
              <w:footnoteReference w:id="46"/>
            </w:r>
          </w:p>
        </w:tc>
      </w:tr>
      <w:tr w:rsidR="00C63407" w:rsidRPr="00B416AE" w14:paraId="15B1B5A2" w14:textId="77777777" w:rsidTr="00C022EE">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992" w:type="dxa"/>
            <w:vMerge/>
          </w:tcPr>
          <w:p w14:paraId="09D5CFF8" w14:textId="77777777" w:rsidR="00C63407" w:rsidRPr="00B416AE" w:rsidRDefault="00C63407" w:rsidP="00C022EE">
            <w:pPr>
              <w:spacing w:line="240" w:lineRule="auto"/>
              <w:jc w:val="center"/>
              <w:rPr>
                <w:rFonts w:ascii="Calibri Light" w:eastAsia="Calibri" w:hAnsi="Calibri Light"/>
                <w:sz w:val="18"/>
                <w:szCs w:val="18"/>
              </w:rPr>
            </w:pPr>
          </w:p>
        </w:tc>
        <w:tc>
          <w:tcPr>
            <w:tcW w:w="2290" w:type="dxa"/>
          </w:tcPr>
          <w:p w14:paraId="6A980900" w14:textId="77777777" w:rsidR="00C63407" w:rsidRPr="00B416AE" w:rsidRDefault="00C63407" w:rsidP="00C022EE">
            <w:pPr>
              <w:numPr>
                <w:ilvl w:val="0"/>
                <w:numId w:val="43"/>
              </w:numPr>
              <w:spacing w:line="240" w:lineRule="auto"/>
              <w:ind w:left="208" w:right="-87" w:hanging="187"/>
              <w:contextualSpacing/>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Discrimination cases</w:t>
            </w:r>
          </w:p>
        </w:tc>
        <w:tc>
          <w:tcPr>
            <w:tcW w:w="1024" w:type="dxa"/>
          </w:tcPr>
          <w:p w14:paraId="659E2FC5"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68" w:type="dxa"/>
          </w:tcPr>
          <w:p w14:paraId="009B928E"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6B51F9F8"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42EF9BA0"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446" w:type="dxa"/>
          </w:tcPr>
          <w:p w14:paraId="7D322A27"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446" w:type="dxa"/>
          </w:tcPr>
          <w:p w14:paraId="088822FE"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89" w:type="dxa"/>
          </w:tcPr>
          <w:p w14:paraId="69B31175"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r>
      <w:tr w:rsidR="00C63407" w:rsidRPr="00B416AE" w14:paraId="11464813" w14:textId="77777777" w:rsidTr="00C022EE">
        <w:trPr>
          <w:trHeight w:val="581"/>
        </w:trPr>
        <w:tc>
          <w:tcPr>
            <w:cnfStyle w:val="001000000000" w:firstRow="0" w:lastRow="0" w:firstColumn="1" w:lastColumn="0" w:oddVBand="0" w:evenVBand="0" w:oddHBand="0" w:evenHBand="0" w:firstRowFirstColumn="0" w:firstRowLastColumn="0" w:lastRowFirstColumn="0" w:lastRowLastColumn="0"/>
            <w:tcW w:w="992" w:type="dxa"/>
            <w:vMerge/>
          </w:tcPr>
          <w:p w14:paraId="5D91D28E" w14:textId="77777777" w:rsidR="00C63407" w:rsidRPr="00B416AE" w:rsidRDefault="00C63407" w:rsidP="00C022EE">
            <w:pPr>
              <w:spacing w:line="240" w:lineRule="auto"/>
              <w:jc w:val="center"/>
              <w:rPr>
                <w:rFonts w:ascii="Calibri Light" w:eastAsia="Calibri" w:hAnsi="Calibri Light"/>
                <w:sz w:val="18"/>
                <w:szCs w:val="18"/>
              </w:rPr>
            </w:pPr>
          </w:p>
        </w:tc>
        <w:tc>
          <w:tcPr>
            <w:tcW w:w="2290" w:type="dxa"/>
          </w:tcPr>
          <w:p w14:paraId="3E476F19" w14:textId="77777777" w:rsidR="00C63407" w:rsidRPr="00B416AE" w:rsidRDefault="00C63407" w:rsidP="00C022EE">
            <w:pPr>
              <w:numPr>
                <w:ilvl w:val="0"/>
                <w:numId w:val="43"/>
              </w:numPr>
              <w:spacing w:line="240" w:lineRule="auto"/>
              <w:ind w:left="208" w:right="-87" w:hanging="187"/>
              <w:contextualSpacing/>
              <w:jc w:val="left"/>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When working conditions are violated (problems related to wages, working hours, dismissal, etc.)</w:t>
            </w:r>
          </w:p>
        </w:tc>
        <w:tc>
          <w:tcPr>
            <w:tcW w:w="1024" w:type="dxa"/>
          </w:tcPr>
          <w:p w14:paraId="557DDFEE"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68" w:type="dxa"/>
          </w:tcPr>
          <w:p w14:paraId="5904A319"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21F1D6AB" w14:textId="77777777" w:rsidR="00C63407" w:rsidRPr="00976F1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186" w:type="dxa"/>
          </w:tcPr>
          <w:p w14:paraId="55C516C4"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Yes/No</w:t>
            </w:r>
            <w:r w:rsidRPr="00B416AE">
              <w:rPr>
                <w:rFonts w:ascii="Calibri Light" w:eastAsia="Calibri" w:hAnsi="Calibri Light"/>
                <w:sz w:val="18"/>
                <w:szCs w:val="18"/>
                <w:vertAlign w:val="superscript"/>
              </w:rPr>
              <w:footnoteReference w:id="47"/>
            </w:r>
          </w:p>
        </w:tc>
        <w:tc>
          <w:tcPr>
            <w:tcW w:w="1446" w:type="dxa"/>
          </w:tcPr>
          <w:p w14:paraId="05074356"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446" w:type="dxa"/>
          </w:tcPr>
          <w:p w14:paraId="02AEDD76"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089" w:type="dxa"/>
          </w:tcPr>
          <w:p w14:paraId="0972B995"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r>
      <w:tr w:rsidR="00C63407" w:rsidRPr="00CB697E" w14:paraId="63785FA0" w14:textId="77777777" w:rsidTr="00C022EE">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992" w:type="dxa"/>
            <w:vMerge/>
          </w:tcPr>
          <w:p w14:paraId="5047BB30" w14:textId="77777777" w:rsidR="00C63407" w:rsidRPr="00B416AE" w:rsidRDefault="00C63407" w:rsidP="00C022EE">
            <w:pPr>
              <w:spacing w:line="240" w:lineRule="auto"/>
              <w:jc w:val="center"/>
              <w:rPr>
                <w:rFonts w:ascii="Calibri Light" w:eastAsia="Calibri" w:hAnsi="Calibri Light"/>
                <w:sz w:val="18"/>
                <w:szCs w:val="18"/>
              </w:rPr>
            </w:pPr>
          </w:p>
        </w:tc>
        <w:tc>
          <w:tcPr>
            <w:tcW w:w="2290" w:type="dxa"/>
          </w:tcPr>
          <w:p w14:paraId="6AE4F72A" w14:textId="7C18A0EA" w:rsidR="00C63407" w:rsidRPr="00B416AE" w:rsidRDefault="00C63407" w:rsidP="00C022EE">
            <w:pPr>
              <w:spacing w:line="240" w:lineRule="auto"/>
              <w:ind w:left="208" w:right="-87" w:hanging="208"/>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 xml:space="preserve">c) </w:t>
            </w:r>
            <w:r w:rsidR="0067240F">
              <w:rPr>
                <w:rFonts w:ascii="Calibri Light" w:eastAsia="Calibri" w:hAnsi="Calibri Light"/>
                <w:sz w:val="18"/>
                <w:szCs w:val="18"/>
              </w:rPr>
              <w:t>W</w:t>
            </w:r>
            <w:r w:rsidRPr="00B416AE">
              <w:rPr>
                <w:rFonts w:ascii="Calibri Light" w:eastAsia="Calibri" w:hAnsi="Calibri Light"/>
                <w:sz w:val="18"/>
                <w:szCs w:val="18"/>
              </w:rPr>
              <w:t>hen labour safety is not met</w:t>
            </w:r>
          </w:p>
        </w:tc>
        <w:tc>
          <w:tcPr>
            <w:tcW w:w="1024" w:type="dxa"/>
          </w:tcPr>
          <w:p w14:paraId="6CEAFCCB"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68" w:type="dxa"/>
          </w:tcPr>
          <w:p w14:paraId="0DF0DF60"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6CB62171" w14:textId="77777777" w:rsidR="00C63407" w:rsidRPr="00976F1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186" w:type="dxa"/>
          </w:tcPr>
          <w:p w14:paraId="222DD567"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Yes/No</w:t>
            </w:r>
            <w:r w:rsidRPr="00B416AE">
              <w:rPr>
                <w:rFonts w:ascii="Calibri Light" w:eastAsia="Calibri" w:hAnsi="Calibri Light"/>
                <w:sz w:val="18"/>
                <w:szCs w:val="18"/>
                <w:vertAlign w:val="superscript"/>
              </w:rPr>
              <w:footnoteReference w:id="48"/>
            </w:r>
          </w:p>
        </w:tc>
        <w:tc>
          <w:tcPr>
            <w:tcW w:w="1446" w:type="dxa"/>
          </w:tcPr>
          <w:p w14:paraId="536092E1"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446" w:type="dxa"/>
          </w:tcPr>
          <w:p w14:paraId="3AEFA000"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Yes/No</w:t>
            </w:r>
            <w:r w:rsidRPr="00B416AE">
              <w:rPr>
                <w:rStyle w:val="FootnoteReference"/>
                <w:rFonts w:ascii="Calibri Light" w:eastAsia="Calibri" w:hAnsi="Calibri Light"/>
                <w:szCs w:val="18"/>
              </w:rPr>
              <w:footnoteReference w:id="49"/>
            </w:r>
          </w:p>
        </w:tc>
        <w:tc>
          <w:tcPr>
            <w:tcW w:w="1089" w:type="dxa"/>
          </w:tcPr>
          <w:p w14:paraId="15D9E6CF"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Yes/No</w:t>
            </w:r>
            <w:r w:rsidRPr="00B416AE">
              <w:rPr>
                <w:rStyle w:val="FootnoteReference"/>
                <w:rFonts w:ascii="Calibri Light" w:eastAsia="Calibri" w:hAnsi="Calibri Light"/>
                <w:szCs w:val="18"/>
              </w:rPr>
              <w:footnoteReference w:id="50"/>
            </w:r>
          </w:p>
        </w:tc>
      </w:tr>
      <w:tr w:rsidR="00C63407" w:rsidRPr="00B416AE" w14:paraId="65991880" w14:textId="77777777" w:rsidTr="00C022EE">
        <w:trPr>
          <w:trHeight w:val="255"/>
        </w:trPr>
        <w:tc>
          <w:tcPr>
            <w:cnfStyle w:val="001000000000" w:firstRow="0" w:lastRow="0" w:firstColumn="1" w:lastColumn="0" w:oddVBand="0" w:evenVBand="0" w:oddHBand="0" w:evenHBand="0" w:firstRowFirstColumn="0" w:firstRowLastColumn="0" w:lastRowFirstColumn="0" w:lastRowLastColumn="0"/>
            <w:tcW w:w="992" w:type="dxa"/>
            <w:vMerge/>
          </w:tcPr>
          <w:p w14:paraId="1BF96175" w14:textId="77777777" w:rsidR="00C63407" w:rsidRPr="00B416AE" w:rsidRDefault="00C63407" w:rsidP="00C022EE">
            <w:pPr>
              <w:spacing w:line="240" w:lineRule="auto"/>
              <w:jc w:val="center"/>
              <w:rPr>
                <w:rFonts w:ascii="Calibri Light" w:eastAsia="Calibri" w:hAnsi="Calibri Light"/>
                <w:sz w:val="18"/>
                <w:szCs w:val="18"/>
              </w:rPr>
            </w:pPr>
          </w:p>
        </w:tc>
        <w:tc>
          <w:tcPr>
            <w:tcW w:w="10735" w:type="dxa"/>
            <w:gridSpan w:val="8"/>
          </w:tcPr>
          <w:p w14:paraId="491C814C" w14:textId="73E9FFE3" w:rsidR="00C63407" w:rsidRPr="00B416AE" w:rsidRDefault="00C63407" w:rsidP="00C022EE">
            <w:pPr>
              <w:spacing w:line="240" w:lineRule="auto"/>
              <w:ind w:left="208" w:right="-87" w:hanging="208"/>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b/>
                <w:sz w:val="18"/>
                <w:szCs w:val="18"/>
              </w:rPr>
            </w:pPr>
            <w:r w:rsidRPr="00B1300E">
              <w:rPr>
                <w:rFonts w:ascii="Calibri Light" w:eastAsia="Calibri" w:hAnsi="Calibri Light"/>
                <w:b/>
                <w:sz w:val="18"/>
                <w:szCs w:val="18"/>
              </w:rPr>
              <w:t>Right to apply to</w:t>
            </w:r>
            <w:r w:rsidR="0067240F" w:rsidRPr="00B1300E">
              <w:rPr>
                <w:rFonts w:ascii="Calibri Light" w:eastAsia="Calibri" w:hAnsi="Calibri Light"/>
                <w:b/>
                <w:sz w:val="18"/>
                <w:szCs w:val="18"/>
              </w:rPr>
              <w:t xml:space="preserve"> the</w:t>
            </w:r>
            <w:r w:rsidRPr="00B416AE">
              <w:rPr>
                <w:rFonts w:ascii="Calibri Light" w:eastAsia="Calibri" w:hAnsi="Calibri Light"/>
                <w:b/>
                <w:sz w:val="18"/>
                <w:szCs w:val="18"/>
              </w:rPr>
              <w:t xml:space="preserve"> </w:t>
            </w:r>
            <w:r w:rsidR="0067240F">
              <w:rPr>
                <w:rFonts w:ascii="Calibri Light" w:eastAsia="Calibri" w:hAnsi="Calibri Light"/>
                <w:b/>
                <w:sz w:val="18"/>
                <w:szCs w:val="18"/>
              </w:rPr>
              <w:t>P</w:t>
            </w:r>
            <w:r w:rsidRPr="00B416AE">
              <w:rPr>
                <w:rFonts w:ascii="Calibri Light" w:eastAsia="Calibri" w:hAnsi="Calibri Light"/>
                <w:b/>
                <w:sz w:val="18"/>
                <w:szCs w:val="18"/>
              </w:rPr>
              <w:t xml:space="preserve">ublic </w:t>
            </w:r>
            <w:r w:rsidR="0067240F">
              <w:rPr>
                <w:rFonts w:ascii="Calibri Light" w:eastAsia="Calibri" w:hAnsi="Calibri Light"/>
                <w:b/>
                <w:sz w:val="18"/>
                <w:szCs w:val="18"/>
              </w:rPr>
              <w:t>D</w:t>
            </w:r>
            <w:r w:rsidRPr="00B416AE">
              <w:rPr>
                <w:rFonts w:ascii="Calibri Light" w:eastAsia="Calibri" w:hAnsi="Calibri Light"/>
                <w:b/>
                <w:sz w:val="18"/>
                <w:szCs w:val="18"/>
              </w:rPr>
              <w:t>efender</w:t>
            </w:r>
          </w:p>
        </w:tc>
      </w:tr>
      <w:tr w:rsidR="00C63407" w:rsidRPr="00B416AE" w14:paraId="40C7A306" w14:textId="77777777" w:rsidTr="00C022EE">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92" w:type="dxa"/>
            <w:vMerge/>
          </w:tcPr>
          <w:p w14:paraId="3D4DC2D0" w14:textId="77777777" w:rsidR="00C63407" w:rsidRPr="00B416AE" w:rsidRDefault="00C63407" w:rsidP="00C022EE">
            <w:pPr>
              <w:spacing w:line="240" w:lineRule="auto"/>
              <w:jc w:val="center"/>
              <w:rPr>
                <w:rFonts w:ascii="Calibri Light" w:eastAsia="Calibri" w:hAnsi="Calibri Light"/>
                <w:sz w:val="18"/>
                <w:szCs w:val="18"/>
              </w:rPr>
            </w:pPr>
          </w:p>
        </w:tc>
        <w:tc>
          <w:tcPr>
            <w:tcW w:w="2290" w:type="dxa"/>
          </w:tcPr>
          <w:p w14:paraId="6B377702" w14:textId="77777777" w:rsidR="00C63407" w:rsidRPr="00B416AE" w:rsidRDefault="00C63407" w:rsidP="00C022EE">
            <w:pPr>
              <w:numPr>
                <w:ilvl w:val="0"/>
                <w:numId w:val="44"/>
              </w:numPr>
              <w:spacing w:line="240" w:lineRule="auto"/>
              <w:ind w:left="208" w:right="-87" w:hanging="208"/>
              <w:contextualSpacing/>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Discrimination cases</w:t>
            </w:r>
          </w:p>
        </w:tc>
        <w:tc>
          <w:tcPr>
            <w:tcW w:w="1024" w:type="dxa"/>
          </w:tcPr>
          <w:p w14:paraId="49DD7293"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68" w:type="dxa"/>
          </w:tcPr>
          <w:p w14:paraId="4F814C24"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2E52D9A5"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3B745D3E"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446" w:type="dxa"/>
          </w:tcPr>
          <w:p w14:paraId="7A29E63E"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446" w:type="dxa"/>
          </w:tcPr>
          <w:p w14:paraId="3472C6BE"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89" w:type="dxa"/>
          </w:tcPr>
          <w:p w14:paraId="323F485B"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r>
      <w:tr w:rsidR="00C63407" w:rsidRPr="00B416AE" w14:paraId="7F6513E7" w14:textId="77777777" w:rsidTr="00C022EE">
        <w:trPr>
          <w:trHeight w:val="872"/>
        </w:trPr>
        <w:tc>
          <w:tcPr>
            <w:cnfStyle w:val="001000000000" w:firstRow="0" w:lastRow="0" w:firstColumn="1" w:lastColumn="0" w:oddVBand="0" w:evenVBand="0" w:oddHBand="0" w:evenHBand="0" w:firstRowFirstColumn="0" w:firstRowLastColumn="0" w:lastRowFirstColumn="0" w:lastRowLastColumn="0"/>
            <w:tcW w:w="992" w:type="dxa"/>
            <w:vMerge/>
          </w:tcPr>
          <w:p w14:paraId="45C60076" w14:textId="77777777" w:rsidR="00C63407" w:rsidRPr="00B416AE" w:rsidRDefault="00C63407" w:rsidP="00C022EE">
            <w:pPr>
              <w:spacing w:line="240" w:lineRule="auto"/>
              <w:jc w:val="center"/>
              <w:rPr>
                <w:rFonts w:ascii="Calibri Light" w:eastAsia="Calibri" w:hAnsi="Calibri Light"/>
                <w:sz w:val="18"/>
                <w:szCs w:val="18"/>
              </w:rPr>
            </w:pPr>
          </w:p>
        </w:tc>
        <w:tc>
          <w:tcPr>
            <w:tcW w:w="2290" w:type="dxa"/>
          </w:tcPr>
          <w:p w14:paraId="580C7C31" w14:textId="77777777" w:rsidR="00C63407" w:rsidRPr="00B416AE" w:rsidRDefault="00C63407" w:rsidP="00C022EE">
            <w:pPr>
              <w:numPr>
                <w:ilvl w:val="0"/>
                <w:numId w:val="44"/>
              </w:numPr>
              <w:spacing w:line="240" w:lineRule="auto"/>
              <w:ind w:left="208" w:right="-87" w:hanging="208"/>
              <w:contextualSpacing/>
              <w:jc w:val="left"/>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When working conditions are violated (problems related to wages, working hours, firing, etc.)</w:t>
            </w:r>
          </w:p>
        </w:tc>
        <w:tc>
          <w:tcPr>
            <w:tcW w:w="1024" w:type="dxa"/>
          </w:tcPr>
          <w:p w14:paraId="72054F05"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68" w:type="dxa"/>
          </w:tcPr>
          <w:p w14:paraId="50B5703F"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5B9FFD6C" w14:textId="77777777" w:rsidR="00C63407" w:rsidRPr="00976F1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186" w:type="dxa"/>
          </w:tcPr>
          <w:p w14:paraId="23C9FE97" w14:textId="77777777" w:rsidR="00C63407" w:rsidRPr="00976F1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446" w:type="dxa"/>
          </w:tcPr>
          <w:p w14:paraId="17389EFB" w14:textId="77777777" w:rsidR="00C63407" w:rsidRPr="00976F1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446" w:type="dxa"/>
          </w:tcPr>
          <w:p w14:paraId="7237B888" w14:textId="77777777" w:rsidR="00C63407" w:rsidRPr="00976F1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089" w:type="dxa"/>
          </w:tcPr>
          <w:p w14:paraId="5EAF1FD5" w14:textId="77777777" w:rsidR="00C63407" w:rsidRPr="00976F1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r>
      <w:tr w:rsidR="00C63407" w:rsidRPr="00B416AE" w14:paraId="04712A91" w14:textId="77777777" w:rsidTr="00C022E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992" w:type="dxa"/>
            <w:vMerge/>
          </w:tcPr>
          <w:p w14:paraId="63B989D7" w14:textId="77777777" w:rsidR="00C63407" w:rsidRPr="00B416AE" w:rsidRDefault="00C63407" w:rsidP="00C022EE">
            <w:pPr>
              <w:spacing w:line="240" w:lineRule="auto"/>
              <w:jc w:val="center"/>
              <w:rPr>
                <w:rFonts w:ascii="Calibri Light" w:eastAsia="Calibri" w:hAnsi="Calibri Light"/>
                <w:sz w:val="18"/>
                <w:szCs w:val="18"/>
              </w:rPr>
            </w:pPr>
          </w:p>
        </w:tc>
        <w:tc>
          <w:tcPr>
            <w:tcW w:w="2290" w:type="dxa"/>
          </w:tcPr>
          <w:p w14:paraId="5FE9DFEF" w14:textId="37B04BEF" w:rsidR="00C63407" w:rsidRPr="00B1300E" w:rsidRDefault="00C63407" w:rsidP="00C022EE">
            <w:pPr>
              <w:spacing w:line="240" w:lineRule="auto"/>
              <w:ind w:left="208" w:right="-87" w:hanging="208"/>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1300E">
              <w:rPr>
                <w:rFonts w:ascii="Calibri Light" w:eastAsia="Calibri" w:hAnsi="Calibri Light"/>
                <w:sz w:val="18"/>
                <w:szCs w:val="18"/>
              </w:rPr>
              <w:t xml:space="preserve">c) </w:t>
            </w:r>
            <w:r w:rsidR="0067240F" w:rsidRPr="00B1300E">
              <w:rPr>
                <w:rFonts w:ascii="Calibri Light" w:eastAsia="Calibri" w:hAnsi="Calibri Light"/>
                <w:sz w:val="18"/>
                <w:szCs w:val="18"/>
              </w:rPr>
              <w:t>When</w:t>
            </w:r>
            <w:r w:rsidRPr="00B1300E">
              <w:rPr>
                <w:rFonts w:ascii="Calibri Light" w:eastAsia="Calibri" w:hAnsi="Calibri Light"/>
                <w:sz w:val="18"/>
                <w:szCs w:val="18"/>
              </w:rPr>
              <w:t xml:space="preserve"> labour safety is not met</w:t>
            </w:r>
          </w:p>
        </w:tc>
        <w:tc>
          <w:tcPr>
            <w:tcW w:w="1024" w:type="dxa"/>
          </w:tcPr>
          <w:p w14:paraId="2A40C412" w14:textId="77777777" w:rsidR="00C63407" w:rsidRPr="00141C4D"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1300E">
              <w:rPr>
                <w:rFonts w:ascii="Calibri Light" w:eastAsia="Calibri" w:hAnsi="Calibri Light"/>
                <w:sz w:val="18"/>
                <w:szCs w:val="18"/>
              </w:rPr>
              <w:t>Yes</w:t>
            </w:r>
          </w:p>
        </w:tc>
        <w:tc>
          <w:tcPr>
            <w:tcW w:w="1068" w:type="dxa"/>
          </w:tcPr>
          <w:p w14:paraId="11AE9DC4"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72E716A8" w14:textId="77777777" w:rsidR="00C63407" w:rsidRPr="00976F1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186" w:type="dxa"/>
          </w:tcPr>
          <w:p w14:paraId="265D1C8D" w14:textId="77777777" w:rsidR="00C63407" w:rsidRPr="00976F1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446" w:type="dxa"/>
          </w:tcPr>
          <w:p w14:paraId="5D1D07E4" w14:textId="77777777" w:rsidR="00C63407" w:rsidRPr="00976F1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446" w:type="dxa"/>
          </w:tcPr>
          <w:p w14:paraId="3DC49849" w14:textId="77777777" w:rsidR="00C63407" w:rsidRPr="00976F1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976F1E">
              <w:rPr>
                <w:rFonts w:ascii="Calibri Light" w:eastAsia="Calibri" w:hAnsi="Calibri Light"/>
                <w:sz w:val="18"/>
                <w:szCs w:val="18"/>
              </w:rPr>
              <w:t>Yes</w:t>
            </w:r>
          </w:p>
        </w:tc>
        <w:tc>
          <w:tcPr>
            <w:tcW w:w="1089" w:type="dxa"/>
          </w:tcPr>
          <w:p w14:paraId="3A12F5EC" w14:textId="7E6D65E1" w:rsidR="00C63407" w:rsidRPr="008C0D81"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8C0D81">
              <w:rPr>
                <w:rFonts w:ascii="Calibri Light" w:eastAsia="Calibri" w:hAnsi="Calibri Light"/>
                <w:sz w:val="18"/>
                <w:szCs w:val="18"/>
              </w:rPr>
              <w:t>Yes</w:t>
            </w:r>
            <w:r w:rsidR="008C0D81" w:rsidRPr="008C0D81">
              <w:rPr>
                <w:rFonts w:ascii="Calibri Light" w:eastAsia="Calibri" w:hAnsi="Calibri Light"/>
                <w:sz w:val="18"/>
                <w:szCs w:val="18"/>
              </w:rPr>
              <w:t>/No</w:t>
            </w:r>
            <w:r w:rsidRPr="008C0D81">
              <w:rPr>
                <w:rStyle w:val="FootnoteReference"/>
                <w:rFonts w:ascii="Calibri Light" w:eastAsia="Calibri" w:hAnsi="Calibri Light"/>
                <w:szCs w:val="18"/>
              </w:rPr>
              <w:footnoteReference w:id="51"/>
            </w:r>
          </w:p>
        </w:tc>
      </w:tr>
      <w:tr w:rsidR="00C63407" w:rsidRPr="00B416AE" w14:paraId="7D00988D" w14:textId="77777777" w:rsidTr="00C022EE">
        <w:trPr>
          <w:trHeight w:val="236"/>
        </w:trPr>
        <w:tc>
          <w:tcPr>
            <w:cnfStyle w:val="001000000000" w:firstRow="0" w:lastRow="0" w:firstColumn="1" w:lastColumn="0" w:oddVBand="0" w:evenVBand="0" w:oddHBand="0" w:evenHBand="0" w:firstRowFirstColumn="0" w:firstRowLastColumn="0" w:lastRowFirstColumn="0" w:lastRowLastColumn="0"/>
            <w:tcW w:w="992" w:type="dxa"/>
            <w:vMerge/>
          </w:tcPr>
          <w:p w14:paraId="047AA943" w14:textId="77777777" w:rsidR="00C63407" w:rsidRPr="00B416AE" w:rsidRDefault="00C63407" w:rsidP="00C022EE">
            <w:pPr>
              <w:spacing w:line="240" w:lineRule="auto"/>
              <w:jc w:val="center"/>
              <w:rPr>
                <w:rFonts w:ascii="Calibri Light" w:eastAsia="Calibri" w:hAnsi="Calibri Light"/>
                <w:sz w:val="18"/>
                <w:szCs w:val="18"/>
              </w:rPr>
            </w:pPr>
          </w:p>
        </w:tc>
        <w:tc>
          <w:tcPr>
            <w:tcW w:w="10735" w:type="dxa"/>
            <w:gridSpan w:val="8"/>
          </w:tcPr>
          <w:p w14:paraId="70BC25BC" w14:textId="730A9B14" w:rsidR="00C63407" w:rsidRPr="008C0D81"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b/>
                <w:sz w:val="18"/>
                <w:szCs w:val="18"/>
                <w:lang w:val="ka-GE"/>
              </w:rPr>
            </w:pPr>
            <w:r w:rsidRPr="008C0D81">
              <w:rPr>
                <w:rFonts w:ascii="Calibri Light" w:eastAsia="Calibri" w:hAnsi="Calibri Light"/>
                <w:b/>
                <w:sz w:val="18"/>
                <w:szCs w:val="18"/>
              </w:rPr>
              <w:t xml:space="preserve">Right to apply to the Labour Inspection </w:t>
            </w:r>
            <w:proofErr w:type="gramStart"/>
            <w:r w:rsidRPr="008C0D81">
              <w:rPr>
                <w:rFonts w:ascii="Calibri Light" w:eastAsia="Calibri" w:hAnsi="Calibri Light"/>
                <w:b/>
                <w:sz w:val="18"/>
                <w:szCs w:val="18"/>
              </w:rPr>
              <w:t>Service  (</w:t>
            </w:r>
            <w:proofErr w:type="gramEnd"/>
            <w:r w:rsidRPr="008C0D81">
              <w:rPr>
                <w:rFonts w:ascii="Calibri Light" w:eastAsia="Calibri" w:hAnsi="Calibri Light"/>
                <w:b/>
                <w:sz w:val="18"/>
                <w:szCs w:val="18"/>
              </w:rPr>
              <w:t>according to new amendments)</w:t>
            </w:r>
          </w:p>
        </w:tc>
      </w:tr>
      <w:tr w:rsidR="00C63407" w:rsidRPr="00B416AE" w14:paraId="5FAC7468" w14:textId="77777777" w:rsidTr="00C022EE">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992" w:type="dxa"/>
            <w:vMerge/>
          </w:tcPr>
          <w:p w14:paraId="1AE951C9" w14:textId="77777777" w:rsidR="00C63407" w:rsidRPr="00B416AE" w:rsidRDefault="00C63407" w:rsidP="00C022EE">
            <w:pPr>
              <w:spacing w:line="240" w:lineRule="auto"/>
              <w:jc w:val="center"/>
              <w:rPr>
                <w:rFonts w:ascii="Calibri Light" w:eastAsia="Calibri" w:hAnsi="Calibri Light"/>
                <w:sz w:val="18"/>
                <w:szCs w:val="18"/>
              </w:rPr>
            </w:pPr>
          </w:p>
        </w:tc>
        <w:tc>
          <w:tcPr>
            <w:tcW w:w="2290" w:type="dxa"/>
          </w:tcPr>
          <w:p w14:paraId="03F3498A" w14:textId="77777777" w:rsidR="00C63407" w:rsidRPr="00B416AE" w:rsidRDefault="00C63407" w:rsidP="00C022EE">
            <w:pPr>
              <w:numPr>
                <w:ilvl w:val="0"/>
                <w:numId w:val="45"/>
              </w:numPr>
              <w:spacing w:line="240" w:lineRule="auto"/>
              <w:ind w:left="208" w:right="-87" w:hanging="208"/>
              <w:contextualSpacing/>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Discrimination cases</w:t>
            </w:r>
          </w:p>
        </w:tc>
        <w:tc>
          <w:tcPr>
            <w:tcW w:w="1024" w:type="dxa"/>
          </w:tcPr>
          <w:p w14:paraId="2758EB7B"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Pr>
                <w:rFonts w:ascii="Calibri Light" w:eastAsia="Calibri" w:hAnsi="Calibri Light"/>
                <w:sz w:val="18"/>
                <w:szCs w:val="18"/>
              </w:rPr>
              <w:t>Yes</w:t>
            </w:r>
          </w:p>
        </w:tc>
        <w:tc>
          <w:tcPr>
            <w:tcW w:w="1068" w:type="dxa"/>
          </w:tcPr>
          <w:p w14:paraId="194E97F1"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Pr>
                <w:rFonts w:ascii="Calibri Light" w:eastAsia="Calibri" w:hAnsi="Calibri Light"/>
                <w:sz w:val="18"/>
                <w:szCs w:val="18"/>
              </w:rPr>
              <w:t>Yes</w:t>
            </w:r>
          </w:p>
        </w:tc>
        <w:tc>
          <w:tcPr>
            <w:tcW w:w="1186" w:type="dxa"/>
          </w:tcPr>
          <w:p w14:paraId="7727AC40"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Pr>
                <w:rFonts w:ascii="Calibri Light" w:eastAsia="Calibri" w:hAnsi="Calibri Light"/>
                <w:sz w:val="18"/>
                <w:szCs w:val="18"/>
              </w:rPr>
              <w:t>Yes</w:t>
            </w:r>
          </w:p>
        </w:tc>
        <w:tc>
          <w:tcPr>
            <w:tcW w:w="1186" w:type="dxa"/>
          </w:tcPr>
          <w:p w14:paraId="4807F9D4"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Pr>
                <w:rFonts w:ascii="Calibri Light" w:eastAsia="Calibri" w:hAnsi="Calibri Light"/>
                <w:sz w:val="18"/>
                <w:szCs w:val="18"/>
              </w:rPr>
              <w:t>Yes</w:t>
            </w:r>
          </w:p>
        </w:tc>
        <w:tc>
          <w:tcPr>
            <w:tcW w:w="1446" w:type="dxa"/>
          </w:tcPr>
          <w:p w14:paraId="7508071D"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Pr>
                <w:rFonts w:ascii="Calibri Light" w:eastAsia="Calibri" w:hAnsi="Calibri Light"/>
                <w:sz w:val="18"/>
                <w:szCs w:val="18"/>
              </w:rPr>
              <w:t>Yes</w:t>
            </w:r>
          </w:p>
        </w:tc>
        <w:tc>
          <w:tcPr>
            <w:tcW w:w="1446" w:type="dxa"/>
          </w:tcPr>
          <w:p w14:paraId="5005E037"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Pr>
                <w:rFonts w:ascii="Calibri Light" w:eastAsia="Calibri" w:hAnsi="Calibri Light"/>
                <w:sz w:val="18"/>
                <w:szCs w:val="18"/>
              </w:rPr>
              <w:t>Yes</w:t>
            </w:r>
          </w:p>
        </w:tc>
        <w:tc>
          <w:tcPr>
            <w:tcW w:w="1089" w:type="dxa"/>
          </w:tcPr>
          <w:p w14:paraId="0C77816A" w14:textId="77777777" w:rsidR="00C63407" w:rsidRPr="008C0D81"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8C0D81">
              <w:rPr>
                <w:rFonts w:ascii="Calibri Light" w:eastAsia="Calibri" w:hAnsi="Calibri Light"/>
                <w:sz w:val="18"/>
                <w:szCs w:val="18"/>
              </w:rPr>
              <w:t>No</w:t>
            </w:r>
          </w:p>
        </w:tc>
      </w:tr>
      <w:tr w:rsidR="00C63407" w:rsidRPr="00B416AE" w14:paraId="1DF34351" w14:textId="77777777" w:rsidTr="00C022EE">
        <w:trPr>
          <w:trHeight w:val="1106"/>
        </w:trPr>
        <w:tc>
          <w:tcPr>
            <w:cnfStyle w:val="001000000000" w:firstRow="0" w:lastRow="0" w:firstColumn="1" w:lastColumn="0" w:oddVBand="0" w:evenVBand="0" w:oddHBand="0" w:evenHBand="0" w:firstRowFirstColumn="0" w:firstRowLastColumn="0" w:lastRowFirstColumn="0" w:lastRowLastColumn="0"/>
            <w:tcW w:w="992" w:type="dxa"/>
            <w:vMerge/>
          </w:tcPr>
          <w:p w14:paraId="75FA9CC2" w14:textId="77777777" w:rsidR="00C63407" w:rsidRPr="00B416AE" w:rsidRDefault="00C63407" w:rsidP="00C022EE">
            <w:pPr>
              <w:spacing w:line="240" w:lineRule="auto"/>
              <w:jc w:val="center"/>
              <w:rPr>
                <w:rFonts w:ascii="Calibri Light" w:eastAsia="Calibri" w:hAnsi="Calibri Light"/>
                <w:sz w:val="18"/>
                <w:szCs w:val="18"/>
              </w:rPr>
            </w:pPr>
          </w:p>
        </w:tc>
        <w:tc>
          <w:tcPr>
            <w:tcW w:w="2290" w:type="dxa"/>
          </w:tcPr>
          <w:p w14:paraId="2A5CBCA8" w14:textId="6114ADE5" w:rsidR="00C63407" w:rsidRPr="00B416AE" w:rsidRDefault="00C63407" w:rsidP="00C022EE">
            <w:pPr>
              <w:numPr>
                <w:ilvl w:val="0"/>
                <w:numId w:val="45"/>
              </w:numPr>
              <w:spacing w:line="240" w:lineRule="auto"/>
              <w:ind w:left="208" w:right="-87" w:hanging="208"/>
              <w:contextualSpacing/>
              <w:jc w:val="left"/>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 xml:space="preserve">When working conditions are violated (problems related to wages, working hours, </w:t>
            </w:r>
            <w:r w:rsidR="008C0D81">
              <w:rPr>
                <w:rFonts w:ascii="Calibri Light" w:eastAsia="Calibri" w:hAnsi="Calibri Light"/>
                <w:sz w:val="18"/>
                <w:szCs w:val="18"/>
              </w:rPr>
              <w:t>dismissal</w:t>
            </w:r>
            <w:r w:rsidRPr="00B416AE">
              <w:rPr>
                <w:rFonts w:ascii="Calibri Light" w:eastAsia="Calibri" w:hAnsi="Calibri Light"/>
                <w:sz w:val="18"/>
                <w:szCs w:val="18"/>
              </w:rPr>
              <w:t>, etc.)</w:t>
            </w:r>
          </w:p>
        </w:tc>
        <w:tc>
          <w:tcPr>
            <w:tcW w:w="1024" w:type="dxa"/>
          </w:tcPr>
          <w:p w14:paraId="42BE4E60"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68" w:type="dxa"/>
          </w:tcPr>
          <w:p w14:paraId="19D18E72"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17526F87"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508D45CA"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446" w:type="dxa"/>
          </w:tcPr>
          <w:p w14:paraId="56BB359E"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446" w:type="dxa"/>
          </w:tcPr>
          <w:p w14:paraId="6704C311" w14:textId="77777777" w:rsidR="00C63407" w:rsidRPr="00B416AE"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089" w:type="dxa"/>
          </w:tcPr>
          <w:p w14:paraId="3CBC46C2" w14:textId="77777777" w:rsidR="00C63407" w:rsidRPr="008C0D81" w:rsidRDefault="00C63407" w:rsidP="00C022E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sz w:val="18"/>
                <w:szCs w:val="18"/>
              </w:rPr>
            </w:pPr>
            <w:r w:rsidRPr="008C0D81">
              <w:rPr>
                <w:rFonts w:ascii="Calibri Light" w:eastAsia="Calibri" w:hAnsi="Calibri Light"/>
                <w:sz w:val="18"/>
                <w:szCs w:val="18"/>
              </w:rPr>
              <w:t>No</w:t>
            </w:r>
          </w:p>
        </w:tc>
      </w:tr>
      <w:tr w:rsidR="00C63407" w:rsidRPr="00B416AE" w14:paraId="2F4B1C95" w14:textId="77777777" w:rsidTr="00C022EE">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992" w:type="dxa"/>
            <w:vMerge/>
          </w:tcPr>
          <w:p w14:paraId="186A2ECE" w14:textId="77777777" w:rsidR="00C63407" w:rsidRPr="00B416AE" w:rsidRDefault="00C63407" w:rsidP="00C022EE">
            <w:pPr>
              <w:spacing w:line="240" w:lineRule="auto"/>
              <w:jc w:val="center"/>
              <w:rPr>
                <w:rFonts w:ascii="Calibri Light" w:eastAsia="Calibri" w:hAnsi="Calibri Light"/>
                <w:sz w:val="18"/>
                <w:szCs w:val="18"/>
              </w:rPr>
            </w:pPr>
          </w:p>
        </w:tc>
        <w:tc>
          <w:tcPr>
            <w:tcW w:w="2290" w:type="dxa"/>
          </w:tcPr>
          <w:p w14:paraId="3C92470A" w14:textId="265DDB2C" w:rsidR="00C63407" w:rsidRPr="00B416AE" w:rsidRDefault="00C63407" w:rsidP="00C022EE">
            <w:pPr>
              <w:spacing w:line="240" w:lineRule="auto"/>
              <w:ind w:left="208" w:right="-87" w:hanging="208"/>
              <w:jc w:val="left"/>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 xml:space="preserve">c) </w:t>
            </w:r>
            <w:r w:rsidR="00B371A4">
              <w:rPr>
                <w:rFonts w:ascii="Calibri Light" w:eastAsia="Calibri" w:hAnsi="Calibri Light"/>
                <w:sz w:val="18"/>
                <w:szCs w:val="18"/>
              </w:rPr>
              <w:t>W</w:t>
            </w:r>
            <w:r w:rsidRPr="00B416AE">
              <w:rPr>
                <w:rFonts w:ascii="Calibri Light" w:eastAsia="Calibri" w:hAnsi="Calibri Light"/>
                <w:sz w:val="18"/>
                <w:szCs w:val="18"/>
              </w:rPr>
              <w:t>hen labour safety is not met</w:t>
            </w:r>
          </w:p>
        </w:tc>
        <w:tc>
          <w:tcPr>
            <w:tcW w:w="1024" w:type="dxa"/>
          </w:tcPr>
          <w:p w14:paraId="52BC18EF"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068" w:type="dxa"/>
          </w:tcPr>
          <w:p w14:paraId="15155B8C"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6F65D1B7"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w:t>
            </w:r>
          </w:p>
        </w:tc>
        <w:tc>
          <w:tcPr>
            <w:tcW w:w="1186" w:type="dxa"/>
          </w:tcPr>
          <w:p w14:paraId="302B3ABD"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No</w:t>
            </w:r>
          </w:p>
        </w:tc>
        <w:tc>
          <w:tcPr>
            <w:tcW w:w="1446" w:type="dxa"/>
          </w:tcPr>
          <w:p w14:paraId="057935D0"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Yes/No</w:t>
            </w:r>
            <w:r w:rsidRPr="00B416AE">
              <w:rPr>
                <w:rFonts w:ascii="Calibri Light" w:eastAsia="Calibri" w:hAnsi="Calibri Light"/>
                <w:sz w:val="18"/>
                <w:szCs w:val="18"/>
                <w:vertAlign w:val="superscript"/>
              </w:rPr>
              <w:footnoteReference w:id="52"/>
            </w:r>
          </w:p>
        </w:tc>
        <w:tc>
          <w:tcPr>
            <w:tcW w:w="1446" w:type="dxa"/>
          </w:tcPr>
          <w:p w14:paraId="1612152D" w14:textId="77777777" w:rsidR="00C63407" w:rsidRPr="00B416AE" w:rsidRDefault="00C63407"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B416AE">
              <w:rPr>
                <w:rFonts w:ascii="Calibri Light" w:eastAsia="Calibri" w:hAnsi="Calibri Light"/>
                <w:sz w:val="18"/>
                <w:szCs w:val="18"/>
              </w:rPr>
              <w:t>Yes/No</w:t>
            </w:r>
            <w:r w:rsidRPr="00B416AE">
              <w:rPr>
                <w:rFonts w:ascii="Calibri Light" w:eastAsia="Calibri" w:hAnsi="Calibri Light"/>
                <w:sz w:val="18"/>
                <w:szCs w:val="18"/>
                <w:vertAlign w:val="superscript"/>
              </w:rPr>
              <w:footnoteReference w:id="53"/>
            </w:r>
          </w:p>
        </w:tc>
        <w:tc>
          <w:tcPr>
            <w:tcW w:w="1089" w:type="dxa"/>
          </w:tcPr>
          <w:p w14:paraId="4EC3240E" w14:textId="34A549A6" w:rsidR="00C63407" w:rsidRPr="008C0D81" w:rsidRDefault="008C0D81" w:rsidP="00C022E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sz w:val="18"/>
                <w:szCs w:val="18"/>
              </w:rPr>
            </w:pPr>
            <w:r w:rsidRPr="008C0D81">
              <w:rPr>
                <w:rFonts w:ascii="Calibri Light" w:eastAsia="Calibri" w:hAnsi="Calibri Light"/>
                <w:sz w:val="18"/>
                <w:szCs w:val="18"/>
              </w:rPr>
              <w:t>Yes/No</w:t>
            </w:r>
            <w:r w:rsidRPr="008C0D81">
              <w:rPr>
                <w:rStyle w:val="FootnoteReference"/>
                <w:rFonts w:ascii="Calibri Light" w:eastAsia="Calibri" w:hAnsi="Calibri Light"/>
                <w:szCs w:val="18"/>
              </w:rPr>
              <w:t xml:space="preserve"> </w:t>
            </w:r>
            <w:r w:rsidR="00C63407" w:rsidRPr="008C0D81">
              <w:rPr>
                <w:rStyle w:val="FootnoteReference"/>
                <w:rFonts w:ascii="Calibri Light" w:eastAsia="Calibri" w:hAnsi="Calibri Light"/>
                <w:szCs w:val="18"/>
              </w:rPr>
              <w:footnoteReference w:id="54"/>
            </w:r>
          </w:p>
        </w:tc>
      </w:tr>
    </w:tbl>
    <w:p w14:paraId="4D11D437" w14:textId="77777777" w:rsidR="00C63407" w:rsidRPr="00B416AE" w:rsidRDefault="00C63407" w:rsidP="00C63407">
      <w:pPr>
        <w:ind w:right="-61"/>
        <w:jc w:val="left"/>
        <w:rPr>
          <w:rFonts w:asciiTheme="majorHAnsi" w:hAnsiTheme="majorHAnsi" w:cstheme="majorHAnsi"/>
          <w:b/>
          <w:shd w:val="clear" w:color="auto" w:fill="FFFFFF"/>
        </w:rPr>
      </w:pPr>
    </w:p>
    <w:p w14:paraId="0A15E4B5" w14:textId="77777777" w:rsidR="00C63407" w:rsidRDefault="00C63407" w:rsidP="00C63407">
      <w:pPr>
        <w:ind w:right="-61"/>
        <w:jc w:val="left"/>
        <w:rPr>
          <w:rFonts w:asciiTheme="majorHAnsi" w:hAnsiTheme="majorHAnsi" w:cstheme="majorHAnsi"/>
          <w:b/>
          <w:shd w:val="clear" w:color="auto" w:fill="FFFFFF"/>
        </w:rPr>
      </w:pPr>
    </w:p>
    <w:p w14:paraId="30825197" w14:textId="504BE17A" w:rsidR="004E4A43" w:rsidRPr="00B371A4" w:rsidRDefault="00D23A0D" w:rsidP="00B371A4">
      <w:pPr>
        <w:ind w:right="-61"/>
        <w:jc w:val="left"/>
        <w:rPr>
          <w:rFonts w:ascii="Calibri Light" w:hAnsi="Calibri Light" w:cs="Calibri Light"/>
          <w:i/>
          <w:sz w:val="16"/>
          <w:szCs w:val="16"/>
          <w:shd w:val="clear" w:color="auto" w:fill="FFFFFF"/>
        </w:rPr>
      </w:pPr>
      <w:r w:rsidRPr="00C63407">
        <w:rPr>
          <w:rFonts w:ascii="Calibri Light" w:hAnsi="Calibri Light" w:cs="Calibri Light"/>
          <w:i/>
          <w:sz w:val="16"/>
          <w:szCs w:val="16"/>
          <w:shd w:val="clear" w:color="auto" w:fill="FFFFFF"/>
        </w:rPr>
        <w:lastRenderedPageBreak/>
        <w:t>Note</w:t>
      </w:r>
      <w:r w:rsidR="0038090D" w:rsidRPr="00C63407">
        <w:rPr>
          <w:rFonts w:ascii="Calibri Light" w:hAnsi="Calibri Light" w:cs="Calibri Light"/>
          <w:i/>
          <w:sz w:val="16"/>
          <w:szCs w:val="16"/>
          <w:shd w:val="clear" w:color="auto" w:fill="FFFFFF"/>
        </w:rPr>
        <w:t>s</w:t>
      </w:r>
      <w:r w:rsidRPr="00C63407">
        <w:rPr>
          <w:rFonts w:ascii="Calibri Light" w:hAnsi="Calibri Light" w:cs="Calibri Light"/>
          <w:i/>
          <w:sz w:val="16"/>
          <w:szCs w:val="16"/>
          <w:shd w:val="clear" w:color="auto" w:fill="FFFFFF"/>
        </w:rPr>
        <w:t xml:space="preserve">: </w:t>
      </w:r>
      <w:r w:rsidR="00906F96" w:rsidRPr="00C63407">
        <w:rPr>
          <w:rFonts w:ascii="Calibri Light" w:hAnsi="Calibri Light" w:cs="Calibri Light"/>
          <w:i/>
          <w:sz w:val="16"/>
          <w:szCs w:val="16"/>
          <w:shd w:val="clear" w:color="auto" w:fill="FFFFFF"/>
        </w:rPr>
        <w:t>T</w:t>
      </w:r>
      <w:r w:rsidRPr="00C63407">
        <w:rPr>
          <w:rFonts w:ascii="Calibri Light" w:hAnsi="Calibri Light" w:cs="Calibri Light"/>
          <w:i/>
          <w:sz w:val="16"/>
          <w:szCs w:val="16"/>
          <w:shd w:val="clear" w:color="auto" w:fill="FFFFFF"/>
        </w:rPr>
        <w:t xml:space="preserve">his table does not include </w:t>
      </w:r>
      <w:r w:rsidR="00906F96" w:rsidRPr="00C63407">
        <w:rPr>
          <w:rFonts w:ascii="Calibri Light" w:hAnsi="Calibri Light" w:cs="Calibri Light"/>
          <w:i/>
          <w:sz w:val="16"/>
          <w:szCs w:val="16"/>
          <w:shd w:val="clear" w:color="auto" w:fill="FFFFFF"/>
        </w:rPr>
        <w:t xml:space="preserve">the </w:t>
      </w:r>
      <w:r w:rsidRPr="00C63407">
        <w:rPr>
          <w:rFonts w:ascii="Calibri Light" w:hAnsi="Calibri Light" w:cs="Calibri Light"/>
          <w:i/>
          <w:sz w:val="16"/>
          <w:szCs w:val="16"/>
          <w:shd w:val="clear" w:color="auto" w:fill="FFFFFF"/>
        </w:rPr>
        <w:t>rights and guarantees of public servants.</w:t>
      </w:r>
      <w:r w:rsidR="0038090D" w:rsidRPr="00C63407">
        <w:rPr>
          <w:rFonts w:ascii="Calibri Light" w:hAnsi="Calibri Light" w:cs="Calibri Light"/>
          <w:i/>
          <w:sz w:val="16"/>
          <w:szCs w:val="16"/>
          <w:shd w:val="clear" w:color="auto" w:fill="FFFFFF"/>
        </w:rPr>
        <w:t xml:space="preserve"> </w:t>
      </w:r>
      <w:r w:rsidR="004E4A43" w:rsidRPr="00C63407">
        <w:rPr>
          <w:rFonts w:ascii="Calibri Light" w:hAnsi="Calibri Light" w:cs="Calibri Light"/>
          <w:i/>
          <w:sz w:val="16"/>
          <w:szCs w:val="16"/>
          <w:shd w:val="clear" w:color="auto" w:fill="FFFFFF"/>
        </w:rPr>
        <w:t xml:space="preserve">The term </w:t>
      </w:r>
      <w:r w:rsidR="00906F96" w:rsidRPr="00C63407">
        <w:rPr>
          <w:rFonts w:ascii="Calibri Light" w:hAnsi="Calibri Light" w:cs="Calibri Light"/>
          <w:i/>
          <w:sz w:val="16"/>
          <w:szCs w:val="16"/>
          <w:shd w:val="clear" w:color="auto" w:fill="FFFFFF"/>
        </w:rPr>
        <w:t>“</w:t>
      </w:r>
      <w:r w:rsidR="004E4A43" w:rsidRPr="00C63407">
        <w:rPr>
          <w:rFonts w:ascii="Calibri Light" w:hAnsi="Calibri Light" w:cs="Calibri Light"/>
          <w:i/>
          <w:sz w:val="16"/>
          <w:szCs w:val="16"/>
          <w:shd w:val="clear" w:color="auto" w:fill="FFFFFF"/>
        </w:rPr>
        <w:t xml:space="preserve">written contract” refers to </w:t>
      </w:r>
      <w:r w:rsidR="00906F96" w:rsidRPr="00C63407">
        <w:rPr>
          <w:rFonts w:ascii="Calibri Light" w:hAnsi="Calibri Light" w:cs="Calibri Light"/>
          <w:i/>
          <w:sz w:val="16"/>
          <w:szCs w:val="16"/>
          <w:shd w:val="clear" w:color="auto" w:fill="FFFFFF"/>
        </w:rPr>
        <w:t xml:space="preserve">a </w:t>
      </w:r>
      <w:r w:rsidR="004E4A43" w:rsidRPr="00C63407">
        <w:rPr>
          <w:rFonts w:ascii="Calibri Light" w:hAnsi="Calibri Light" w:cs="Calibri Light"/>
          <w:i/>
          <w:sz w:val="16"/>
          <w:szCs w:val="16"/>
          <w:shd w:val="clear" w:color="auto" w:fill="FFFFFF"/>
        </w:rPr>
        <w:t>written labour agreement</w:t>
      </w:r>
      <w:r w:rsidR="00906F96" w:rsidRPr="00C63407">
        <w:rPr>
          <w:rFonts w:ascii="Calibri Light" w:hAnsi="Calibri Light" w:cs="Calibri Light"/>
          <w:i/>
          <w:sz w:val="16"/>
          <w:szCs w:val="16"/>
          <w:shd w:val="clear" w:color="auto" w:fill="FFFFFF"/>
        </w:rPr>
        <w:t>.</w:t>
      </w:r>
      <w:r w:rsidR="004E4A43" w:rsidRPr="00C63407">
        <w:rPr>
          <w:rFonts w:ascii="Calibri Light" w:hAnsi="Calibri Light" w:cs="Calibri Light"/>
          <w:i/>
          <w:sz w:val="16"/>
          <w:szCs w:val="16"/>
          <w:shd w:val="clear" w:color="auto" w:fill="FFFFFF"/>
        </w:rPr>
        <w:t xml:space="preserve"> The term </w:t>
      </w:r>
      <w:r w:rsidR="00906F96" w:rsidRPr="00C63407">
        <w:rPr>
          <w:rFonts w:ascii="Calibri Light" w:hAnsi="Calibri Light" w:cs="Calibri Light"/>
          <w:i/>
          <w:sz w:val="16"/>
          <w:szCs w:val="16"/>
          <w:shd w:val="clear" w:color="auto" w:fill="FFFFFF"/>
        </w:rPr>
        <w:t>“</w:t>
      </w:r>
      <w:r w:rsidR="004E4A43" w:rsidRPr="00C63407">
        <w:rPr>
          <w:rFonts w:ascii="Calibri Light" w:hAnsi="Calibri Light" w:cs="Calibri Light"/>
          <w:i/>
          <w:sz w:val="16"/>
          <w:szCs w:val="16"/>
          <w:shd w:val="clear" w:color="auto" w:fill="FFFFFF"/>
        </w:rPr>
        <w:t xml:space="preserve">verbal contract” refers to </w:t>
      </w:r>
      <w:r w:rsidR="00906F96" w:rsidRPr="00C63407">
        <w:rPr>
          <w:rFonts w:ascii="Calibri Light" w:hAnsi="Calibri Light" w:cs="Calibri Light"/>
          <w:i/>
          <w:sz w:val="16"/>
          <w:szCs w:val="16"/>
          <w:shd w:val="clear" w:color="auto" w:fill="FFFFFF"/>
        </w:rPr>
        <w:t xml:space="preserve">an </w:t>
      </w:r>
      <w:r w:rsidR="004E4A43" w:rsidRPr="00C63407">
        <w:rPr>
          <w:rFonts w:ascii="Calibri Light" w:hAnsi="Calibri Light" w:cs="Calibri Light"/>
          <w:i/>
          <w:sz w:val="16"/>
          <w:szCs w:val="16"/>
          <w:shd w:val="clear" w:color="auto" w:fill="FFFFFF"/>
        </w:rPr>
        <w:t>oral labour agreement</w:t>
      </w:r>
      <w:r w:rsidR="00906F96" w:rsidRPr="00C63407">
        <w:rPr>
          <w:rFonts w:ascii="Calibri Light" w:hAnsi="Calibri Light" w:cs="Calibri Light"/>
          <w:i/>
          <w:sz w:val="16"/>
          <w:szCs w:val="16"/>
          <w:shd w:val="clear" w:color="auto" w:fill="FFFFFF"/>
        </w:rPr>
        <w:t>,</w:t>
      </w:r>
      <w:r w:rsidR="004E4A43" w:rsidRPr="00C63407">
        <w:rPr>
          <w:rFonts w:ascii="Calibri Light" w:hAnsi="Calibri Light" w:cs="Calibri Light"/>
          <w:i/>
          <w:sz w:val="16"/>
          <w:szCs w:val="16"/>
          <w:shd w:val="clear" w:color="auto" w:fill="FFFFFF"/>
        </w:rPr>
        <w:t xml:space="preserve"> </w:t>
      </w:r>
      <w:r w:rsidR="00906F96" w:rsidRPr="00C63407">
        <w:rPr>
          <w:rFonts w:ascii="Calibri Light" w:hAnsi="Calibri Light" w:cs="Calibri Light"/>
          <w:i/>
          <w:sz w:val="16"/>
          <w:szCs w:val="16"/>
          <w:shd w:val="clear" w:color="auto" w:fill="FFFFFF"/>
        </w:rPr>
        <w:t>as</w:t>
      </w:r>
      <w:r w:rsidR="004E4A43" w:rsidRPr="00C63407">
        <w:rPr>
          <w:rFonts w:ascii="Calibri Light" w:hAnsi="Calibri Light" w:cs="Calibri Light"/>
          <w:i/>
          <w:sz w:val="16"/>
          <w:szCs w:val="16"/>
          <w:shd w:val="clear" w:color="auto" w:fill="FFFFFF"/>
        </w:rPr>
        <w:t xml:space="preserve"> defined by the Labour Code of Georgia, Article 6. The term </w:t>
      </w:r>
      <w:r w:rsidR="00906F96" w:rsidRPr="00C63407">
        <w:rPr>
          <w:rFonts w:ascii="Calibri Light" w:hAnsi="Calibri Light" w:cs="Calibri Light"/>
          <w:i/>
          <w:sz w:val="16"/>
          <w:szCs w:val="16"/>
          <w:shd w:val="clear" w:color="auto" w:fill="FFFFFF"/>
        </w:rPr>
        <w:t>“</w:t>
      </w:r>
      <w:r w:rsidR="004E4A43" w:rsidRPr="00C63407">
        <w:rPr>
          <w:rFonts w:ascii="Calibri Light" w:hAnsi="Calibri Light" w:cs="Calibri Light"/>
          <w:i/>
          <w:sz w:val="16"/>
          <w:szCs w:val="16"/>
          <w:shd w:val="clear" w:color="auto" w:fill="FFFFFF"/>
        </w:rPr>
        <w:t xml:space="preserve">service contract” refers to </w:t>
      </w:r>
      <w:r w:rsidR="00906F96" w:rsidRPr="00C63407">
        <w:rPr>
          <w:rFonts w:ascii="Calibri Light" w:hAnsi="Calibri Light" w:cs="Calibri Light"/>
          <w:i/>
          <w:sz w:val="16"/>
          <w:szCs w:val="16"/>
          <w:shd w:val="clear" w:color="auto" w:fill="FFFFFF"/>
        </w:rPr>
        <w:t xml:space="preserve">a </w:t>
      </w:r>
      <w:r w:rsidR="004E4A43" w:rsidRPr="00C63407">
        <w:rPr>
          <w:rFonts w:ascii="Calibri Light" w:hAnsi="Calibri Light" w:cs="Calibri Light"/>
          <w:i/>
          <w:sz w:val="16"/>
          <w:szCs w:val="16"/>
          <w:shd w:val="clear" w:color="auto" w:fill="FFFFFF"/>
        </w:rPr>
        <w:t xml:space="preserve">contract for work, </w:t>
      </w:r>
      <w:r w:rsidR="00906F96" w:rsidRPr="00C63407">
        <w:rPr>
          <w:rFonts w:ascii="Calibri Light" w:hAnsi="Calibri Light" w:cs="Calibri Light"/>
          <w:i/>
          <w:sz w:val="16"/>
          <w:szCs w:val="16"/>
          <w:shd w:val="clear" w:color="auto" w:fill="FFFFFF"/>
        </w:rPr>
        <w:t>as</w:t>
      </w:r>
      <w:r w:rsidR="004E4A43" w:rsidRPr="00C63407">
        <w:rPr>
          <w:rFonts w:ascii="Calibri Light" w:hAnsi="Calibri Light" w:cs="Calibri Light"/>
          <w:i/>
          <w:sz w:val="16"/>
          <w:szCs w:val="16"/>
          <w:shd w:val="clear" w:color="auto" w:fill="FFFFFF"/>
        </w:rPr>
        <w:t xml:space="preserve"> defined by the Civil Code of Georgia, Article 629</w:t>
      </w:r>
      <w:r w:rsidR="004E4A43" w:rsidRPr="00B371A4">
        <w:rPr>
          <w:rFonts w:ascii="Calibri Light" w:hAnsi="Calibri Light" w:cs="Calibri Light"/>
          <w:i/>
          <w:sz w:val="16"/>
          <w:szCs w:val="16"/>
          <w:shd w:val="clear" w:color="auto" w:fill="FFFFFF"/>
        </w:rPr>
        <w:t xml:space="preserve">. </w:t>
      </w:r>
    </w:p>
    <w:p w14:paraId="37B18684" w14:textId="77777777" w:rsidR="004E4A43" w:rsidRPr="00B416AE" w:rsidRDefault="004E4A43" w:rsidP="00415698">
      <w:pPr>
        <w:autoSpaceDE w:val="0"/>
        <w:autoSpaceDN w:val="0"/>
        <w:adjustRightInd w:val="0"/>
        <w:spacing w:line="276" w:lineRule="auto"/>
        <w:rPr>
          <w:rFonts w:asciiTheme="majorHAnsi" w:hAnsiTheme="majorHAnsi" w:cstheme="majorHAnsi"/>
          <w:i/>
          <w:sz w:val="20"/>
          <w:szCs w:val="20"/>
          <w:shd w:val="clear" w:color="auto" w:fill="FFFFFF"/>
        </w:rPr>
      </w:pPr>
    </w:p>
    <w:p w14:paraId="5BA4A2D1" w14:textId="0A034FD3" w:rsidR="00DB36BC" w:rsidRPr="00B416AE" w:rsidRDefault="005E363C" w:rsidP="00415698">
      <w:pPr>
        <w:autoSpaceDE w:val="0"/>
        <w:autoSpaceDN w:val="0"/>
        <w:adjustRightInd w:val="0"/>
        <w:spacing w:line="276" w:lineRule="auto"/>
        <w:rPr>
          <w:rFonts w:asciiTheme="majorHAnsi" w:hAnsiTheme="majorHAnsi" w:cstheme="majorHAnsi"/>
          <w:szCs w:val="18"/>
          <w:shd w:val="clear" w:color="auto" w:fill="FFFFFF"/>
        </w:rPr>
      </w:pPr>
      <w:r w:rsidRPr="00B416AE">
        <w:rPr>
          <w:rFonts w:asciiTheme="majorHAnsi" w:hAnsiTheme="majorHAnsi" w:cstheme="majorHAnsi"/>
          <w:szCs w:val="18"/>
          <w:shd w:val="clear" w:color="auto" w:fill="FFFFFF"/>
        </w:rPr>
        <w:t xml:space="preserve">As </w:t>
      </w:r>
      <w:r w:rsidR="00A51E76">
        <w:rPr>
          <w:rFonts w:asciiTheme="majorHAnsi" w:hAnsiTheme="majorHAnsi" w:cstheme="majorHAnsi"/>
          <w:szCs w:val="18"/>
          <w:shd w:val="clear" w:color="auto" w:fill="FFFFFF"/>
        </w:rPr>
        <w:t>Table 2 makes clear</w:t>
      </w:r>
      <w:r w:rsidRPr="00B416AE">
        <w:rPr>
          <w:rFonts w:asciiTheme="majorHAnsi" w:hAnsiTheme="majorHAnsi" w:cstheme="majorHAnsi"/>
          <w:szCs w:val="18"/>
          <w:shd w:val="clear" w:color="auto" w:fill="FFFFFF"/>
        </w:rPr>
        <w:t>, d</w:t>
      </w:r>
      <w:r w:rsidR="00474D74" w:rsidRPr="00B416AE">
        <w:rPr>
          <w:rFonts w:asciiTheme="majorHAnsi" w:hAnsiTheme="majorHAnsi" w:cstheme="majorHAnsi"/>
          <w:szCs w:val="18"/>
          <w:shd w:val="clear" w:color="auto" w:fill="FFFFFF"/>
        </w:rPr>
        <w:t>omestic workers do not enjoy</w:t>
      </w:r>
      <w:r w:rsidRPr="00B416AE">
        <w:rPr>
          <w:rFonts w:asciiTheme="majorHAnsi" w:hAnsiTheme="majorHAnsi" w:cstheme="majorHAnsi"/>
          <w:szCs w:val="18"/>
          <w:shd w:val="clear" w:color="auto" w:fill="FFFFFF"/>
        </w:rPr>
        <w:t xml:space="preserve"> </w:t>
      </w:r>
      <w:proofErr w:type="gramStart"/>
      <w:r w:rsidRPr="00B416AE">
        <w:rPr>
          <w:rFonts w:asciiTheme="majorHAnsi" w:hAnsiTheme="majorHAnsi" w:cstheme="majorHAnsi"/>
          <w:szCs w:val="18"/>
          <w:shd w:val="clear" w:color="auto" w:fill="FFFFFF"/>
        </w:rPr>
        <w:t>the</w:t>
      </w:r>
      <w:r w:rsidR="00474D74" w:rsidRPr="00B416AE">
        <w:rPr>
          <w:rFonts w:asciiTheme="majorHAnsi" w:hAnsiTheme="majorHAnsi" w:cstheme="majorHAnsi"/>
          <w:szCs w:val="18"/>
          <w:shd w:val="clear" w:color="auto" w:fill="FFFFFF"/>
        </w:rPr>
        <w:t xml:space="preserve"> majority </w:t>
      </w:r>
      <w:r w:rsidRPr="00B416AE">
        <w:rPr>
          <w:rFonts w:asciiTheme="majorHAnsi" w:hAnsiTheme="majorHAnsi" w:cstheme="majorHAnsi"/>
          <w:szCs w:val="18"/>
          <w:shd w:val="clear" w:color="auto" w:fill="FFFFFF"/>
        </w:rPr>
        <w:t>of</w:t>
      </w:r>
      <w:proofErr w:type="gramEnd"/>
      <w:r w:rsidRPr="00B416AE">
        <w:rPr>
          <w:rFonts w:asciiTheme="majorHAnsi" w:hAnsiTheme="majorHAnsi" w:cstheme="majorHAnsi"/>
          <w:szCs w:val="18"/>
          <w:shd w:val="clear" w:color="auto" w:fill="FFFFFF"/>
        </w:rPr>
        <w:t xml:space="preserve"> </w:t>
      </w:r>
      <w:r w:rsidR="00A51E76">
        <w:rPr>
          <w:rFonts w:asciiTheme="majorHAnsi" w:hAnsiTheme="majorHAnsi" w:cstheme="majorHAnsi"/>
          <w:szCs w:val="18"/>
          <w:shd w:val="clear" w:color="auto" w:fill="FFFFFF"/>
        </w:rPr>
        <w:t xml:space="preserve">state-ensured </w:t>
      </w:r>
      <w:r w:rsidRPr="00B416AE">
        <w:rPr>
          <w:rFonts w:asciiTheme="majorHAnsi" w:hAnsiTheme="majorHAnsi" w:cstheme="majorHAnsi"/>
          <w:szCs w:val="18"/>
          <w:shd w:val="clear" w:color="auto" w:fill="FFFFFF"/>
        </w:rPr>
        <w:t>rights</w:t>
      </w:r>
      <w:r w:rsidR="00474D74" w:rsidRPr="00B416AE">
        <w:rPr>
          <w:rFonts w:asciiTheme="majorHAnsi" w:hAnsiTheme="majorHAnsi" w:cstheme="majorHAnsi"/>
          <w:szCs w:val="18"/>
          <w:shd w:val="clear" w:color="auto" w:fill="FFFFFF"/>
        </w:rPr>
        <w:t xml:space="preserve"> and guarantees </w:t>
      </w:r>
      <w:r w:rsidR="00A51E76">
        <w:rPr>
          <w:rFonts w:asciiTheme="majorHAnsi" w:hAnsiTheme="majorHAnsi" w:cstheme="majorHAnsi"/>
          <w:szCs w:val="18"/>
          <w:shd w:val="clear" w:color="auto" w:fill="FFFFFF"/>
        </w:rPr>
        <w:t>afforded to</w:t>
      </w:r>
      <w:r w:rsidR="00474D74" w:rsidRPr="00B416AE">
        <w:rPr>
          <w:rFonts w:asciiTheme="majorHAnsi" w:hAnsiTheme="majorHAnsi" w:cstheme="majorHAnsi"/>
          <w:szCs w:val="18"/>
          <w:shd w:val="clear" w:color="auto" w:fill="FFFFFF"/>
        </w:rPr>
        <w:t xml:space="preserve"> </w:t>
      </w:r>
      <w:r w:rsidR="00A51E76">
        <w:rPr>
          <w:rFonts w:asciiTheme="majorHAnsi" w:hAnsiTheme="majorHAnsi" w:cstheme="majorHAnsi"/>
          <w:szCs w:val="18"/>
          <w:shd w:val="clear" w:color="auto" w:fill="FFFFFF"/>
        </w:rPr>
        <w:t xml:space="preserve">formally </w:t>
      </w:r>
      <w:r w:rsidR="00474D74" w:rsidRPr="00B416AE">
        <w:rPr>
          <w:rFonts w:asciiTheme="majorHAnsi" w:hAnsiTheme="majorHAnsi" w:cstheme="majorHAnsi"/>
          <w:szCs w:val="18"/>
          <w:shd w:val="clear" w:color="auto" w:fill="FFFFFF"/>
        </w:rPr>
        <w:t xml:space="preserve">employed persons. </w:t>
      </w:r>
      <w:r w:rsidR="00F745C9" w:rsidRPr="00B416AE">
        <w:rPr>
          <w:rFonts w:asciiTheme="majorHAnsi" w:hAnsiTheme="majorHAnsi" w:cstheme="majorHAnsi"/>
          <w:szCs w:val="18"/>
          <w:shd w:val="clear" w:color="auto" w:fill="FFFFFF"/>
        </w:rPr>
        <w:t>It is evident that</w:t>
      </w:r>
      <w:r w:rsidR="00474D74" w:rsidRPr="00B416AE">
        <w:rPr>
          <w:rFonts w:asciiTheme="majorHAnsi" w:hAnsiTheme="majorHAnsi" w:cstheme="majorHAnsi"/>
          <w:szCs w:val="18"/>
          <w:shd w:val="clear" w:color="auto" w:fill="FFFFFF"/>
        </w:rPr>
        <w:t xml:space="preserve"> the </w:t>
      </w:r>
      <w:r w:rsidR="00906F96">
        <w:rPr>
          <w:rFonts w:asciiTheme="majorHAnsi" w:hAnsiTheme="majorHAnsi" w:cstheme="majorHAnsi"/>
          <w:szCs w:val="18"/>
          <w:shd w:val="clear" w:color="auto" w:fill="FFFFFF"/>
        </w:rPr>
        <w:t>P</w:t>
      </w:r>
      <w:r w:rsidR="00474D74" w:rsidRPr="00B416AE">
        <w:rPr>
          <w:rFonts w:asciiTheme="majorHAnsi" w:hAnsiTheme="majorHAnsi" w:cstheme="majorHAnsi"/>
          <w:szCs w:val="18"/>
          <w:shd w:val="clear" w:color="auto" w:fill="FFFFFF"/>
        </w:rPr>
        <w:t xml:space="preserve">ublic </w:t>
      </w:r>
      <w:r w:rsidR="00906F96">
        <w:rPr>
          <w:rFonts w:asciiTheme="majorHAnsi" w:hAnsiTheme="majorHAnsi" w:cstheme="majorHAnsi"/>
          <w:szCs w:val="18"/>
          <w:shd w:val="clear" w:color="auto" w:fill="FFFFFF"/>
        </w:rPr>
        <w:t>D</w:t>
      </w:r>
      <w:r w:rsidR="00474D74" w:rsidRPr="00B416AE">
        <w:rPr>
          <w:rFonts w:asciiTheme="majorHAnsi" w:hAnsiTheme="majorHAnsi" w:cstheme="majorHAnsi"/>
          <w:szCs w:val="18"/>
          <w:shd w:val="clear" w:color="auto" w:fill="FFFFFF"/>
        </w:rPr>
        <w:t>efender is the most flexible option for domestic workers</w:t>
      </w:r>
      <w:r w:rsidR="00906F96">
        <w:rPr>
          <w:rFonts w:asciiTheme="majorHAnsi" w:hAnsiTheme="majorHAnsi" w:cstheme="majorHAnsi"/>
          <w:szCs w:val="18"/>
          <w:shd w:val="clear" w:color="auto" w:fill="FFFFFF"/>
        </w:rPr>
        <w:t>;</w:t>
      </w:r>
      <w:r w:rsidR="00474D74" w:rsidRPr="00B416AE">
        <w:rPr>
          <w:rFonts w:asciiTheme="majorHAnsi" w:hAnsiTheme="majorHAnsi" w:cstheme="majorHAnsi"/>
          <w:szCs w:val="18"/>
          <w:shd w:val="clear" w:color="auto" w:fill="FFFFFF"/>
        </w:rPr>
        <w:t xml:space="preserve"> however</w:t>
      </w:r>
      <w:r w:rsidR="00906F96">
        <w:rPr>
          <w:rFonts w:asciiTheme="majorHAnsi" w:hAnsiTheme="majorHAnsi" w:cstheme="majorHAnsi"/>
          <w:szCs w:val="18"/>
          <w:shd w:val="clear" w:color="auto" w:fill="FFFFFF"/>
        </w:rPr>
        <w:t>,</w:t>
      </w:r>
      <w:r w:rsidR="00474D74" w:rsidRPr="00B416AE">
        <w:rPr>
          <w:rFonts w:asciiTheme="majorHAnsi" w:hAnsiTheme="majorHAnsi" w:cstheme="majorHAnsi"/>
          <w:szCs w:val="18"/>
          <w:shd w:val="clear" w:color="auto" w:fill="FFFFFF"/>
        </w:rPr>
        <w:t xml:space="preserve"> this institution has only recommendatory</w:t>
      </w:r>
      <w:r w:rsidR="004A704F">
        <w:rPr>
          <w:rFonts w:asciiTheme="majorHAnsi" w:hAnsiTheme="majorHAnsi" w:cstheme="majorHAnsi"/>
          <w:szCs w:val="18"/>
          <w:shd w:val="clear" w:color="auto" w:fill="FFFFFF"/>
        </w:rPr>
        <w:t xml:space="preserve"> power</w:t>
      </w:r>
      <w:r w:rsidR="00474D74" w:rsidRPr="00B416AE">
        <w:rPr>
          <w:rFonts w:asciiTheme="majorHAnsi" w:hAnsiTheme="majorHAnsi" w:cstheme="majorHAnsi"/>
          <w:szCs w:val="18"/>
          <w:shd w:val="clear" w:color="auto" w:fill="FFFFFF"/>
        </w:rPr>
        <w:t xml:space="preserve"> when it comes to workers’ rights and conditions.</w:t>
      </w:r>
      <w:r w:rsidR="00F745C9" w:rsidRPr="00B416AE">
        <w:rPr>
          <w:rFonts w:asciiTheme="majorHAnsi" w:hAnsiTheme="majorHAnsi" w:cstheme="majorHAnsi"/>
          <w:szCs w:val="18"/>
          <w:shd w:val="clear" w:color="auto" w:fill="FFFFFF"/>
        </w:rPr>
        <w:t xml:space="preserve"> </w:t>
      </w:r>
      <w:r w:rsidR="009D1271" w:rsidRPr="00B416AE">
        <w:rPr>
          <w:rFonts w:asciiTheme="majorHAnsi" w:hAnsiTheme="majorHAnsi" w:cstheme="majorHAnsi"/>
          <w:szCs w:val="18"/>
          <w:shd w:val="clear" w:color="auto" w:fill="FFFFFF"/>
        </w:rPr>
        <w:t xml:space="preserve">The RIA team </w:t>
      </w:r>
      <w:r w:rsidRPr="00B416AE">
        <w:rPr>
          <w:rFonts w:asciiTheme="majorHAnsi" w:hAnsiTheme="majorHAnsi" w:cstheme="majorHAnsi"/>
          <w:szCs w:val="18"/>
          <w:shd w:val="clear" w:color="auto" w:fill="FFFFFF"/>
        </w:rPr>
        <w:t xml:space="preserve">also </w:t>
      </w:r>
      <w:r w:rsidR="009D1271" w:rsidRPr="00B416AE">
        <w:rPr>
          <w:rFonts w:asciiTheme="majorHAnsi" w:hAnsiTheme="majorHAnsi" w:cstheme="majorHAnsi"/>
          <w:szCs w:val="18"/>
          <w:shd w:val="clear" w:color="auto" w:fill="FFFFFF"/>
        </w:rPr>
        <w:t xml:space="preserve">found out that currently domestic workers do not </w:t>
      </w:r>
      <w:r w:rsidRPr="00B416AE">
        <w:rPr>
          <w:rFonts w:asciiTheme="majorHAnsi" w:hAnsiTheme="majorHAnsi" w:cstheme="majorHAnsi"/>
          <w:szCs w:val="18"/>
          <w:shd w:val="clear" w:color="auto" w:fill="FFFFFF"/>
        </w:rPr>
        <w:t xml:space="preserve">even </w:t>
      </w:r>
      <w:r w:rsidR="009D1271" w:rsidRPr="00F25046">
        <w:rPr>
          <w:rFonts w:asciiTheme="majorHAnsi" w:hAnsiTheme="majorHAnsi" w:cstheme="majorHAnsi"/>
          <w:szCs w:val="18"/>
          <w:shd w:val="clear" w:color="auto" w:fill="FFFFFF"/>
        </w:rPr>
        <w:t xml:space="preserve">exercise those rights </w:t>
      </w:r>
      <w:r w:rsidR="00906F96" w:rsidRPr="00F25046">
        <w:rPr>
          <w:rFonts w:asciiTheme="majorHAnsi" w:hAnsiTheme="majorHAnsi" w:cstheme="majorHAnsi"/>
          <w:szCs w:val="18"/>
          <w:shd w:val="clear" w:color="auto" w:fill="FFFFFF"/>
        </w:rPr>
        <w:t>that</w:t>
      </w:r>
      <w:r w:rsidR="009D1271" w:rsidRPr="00F25046">
        <w:rPr>
          <w:rFonts w:asciiTheme="majorHAnsi" w:hAnsiTheme="majorHAnsi" w:cstheme="majorHAnsi"/>
          <w:szCs w:val="18"/>
          <w:shd w:val="clear" w:color="auto" w:fill="FFFFFF"/>
        </w:rPr>
        <w:t xml:space="preserve"> they have. </w:t>
      </w:r>
      <w:proofErr w:type="gramStart"/>
      <w:r w:rsidR="00906F96" w:rsidRPr="00F25046">
        <w:rPr>
          <w:rFonts w:asciiTheme="majorHAnsi" w:hAnsiTheme="majorHAnsi" w:cstheme="majorHAnsi"/>
          <w:szCs w:val="18"/>
          <w:shd w:val="clear" w:color="auto" w:fill="FFFFFF"/>
        </w:rPr>
        <w:t>In particular</w:t>
      </w:r>
      <w:r w:rsidR="009D1271" w:rsidRPr="00F25046">
        <w:rPr>
          <w:rFonts w:asciiTheme="majorHAnsi" w:hAnsiTheme="majorHAnsi" w:cstheme="majorHAnsi"/>
          <w:szCs w:val="18"/>
          <w:shd w:val="clear" w:color="auto" w:fill="FFFFFF"/>
        </w:rPr>
        <w:t>, those</w:t>
      </w:r>
      <w:proofErr w:type="gramEnd"/>
      <w:r w:rsidR="009D1271" w:rsidRPr="00F25046">
        <w:rPr>
          <w:rFonts w:asciiTheme="majorHAnsi" w:hAnsiTheme="majorHAnsi" w:cstheme="majorHAnsi"/>
          <w:szCs w:val="18"/>
          <w:shd w:val="clear" w:color="auto" w:fill="FFFFFF"/>
        </w:rPr>
        <w:t xml:space="preserve"> domestic</w:t>
      </w:r>
      <w:r w:rsidR="00F74175" w:rsidRPr="00F25046">
        <w:rPr>
          <w:rFonts w:asciiTheme="majorHAnsi" w:hAnsiTheme="majorHAnsi" w:cstheme="majorHAnsi"/>
          <w:szCs w:val="18"/>
          <w:shd w:val="clear" w:color="auto" w:fill="FFFFFF"/>
        </w:rPr>
        <w:t xml:space="preserve"> workers who have </w:t>
      </w:r>
      <w:r w:rsidRPr="00F25046">
        <w:rPr>
          <w:rFonts w:asciiTheme="majorHAnsi" w:hAnsiTheme="majorHAnsi" w:cstheme="majorHAnsi"/>
          <w:szCs w:val="18"/>
          <w:shd w:val="clear" w:color="auto" w:fill="FFFFFF"/>
        </w:rPr>
        <w:t xml:space="preserve">the </w:t>
      </w:r>
      <w:r w:rsidR="00F74175" w:rsidRPr="00F25046">
        <w:rPr>
          <w:rFonts w:asciiTheme="majorHAnsi" w:hAnsiTheme="majorHAnsi" w:cstheme="majorHAnsi"/>
          <w:szCs w:val="18"/>
          <w:shd w:val="clear" w:color="auto" w:fill="FFFFFF"/>
        </w:rPr>
        <w:t xml:space="preserve">opportunity to </w:t>
      </w:r>
      <w:r w:rsidR="009F5BB7" w:rsidRPr="00F25046">
        <w:rPr>
          <w:rFonts w:asciiTheme="majorHAnsi" w:hAnsiTheme="majorHAnsi" w:cstheme="majorHAnsi"/>
          <w:szCs w:val="18"/>
          <w:shd w:val="clear" w:color="auto" w:fill="FFFFFF"/>
        </w:rPr>
        <w:t>app</w:t>
      </w:r>
      <w:r w:rsidR="00F25046" w:rsidRPr="00F25046">
        <w:rPr>
          <w:rFonts w:asciiTheme="majorHAnsi" w:hAnsiTheme="majorHAnsi" w:cstheme="majorHAnsi"/>
          <w:szCs w:val="18"/>
          <w:shd w:val="clear" w:color="auto" w:fill="FFFFFF"/>
        </w:rPr>
        <w:t xml:space="preserve">ly to </w:t>
      </w:r>
      <w:r w:rsidR="00F74175" w:rsidRPr="00F25046">
        <w:rPr>
          <w:rFonts w:asciiTheme="majorHAnsi" w:hAnsiTheme="majorHAnsi" w:cstheme="majorHAnsi"/>
          <w:szCs w:val="18"/>
          <w:shd w:val="clear" w:color="auto" w:fill="FFFFFF"/>
        </w:rPr>
        <w:t>any institution</w:t>
      </w:r>
      <w:r w:rsidR="009D1271" w:rsidRPr="00F25046">
        <w:rPr>
          <w:rFonts w:asciiTheme="majorHAnsi" w:hAnsiTheme="majorHAnsi" w:cstheme="majorHAnsi"/>
          <w:szCs w:val="18"/>
          <w:shd w:val="clear" w:color="auto" w:fill="FFFFFF"/>
        </w:rPr>
        <w:t xml:space="preserve"> mentioned in </w:t>
      </w:r>
      <w:r w:rsidR="001466D5" w:rsidRPr="00F25046">
        <w:rPr>
          <w:rFonts w:asciiTheme="majorHAnsi" w:hAnsiTheme="majorHAnsi" w:cstheme="majorHAnsi"/>
          <w:szCs w:val="18"/>
          <w:shd w:val="clear" w:color="auto" w:fill="FFFFFF"/>
        </w:rPr>
        <w:t>T</w:t>
      </w:r>
      <w:r w:rsidR="009D1271" w:rsidRPr="00F25046">
        <w:rPr>
          <w:rFonts w:asciiTheme="majorHAnsi" w:hAnsiTheme="majorHAnsi" w:cstheme="majorHAnsi"/>
          <w:szCs w:val="18"/>
          <w:shd w:val="clear" w:color="auto" w:fill="FFFFFF"/>
        </w:rPr>
        <w:t xml:space="preserve">able </w:t>
      </w:r>
      <w:r w:rsidR="00EC57EB" w:rsidRPr="00F25046">
        <w:rPr>
          <w:rFonts w:asciiTheme="majorHAnsi" w:hAnsiTheme="majorHAnsi" w:cstheme="majorHAnsi"/>
          <w:szCs w:val="18"/>
          <w:shd w:val="clear" w:color="auto" w:fill="FFFFFF"/>
        </w:rPr>
        <w:t>2</w:t>
      </w:r>
      <w:r w:rsidR="009D1271" w:rsidRPr="00F25046">
        <w:rPr>
          <w:rFonts w:asciiTheme="majorHAnsi" w:hAnsiTheme="majorHAnsi" w:cstheme="majorHAnsi"/>
          <w:szCs w:val="18"/>
          <w:shd w:val="clear" w:color="auto" w:fill="FFFFFF"/>
        </w:rPr>
        <w:t xml:space="preserve"> </w:t>
      </w:r>
      <w:r w:rsidRPr="00F25046">
        <w:rPr>
          <w:rFonts w:asciiTheme="majorHAnsi" w:hAnsiTheme="majorHAnsi" w:cstheme="majorHAnsi"/>
          <w:szCs w:val="18"/>
          <w:shd w:val="clear" w:color="auto" w:fill="FFFFFF"/>
        </w:rPr>
        <w:t>do not appear to do</w:t>
      </w:r>
      <w:r w:rsidR="00F74175" w:rsidRPr="00F25046">
        <w:rPr>
          <w:rFonts w:asciiTheme="majorHAnsi" w:hAnsiTheme="majorHAnsi" w:cstheme="majorHAnsi"/>
          <w:szCs w:val="18"/>
          <w:shd w:val="clear" w:color="auto" w:fill="FFFFFF"/>
        </w:rPr>
        <w:t xml:space="preserve"> so. </w:t>
      </w:r>
      <w:r w:rsidR="00906F96" w:rsidRPr="00F25046">
        <w:rPr>
          <w:rFonts w:asciiTheme="majorHAnsi" w:hAnsiTheme="majorHAnsi" w:cstheme="majorHAnsi"/>
          <w:szCs w:val="18"/>
          <w:shd w:val="clear" w:color="auto" w:fill="FFFFFF"/>
        </w:rPr>
        <w:t>Indeed</w:t>
      </w:r>
      <w:r w:rsidR="00F74175" w:rsidRPr="00F25046">
        <w:rPr>
          <w:rFonts w:asciiTheme="majorHAnsi" w:hAnsiTheme="majorHAnsi" w:cstheme="majorHAnsi"/>
          <w:szCs w:val="18"/>
          <w:shd w:val="clear" w:color="auto" w:fill="FFFFFF"/>
        </w:rPr>
        <w:t>, interviews with the representatives of</w:t>
      </w:r>
      <w:r w:rsidR="00F74175" w:rsidRPr="00B416AE">
        <w:rPr>
          <w:rFonts w:asciiTheme="majorHAnsi" w:hAnsiTheme="majorHAnsi" w:cstheme="majorHAnsi"/>
          <w:szCs w:val="18"/>
          <w:shd w:val="clear" w:color="auto" w:fill="FFFFFF"/>
        </w:rPr>
        <w:t xml:space="preserve"> the </w:t>
      </w:r>
      <w:r w:rsidR="00F74175" w:rsidRPr="004208F0">
        <w:rPr>
          <w:rFonts w:asciiTheme="majorHAnsi" w:hAnsiTheme="majorHAnsi" w:cstheme="majorHAnsi"/>
          <w:szCs w:val="18"/>
          <w:shd w:val="clear" w:color="auto" w:fill="FFFFFF"/>
        </w:rPr>
        <w:t>Labour Conditions Inspection Department</w:t>
      </w:r>
      <w:r w:rsidR="004208F0">
        <w:rPr>
          <w:rFonts w:asciiTheme="majorHAnsi" w:hAnsiTheme="majorHAnsi" w:cstheme="majorHAnsi"/>
          <w:szCs w:val="18"/>
          <w:shd w:val="clear" w:color="auto" w:fill="FFFFFF"/>
        </w:rPr>
        <w:t xml:space="preserve"> (</w:t>
      </w:r>
      <w:r w:rsidR="000A559E">
        <w:rPr>
          <w:rFonts w:asciiTheme="majorHAnsi" w:hAnsiTheme="majorHAnsi" w:cstheme="majorHAnsi"/>
          <w:szCs w:val="18"/>
          <w:shd w:val="clear" w:color="auto" w:fill="FFFFFF"/>
        </w:rPr>
        <w:t>now the</w:t>
      </w:r>
      <w:r w:rsidR="004208F0">
        <w:rPr>
          <w:rFonts w:asciiTheme="majorHAnsi" w:hAnsiTheme="majorHAnsi" w:cstheme="majorHAnsi"/>
          <w:szCs w:val="18"/>
          <w:shd w:val="clear" w:color="auto" w:fill="FFFFFF"/>
        </w:rPr>
        <w:t xml:space="preserve"> Labour Inspection Service)</w:t>
      </w:r>
      <w:r w:rsidR="00F74175" w:rsidRPr="00B416AE">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 xml:space="preserve">and </w:t>
      </w:r>
      <w:r w:rsidR="00F74175" w:rsidRPr="00B416AE">
        <w:rPr>
          <w:rFonts w:asciiTheme="majorHAnsi" w:hAnsiTheme="majorHAnsi" w:cstheme="majorHAnsi"/>
          <w:szCs w:val="18"/>
          <w:shd w:val="clear" w:color="auto" w:fill="FFFFFF"/>
        </w:rPr>
        <w:t>the Public Defender revealed that</w:t>
      </w:r>
      <w:r w:rsidR="00906F96">
        <w:rPr>
          <w:rFonts w:asciiTheme="majorHAnsi" w:hAnsiTheme="majorHAnsi" w:cstheme="majorHAnsi"/>
          <w:szCs w:val="18"/>
          <w:shd w:val="clear" w:color="auto" w:fill="FFFFFF"/>
        </w:rPr>
        <w:t>,</w:t>
      </w:r>
      <w:r w:rsidRPr="00B416AE">
        <w:rPr>
          <w:rFonts w:asciiTheme="majorHAnsi" w:hAnsiTheme="majorHAnsi" w:cstheme="majorHAnsi"/>
          <w:szCs w:val="18"/>
          <w:shd w:val="clear" w:color="auto" w:fill="FFFFFF"/>
        </w:rPr>
        <w:t xml:space="preserve"> to date</w:t>
      </w:r>
      <w:r w:rsidR="00906F96">
        <w:rPr>
          <w:rFonts w:asciiTheme="majorHAnsi" w:hAnsiTheme="majorHAnsi" w:cstheme="majorHAnsi"/>
          <w:szCs w:val="18"/>
          <w:shd w:val="clear" w:color="auto" w:fill="FFFFFF"/>
        </w:rPr>
        <w:t>,</w:t>
      </w:r>
      <w:r w:rsidRPr="00B416AE">
        <w:rPr>
          <w:rFonts w:asciiTheme="majorHAnsi" w:hAnsiTheme="majorHAnsi" w:cstheme="majorHAnsi"/>
          <w:szCs w:val="18"/>
          <w:shd w:val="clear" w:color="auto" w:fill="FFFFFF"/>
        </w:rPr>
        <w:t xml:space="preserve"> </w:t>
      </w:r>
      <w:r w:rsidR="00F74175" w:rsidRPr="00B416AE">
        <w:rPr>
          <w:rFonts w:asciiTheme="majorHAnsi" w:hAnsiTheme="majorHAnsi" w:cstheme="majorHAnsi"/>
          <w:szCs w:val="18"/>
          <w:shd w:val="clear" w:color="auto" w:fill="FFFFFF"/>
        </w:rPr>
        <w:t>there are no cases initiated by domestic workers. Inquir</w:t>
      </w:r>
      <w:r w:rsidRPr="00B416AE">
        <w:rPr>
          <w:rFonts w:asciiTheme="majorHAnsi" w:hAnsiTheme="majorHAnsi" w:cstheme="majorHAnsi"/>
          <w:szCs w:val="18"/>
          <w:shd w:val="clear" w:color="auto" w:fill="FFFFFF"/>
        </w:rPr>
        <w:t>ies</w:t>
      </w:r>
      <w:r w:rsidR="00F74175" w:rsidRPr="00B416AE">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to</w:t>
      </w:r>
      <w:r w:rsidR="00F74175" w:rsidRPr="00B416AE">
        <w:rPr>
          <w:rFonts w:asciiTheme="majorHAnsi" w:hAnsiTheme="majorHAnsi" w:cstheme="majorHAnsi"/>
          <w:szCs w:val="18"/>
          <w:shd w:val="clear" w:color="auto" w:fill="FFFFFF"/>
        </w:rPr>
        <w:t xml:space="preserve"> five </w:t>
      </w:r>
      <w:r w:rsidR="00A51E76">
        <w:rPr>
          <w:rFonts w:asciiTheme="majorHAnsi" w:hAnsiTheme="majorHAnsi" w:cstheme="majorHAnsi"/>
          <w:szCs w:val="18"/>
          <w:shd w:val="clear" w:color="auto" w:fill="FFFFFF"/>
        </w:rPr>
        <w:t>c</w:t>
      </w:r>
      <w:r w:rsidR="00F74175" w:rsidRPr="00B416AE">
        <w:rPr>
          <w:rFonts w:asciiTheme="majorHAnsi" w:hAnsiTheme="majorHAnsi" w:cstheme="majorHAnsi"/>
          <w:szCs w:val="18"/>
          <w:shd w:val="clear" w:color="auto" w:fill="FFFFFF"/>
        </w:rPr>
        <w:t xml:space="preserve">ity </w:t>
      </w:r>
      <w:r w:rsidR="00A51E76">
        <w:rPr>
          <w:rFonts w:asciiTheme="majorHAnsi" w:hAnsiTheme="majorHAnsi" w:cstheme="majorHAnsi"/>
          <w:szCs w:val="18"/>
          <w:shd w:val="clear" w:color="auto" w:fill="FFFFFF"/>
        </w:rPr>
        <w:t>c</w:t>
      </w:r>
      <w:r w:rsidR="00F74175" w:rsidRPr="00B416AE">
        <w:rPr>
          <w:rFonts w:asciiTheme="majorHAnsi" w:hAnsiTheme="majorHAnsi" w:cstheme="majorHAnsi"/>
          <w:szCs w:val="18"/>
          <w:shd w:val="clear" w:color="auto" w:fill="FFFFFF"/>
        </w:rPr>
        <w:t>ourts</w:t>
      </w:r>
      <w:r w:rsidR="00216B8A" w:rsidRPr="00B416AE">
        <w:rPr>
          <w:rFonts w:asciiTheme="majorHAnsi" w:hAnsiTheme="majorHAnsi" w:cstheme="majorHAnsi"/>
          <w:szCs w:val="18"/>
          <w:shd w:val="clear" w:color="auto" w:fill="FFFFFF"/>
        </w:rPr>
        <w:t xml:space="preserve"> (</w:t>
      </w:r>
      <w:r w:rsidR="00A51E76">
        <w:rPr>
          <w:rFonts w:asciiTheme="majorHAnsi" w:hAnsiTheme="majorHAnsi" w:cstheme="majorHAnsi"/>
          <w:szCs w:val="18"/>
          <w:shd w:val="clear" w:color="auto" w:fill="FFFFFF"/>
        </w:rPr>
        <w:t xml:space="preserve">those of </w:t>
      </w:r>
      <w:r w:rsidR="00216B8A" w:rsidRPr="00B416AE">
        <w:rPr>
          <w:rFonts w:asciiTheme="majorHAnsi" w:hAnsiTheme="majorHAnsi" w:cstheme="majorHAnsi"/>
          <w:szCs w:val="18"/>
          <w:shd w:val="clear" w:color="auto" w:fill="FFFFFF"/>
        </w:rPr>
        <w:t xml:space="preserve">Batumi, </w:t>
      </w:r>
      <w:r w:rsidR="00A51E76" w:rsidRPr="00B416AE">
        <w:rPr>
          <w:rFonts w:asciiTheme="majorHAnsi" w:hAnsiTheme="majorHAnsi" w:cstheme="majorHAnsi"/>
          <w:szCs w:val="18"/>
          <w:shd w:val="clear" w:color="auto" w:fill="FFFFFF"/>
        </w:rPr>
        <w:t>Kutaisi</w:t>
      </w:r>
      <w:r w:rsidR="00A51E76">
        <w:rPr>
          <w:rFonts w:asciiTheme="majorHAnsi" w:hAnsiTheme="majorHAnsi" w:cstheme="majorHAnsi"/>
          <w:szCs w:val="18"/>
          <w:shd w:val="clear" w:color="auto" w:fill="FFFFFF"/>
        </w:rPr>
        <w:t>,</w:t>
      </w:r>
      <w:r w:rsidR="00A51E76" w:rsidRPr="00B416AE">
        <w:rPr>
          <w:rFonts w:asciiTheme="majorHAnsi" w:hAnsiTheme="majorHAnsi" w:cstheme="majorHAnsi"/>
          <w:szCs w:val="18"/>
          <w:shd w:val="clear" w:color="auto" w:fill="FFFFFF"/>
        </w:rPr>
        <w:t xml:space="preserve"> Poti</w:t>
      </w:r>
      <w:r w:rsidR="00A51E76">
        <w:rPr>
          <w:rFonts w:asciiTheme="majorHAnsi" w:hAnsiTheme="majorHAnsi" w:cstheme="majorHAnsi"/>
          <w:szCs w:val="18"/>
          <w:shd w:val="clear" w:color="auto" w:fill="FFFFFF"/>
        </w:rPr>
        <w:t>,</w:t>
      </w:r>
      <w:r w:rsidR="00A51E76" w:rsidRPr="00B416AE">
        <w:rPr>
          <w:rFonts w:asciiTheme="majorHAnsi" w:hAnsiTheme="majorHAnsi" w:cstheme="majorHAnsi"/>
          <w:szCs w:val="18"/>
          <w:shd w:val="clear" w:color="auto" w:fill="FFFFFF"/>
        </w:rPr>
        <w:t xml:space="preserve"> </w:t>
      </w:r>
      <w:r w:rsidR="00216B8A" w:rsidRPr="00B416AE">
        <w:rPr>
          <w:rFonts w:asciiTheme="majorHAnsi" w:hAnsiTheme="majorHAnsi" w:cstheme="majorHAnsi"/>
          <w:szCs w:val="18"/>
          <w:shd w:val="clear" w:color="auto" w:fill="FFFFFF"/>
        </w:rPr>
        <w:t>Rustavi</w:t>
      </w:r>
      <w:r w:rsidR="00A51E76">
        <w:rPr>
          <w:rFonts w:asciiTheme="majorHAnsi" w:hAnsiTheme="majorHAnsi" w:cstheme="majorHAnsi"/>
          <w:szCs w:val="18"/>
          <w:shd w:val="clear" w:color="auto" w:fill="FFFFFF"/>
        </w:rPr>
        <w:t xml:space="preserve"> and</w:t>
      </w:r>
      <w:r w:rsidR="00216B8A" w:rsidRPr="00B416AE">
        <w:rPr>
          <w:rFonts w:asciiTheme="majorHAnsi" w:hAnsiTheme="majorHAnsi" w:cstheme="majorHAnsi"/>
          <w:szCs w:val="18"/>
          <w:shd w:val="clear" w:color="auto" w:fill="FFFFFF"/>
        </w:rPr>
        <w:t xml:space="preserve"> Tbilisi)</w:t>
      </w:r>
      <w:r w:rsidRPr="00B416AE">
        <w:rPr>
          <w:rFonts w:asciiTheme="majorHAnsi" w:hAnsiTheme="majorHAnsi" w:cstheme="majorHAnsi"/>
          <w:szCs w:val="18"/>
          <w:shd w:val="clear" w:color="auto" w:fill="FFFFFF"/>
        </w:rPr>
        <w:t xml:space="preserve"> led to the same</w:t>
      </w:r>
      <w:r w:rsidR="00F74175" w:rsidRPr="00B416AE">
        <w:rPr>
          <w:rFonts w:asciiTheme="majorHAnsi" w:hAnsiTheme="majorHAnsi" w:cstheme="majorHAnsi"/>
          <w:szCs w:val="18"/>
          <w:shd w:val="clear" w:color="auto" w:fill="FFFFFF"/>
        </w:rPr>
        <w:t xml:space="preserve"> result. None of them had cases related to domestic workers </w:t>
      </w:r>
      <w:r w:rsidR="00F74175" w:rsidRPr="00B416AE">
        <w:rPr>
          <w:rFonts w:asciiTheme="majorHAnsi" w:hAnsiTheme="majorHAnsi" w:cstheme="majorHAnsi"/>
          <w:szCs w:val="18"/>
        </w:rPr>
        <w:t xml:space="preserve">during </w:t>
      </w:r>
      <w:r w:rsidRPr="00B416AE">
        <w:rPr>
          <w:rFonts w:asciiTheme="majorHAnsi" w:hAnsiTheme="majorHAnsi" w:cstheme="majorHAnsi"/>
          <w:szCs w:val="18"/>
        </w:rPr>
        <w:t xml:space="preserve">the </w:t>
      </w:r>
      <w:r w:rsidR="002E5372" w:rsidRPr="00B416AE">
        <w:rPr>
          <w:rFonts w:asciiTheme="majorHAnsi" w:hAnsiTheme="majorHAnsi" w:cstheme="majorHAnsi"/>
          <w:szCs w:val="18"/>
        </w:rPr>
        <w:t>201</w:t>
      </w:r>
      <w:r w:rsidR="00444299" w:rsidRPr="00B416AE">
        <w:rPr>
          <w:rFonts w:asciiTheme="majorHAnsi" w:hAnsiTheme="majorHAnsi" w:cstheme="majorHAnsi"/>
          <w:szCs w:val="18"/>
        </w:rPr>
        <w:t>5</w:t>
      </w:r>
      <w:r w:rsidR="002E5372" w:rsidRPr="00B416AE">
        <w:rPr>
          <w:rFonts w:asciiTheme="majorHAnsi" w:hAnsiTheme="majorHAnsi" w:cstheme="majorHAnsi"/>
          <w:szCs w:val="18"/>
        </w:rPr>
        <w:t>-2020</w:t>
      </w:r>
      <w:r w:rsidR="002E5372" w:rsidRPr="00B416AE">
        <w:rPr>
          <w:rFonts w:asciiTheme="majorHAnsi" w:hAnsiTheme="majorHAnsi" w:cstheme="majorHAnsi"/>
          <w:szCs w:val="18"/>
          <w:shd w:val="clear" w:color="auto" w:fill="FFFFFF"/>
        </w:rPr>
        <w:t xml:space="preserve"> </w:t>
      </w:r>
      <w:r w:rsidR="00906F96">
        <w:rPr>
          <w:rFonts w:asciiTheme="majorHAnsi" w:hAnsiTheme="majorHAnsi" w:cstheme="majorHAnsi"/>
          <w:szCs w:val="18"/>
          <w:shd w:val="clear" w:color="auto" w:fill="FFFFFF"/>
        </w:rPr>
        <w:t>period</w:t>
      </w:r>
      <w:r w:rsidR="008D01BA" w:rsidRPr="00B416AE">
        <w:rPr>
          <w:rFonts w:asciiTheme="majorHAnsi" w:hAnsiTheme="majorHAnsi" w:cstheme="majorHAnsi"/>
          <w:szCs w:val="18"/>
          <w:shd w:val="clear" w:color="auto" w:fill="FFFFFF"/>
        </w:rPr>
        <w:t xml:space="preserve">. </w:t>
      </w:r>
      <w:r w:rsidR="001A415F">
        <w:rPr>
          <w:rFonts w:asciiTheme="majorHAnsi" w:hAnsiTheme="majorHAnsi" w:cstheme="majorHAnsi"/>
          <w:szCs w:val="18"/>
          <w:shd w:val="clear" w:color="auto" w:fill="FFFFFF"/>
        </w:rPr>
        <w:t>An</w:t>
      </w:r>
      <w:r w:rsidR="00190E51" w:rsidRPr="00B416AE">
        <w:rPr>
          <w:rFonts w:asciiTheme="majorHAnsi" w:hAnsiTheme="majorHAnsi" w:cstheme="majorHAnsi"/>
          <w:szCs w:val="18"/>
          <w:shd w:val="clear" w:color="auto" w:fill="FFFFFF"/>
        </w:rPr>
        <w:t xml:space="preserve"> attempt to capture t</w:t>
      </w:r>
      <w:r w:rsidR="00267C68" w:rsidRPr="00B416AE">
        <w:rPr>
          <w:rFonts w:asciiTheme="majorHAnsi" w:hAnsiTheme="majorHAnsi" w:cstheme="majorHAnsi"/>
          <w:szCs w:val="18"/>
          <w:shd w:val="clear" w:color="auto" w:fill="FFFFFF"/>
        </w:rPr>
        <w:t xml:space="preserve">he reasons behind such </w:t>
      </w:r>
      <w:r w:rsidR="001A415F">
        <w:rPr>
          <w:rFonts w:asciiTheme="majorHAnsi" w:hAnsiTheme="majorHAnsi" w:cstheme="majorHAnsi"/>
          <w:szCs w:val="18"/>
          <w:shd w:val="clear" w:color="auto" w:fill="FFFFFF"/>
        </w:rPr>
        <w:t xml:space="preserve">was realized </w:t>
      </w:r>
      <w:r w:rsidR="00190E51" w:rsidRPr="00B416AE">
        <w:rPr>
          <w:rFonts w:asciiTheme="majorHAnsi" w:hAnsiTheme="majorHAnsi" w:cstheme="majorHAnsi"/>
          <w:szCs w:val="18"/>
          <w:shd w:val="clear" w:color="auto" w:fill="FFFFFF"/>
        </w:rPr>
        <w:t>through an</w:t>
      </w:r>
      <w:r w:rsidR="00267C68" w:rsidRPr="00B416AE">
        <w:rPr>
          <w:rFonts w:asciiTheme="majorHAnsi" w:hAnsiTheme="majorHAnsi" w:cstheme="majorHAnsi"/>
          <w:szCs w:val="18"/>
          <w:shd w:val="clear" w:color="auto" w:fill="FFFFFF"/>
        </w:rPr>
        <w:t xml:space="preserve"> online survey </w:t>
      </w:r>
      <w:r w:rsidR="00190E51" w:rsidRPr="00B416AE">
        <w:rPr>
          <w:rFonts w:asciiTheme="majorHAnsi" w:hAnsiTheme="majorHAnsi" w:cstheme="majorHAnsi"/>
          <w:szCs w:val="18"/>
          <w:shd w:val="clear" w:color="auto" w:fill="FFFFFF"/>
        </w:rPr>
        <w:t xml:space="preserve">for domestic workers </w:t>
      </w:r>
      <w:r w:rsidR="00267C68" w:rsidRPr="00B416AE">
        <w:rPr>
          <w:rFonts w:asciiTheme="majorHAnsi" w:hAnsiTheme="majorHAnsi" w:cstheme="majorHAnsi"/>
          <w:szCs w:val="18"/>
          <w:shd w:val="clear" w:color="auto" w:fill="FFFFFF"/>
        </w:rPr>
        <w:t>conducted by the RIA team</w:t>
      </w:r>
      <w:r w:rsidR="00190E51" w:rsidRPr="00B416AE">
        <w:rPr>
          <w:rFonts w:asciiTheme="majorHAnsi" w:hAnsiTheme="majorHAnsi" w:cstheme="majorHAnsi"/>
          <w:szCs w:val="18"/>
          <w:shd w:val="clear" w:color="auto" w:fill="FFFFFF"/>
        </w:rPr>
        <w:t xml:space="preserve"> in July 2020</w:t>
      </w:r>
      <w:r w:rsidR="00906F96">
        <w:rPr>
          <w:rFonts w:asciiTheme="majorHAnsi" w:hAnsiTheme="majorHAnsi" w:cstheme="majorHAnsi"/>
          <w:szCs w:val="18"/>
          <w:shd w:val="clear" w:color="auto" w:fill="FFFFFF"/>
        </w:rPr>
        <w:t>,</w:t>
      </w:r>
      <w:r w:rsidR="00267C68" w:rsidRPr="00B416AE">
        <w:rPr>
          <w:rFonts w:asciiTheme="majorHAnsi" w:hAnsiTheme="majorHAnsi" w:cstheme="majorHAnsi"/>
          <w:szCs w:val="18"/>
          <w:shd w:val="clear" w:color="auto" w:fill="FFFFFF"/>
        </w:rPr>
        <w:t xml:space="preserve"> and the results are presented in</w:t>
      </w:r>
      <w:r w:rsidR="00190E51" w:rsidRPr="00B416AE">
        <w:rPr>
          <w:rFonts w:asciiTheme="majorHAnsi" w:hAnsiTheme="majorHAnsi" w:cstheme="majorHAnsi"/>
          <w:szCs w:val="18"/>
          <w:shd w:val="clear" w:color="auto" w:fill="FFFFFF"/>
        </w:rPr>
        <w:t xml:space="preserve"> </w:t>
      </w:r>
      <w:r w:rsidR="00B416AE">
        <w:rPr>
          <w:rFonts w:asciiTheme="majorHAnsi" w:hAnsiTheme="majorHAnsi" w:cstheme="majorHAnsi"/>
          <w:szCs w:val="18"/>
          <w:shd w:val="clear" w:color="auto" w:fill="FFFFFF"/>
        </w:rPr>
        <w:t xml:space="preserve">section C below </w:t>
      </w:r>
      <w:r w:rsidR="00514563">
        <w:rPr>
          <w:rFonts w:asciiTheme="majorHAnsi" w:hAnsiTheme="majorHAnsi" w:cstheme="majorHAnsi"/>
          <w:szCs w:val="18"/>
          <w:shd w:val="clear" w:color="auto" w:fill="FFFFFF"/>
        </w:rPr>
        <w:t>(“</w:t>
      </w:r>
      <w:r w:rsidR="00267C68" w:rsidRPr="00B416AE">
        <w:rPr>
          <w:rFonts w:asciiTheme="majorHAnsi" w:hAnsiTheme="majorHAnsi" w:cstheme="majorHAnsi"/>
          <w:szCs w:val="18"/>
          <w:shd w:val="clear" w:color="auto" w:fill="FFFFFF"/>
        </w:rPr>
        <w:t xml:space="preserve">Data analysis of the problem: </w:t>
      </w:r>
      <w:r w:rsidR="00514563">
        <w:rPr>
          <w:rFonts w:asciiTheme="majorHAnsi" w:hAnsiTheme="majorHAnsi" w:cstheme="majorHAnsi"/>
          <w:szCs w:val="18"/>
          <w:shd w:val="clear" w:color="auto" w:fill="FFFFFF"/>
        </w:rPr>
        <w:t>E</w:t>
      </w:r>
      <w:r w:rsidR="00267C68" w:rsidRPr="00B416AE">
        <w:rPr>
          <w:rFonts w:asciiTheme="majorHAnsi" w:hAnsiTheme="majorHAnsi" w:cstheme="majorHAnsi"/>
          <w:szCs w:val="18"/>
          <w:shd w:val="clear" w:color="auto" w:fill="FFFFFF"/>
        </w:rPr>
        <w:t>xisting trends</w:t>
      </w:r>
      <w:r w:rsidR="00514563">
        <w:rPr>
          <w:rFonts w:asciiTheme="majorHAnsi" w:hAnsiTheme="majorHAnsi" w:cstheme="majorHAnsi"/>
          <w:szCs w:val="18"/>
          <w:shd w:val="clear" w:color="auto" w:fill="FFFFFF"/>
        </w:rPr>
        <w:t>”)</w:t>
      </w:r>
      <w:r w:rsidR="00267C68" w:rsidRPr="00B416AE">
        <w:rPr>
          <w:rFonts w:asciiTheme="majorHAnsi" w:hAnsiTheme="majorHAnsi" w:cstheme="majorHAnsi"/>
          <w:szCs w:val="18"/>
          <w:shd w:val="clear" w:color="auto" w:fill="FFFFFF"/>
        </w:rPr>
        <w:t>.</w:t>
      </w:r>
    </w:p>
    <w:p w14:paraId="6FFC7575" w14:textId="56FA77D8" w:rsidR="00E84F50" w:rsidRPr="00B416AE" w:rsidRDefault="00E84F50" w:rsidP="00E84F50">
      <w:pPr>
        <w:autoSpaceDE w:val="0"/>
        <w:autoSpaceDN w:val="0"/>
        <w:adjustRightInd w:val="0"/>
        <w:spacing w:before="240" w:line="276" w:lineRule="auto"/>
        <w:rPr>
          <w:rFonts w:asciiTheme="majorHAnsi" w:hAnsiTheme="majorHAnsi" w:cstheme="majorHAnsi"/>
          <w:szCs w:val="18"/>
          <w:shd w:val="clear" w:color="auto" w:fill="FFFFFF"/>
        </w:rPr>
      </w:pPr>
      <w:r w:rsidRPr="00B416AE">
        <w:rPr>
          <w:rFonts w:asciiTheme="majorHAnsi" w:hAnsiTheme="majorHAnsi" w:cstheme="majorHAnsi"/>
          <w:szCs w:val="18"/>
          <w:shd w:val="clear" w:color="auto" w:fill="FFFFFF"/>
        </w:rPr>
        <w:t>Often</w:t>
      </w:r>
      <w:r w:rsidR="00E34EDD">
        <w:rPr>
          <w:rFonts w:asciiTheme="majorHAnsi" w:hAnsiTheme="majorHAnsi" w:cstheme="majorHAnsi"/>
          <w:szCs w:val="18"/>
          <w:shd w:val="clear" w:color="auto" w:fill="FFFFFF"/>
        </w:rPr>
        <w:t>,</w:t>
      </w:r>
      <w:r w:rsidRPr="00B416AE">
        <w:rPr>
          <w:rFonts w:asciiTheme="majorHAnsi" w:hAnsiTheme="majorHAnsi" w:cstheme="majorHAnsi"/>
          <w:szCs w:val="18"/>
          <w:shd w:val="clear" w:color="auto" w:fill="FFFFFF"/>
        </w:rPr>
        <w:t xml:space="preserve"> it is the informality of the domestic work labour relations that excludes the workers from any social and legal protection in case</w:t>
      </w:r>
      <w:r w:rsidR="00E34EDD">
        <w:rPr>
          <w:rFonts w:asciiTheme="majorHAnsi" w:hAnsiTheme="majorHAnsi" w:cstheme="majorHAnsi"/>
          <w:szCs w:val="18"/>
          <w:shd w:val="clear" w:color="auto" w:fill="FFFFFF"/>
        </w:rPr>
        <w:t>s</w:t>
      </w:r>
      <w:r w:rsidRPr="00B416AE">
        <w:rPr>
          <w:rFonts w:asciiTheme="majorHAnsi" w:hAnsiTheme="majorHAnsi" w:cstheme="majorHAnsi"/>
          <w:szCs w:val="18"/>
          <w:shd w:val="clear" w:color="auto" w:fill="FFFFFF"/>
        </w:rPr>
        <w:t xml:space="preserve"> of arbitrary wage cuts and unsafe </w:t>
      </w:r>
      <w:r w:rsidR="00E34EDD">
        <w:rPr>
          <w:rFonts w:asciiTheme="majorHAnsi" w:hAnsiTheme="majorHAnsi" w:cstheme="majorHAnsi"/>
          <w:szCs w:val="18"/>
          <w:shd w:val="clear" w:color="auto" w:fill="FFFFFF"/>
        </w:rPr>
        <w:t xml:space="preserve">working </w:t>
      </w:r>
      <w:r w:rsidRPr="00B416AE">
        <w:rPr>
          <w:rFonts w:asciiTheme="majorHAnsi" w:hAnsiTheme="majorHAnsi" w:cstheme="majorHAnsi"/>
          <w:szCs w:val="18"/>
          <w:shd w:val="clear" w:color="auto" w:fill="FFFFFF"/>
        </w:rPr>
        <w:t xml:space="preserve">conditions. Sometimes, the workers themselves avoid seeking legal protection because they are afraid of the potential adverse consequences: fear of </w:t>
      </w:r>
      <w:r w:rsidR="003E6614">
        <w:rPr>
          <w:rFonts w:asciiTheme="majorHAnsi" w:hAnsiTheme="majorHAnsi" w:cstheme="majorHAnsi"/>
          <w:szCs w:val="18"/>
          <w:shd w:val="clear" w:color="auto" w:fill="FFFFFF"/>
        </w:rPr>
        <w:t xml:space="preserve">a </w:t>
      </w:r>
      <w:r w:rsidRPr="00B416AE">
        <w:rPr>
          <w:rFonts w:asciiTheme="majorHAnsi" w:hAnsiTheme="majorHAnsi" w:cstheme="majorHAnsi"/>
          <w:szCs w:val="18"/>
          <w:shd w:val="clear" w:color="auto" w:fill="FFFFFF"/>
        </w:rPr>
        <w:t xml:space="preserve">lack of evidence, fear of losing social assistance, </w:t>
      </w:r>
      <w:r w:rsidR="003E6614">
        <w:rPr>
          <w:rFonts w:asciiTheme="majorHAnsi" w:hAnsiTheme="majorHAnsi" w:cstheme="majorHAnsi"/>
          <w:szCs w:val="18"/>
          <w:shd w:val="clear" w:color="auto" w:fill="FFFFFF"/>
        </w:rPr>
        <w:t xml:space="preserve">and </w:t>
      </w:r>
      <w:r w:rsidRPr="00B416AE">
        <w:rPr>
          <w:rFonts w:asciiTheme="majorHAnsi" w:hAnsiTheme="majorHAnsi" w:cstheme="majorHAnsi"/>
          <w:szCs w:val="18"/>
          <w:shd w:val="clear" w:color="auto" w:fill="FFFFFF"/>
        </w:rPr>
        <w:t xml:space="preserve">fear of being accused of </w:t>
      </w:r>
      <w:r w:rsidR="003E6614">
        <w:rPr>
          <w:rFonts w:asciiTheme="majorHAnsi" w:hAnsiTheme="majorHAnsi" w:cstheme="majorHAnsi"/>
          <w:szCs w:val="18"/>
          <w:shd w:val="clear" w:color="auto" w:fill="FFFFFF"/>
        </w:rPr>
        <w:t>failing to pay</w:t>
      </w:r>
      <w:r w:rsidRPr="00B416AE">
        <w:rPr>
          <w:rFonts w:asciiTheme="majorHAnsi" w:hAnsiTheme="majorHAnsi" w:cstheme="majorHAnsi"/>
          <w:szCs w:val="18"/>
          <w:shd w:val="clear" w:color="auto" w:fill="FFFFFF"/>
        </w:rPr>
        <w:t xml:space="preserve"> taxes and</w:t>
      </w:r>
      <w:r w:rsidR="003E6614">
        <w:rPr>
          <w:rFonts w:asciiTheme="majorHAnsi" w:hAnsiTheme="majorHAnsi" w:cstheme="majorHAnsi"/>
          <w:szCs w:val="18"/>
          <w:shd w:val="clear" w:color="auto" w:fill="FFFFFF"/>
        </w:rPr>
        <w:t>/or</w:t>
      </w:r>
      <w:r w:rsidRPr="00B416AE">
        <w:rPr>
          <w:rFonts w:asciiTheme="majorHAnsi" w:hAnsiTheme="majorHAnsi" w:cstheme="majorHAnsi"/>
          <w:szCs w:val="18"/>
          <w:shd w:val="clear" w:color="auto" w:fill="FFFFFF"/>
        </w:rPr>
        <w:t xml:space="preserve"> illegally receiving allowances. Furthermore, domestic workers might be reluctant to enter litigation in </w:t>
      </w:r>
      <w:r w:rsidR="004A14E3">
        <w:rPr>
          <w:rFonts w:asciiTheme="majorHAnsi" w:hAnsiTheme="majorHAnsi" w:cstheme="majorHAnsi"/>
          <w:szCs w:val="18"/>
          <w:shd w:val="clear" w:color="auto" w:fill="FFFFFF"/>
        </w:rPr>
        <w:t xml:space="preserve">the </w:t>
      </w:r>
      <w:r w:rsidRPr="00B416AE">
        <w:rPr>
          <w:rFonts w:asciiTheme="majorHAnsi" w:hAnsiTheme="majorHAnsi" w:cstheme="majorHAnsi"/>
          <w:szCs w:val="18"/>
          <w:shd w:val="clear" w:color="auto" w:fill="FFFFFF"/>
        </w:rPr>
        <w:t>absence of alternative work options, especially if they are in a vulnerable situation (</w:t>
      </w:r>
      <w:proofErr w:type="gramStart"/>
      <w:r w:rsidRPr="00B416AE">
        <w:rPr>
          <w:rFonts w:asciiTheme="majorHAnsi" w:hAnsiTheme="majorHAnsi" w:cstheme="majorHAnsi"/>
          <w:szCs w:val="18"/>
          <w:shd w:val="clear" w:color="auto" w:fill="FFFFFF"/>
        </w:rPr>
        <w:t>e.g.</w:t>
      </w:r>
      <w:proofErr w:type="gramEnd"/>
      <w:r w:rsidRPr="00B416AE">
        <w:rPr>
          <w:rFonts w:asciiTheme="majorHAnsi" w:hAnsiTheme="majorHAnsi" w:cstheme="majorHAnsi"/>
          <w:szCs w:val="18"/>
          <w:shd w:val="clear" w:color="auto" w:fill="FFFFFF"/>
        </w:rPr>
        <w:t xml:space="preserve"> coming fro</w:t>
      </w:r>
      <w:r w:rsidRPr="004A704F">
        <w:rPr>
          <w:rFonts w:asciiTheme="majorHAnsi" w:hAnsiTheme="majorHAnsi" w:cstheme="majorHAnsi"/>
          <w:szCs w:val="18"/>
          <w:shd w:val="clear" w:color="auto" w:fill="FFFFFF"/>
        </w:rPr>
        <w:t xml:space="preserve">m a poor/vulnerable family, being the sole supporter of their family, and/or other personal and family issues) and have </w:t>
      </w:r>
      <w:r w:rsidR="00E34EDD">
        <w:rPr>
          <w:rFonts w:asciiTheme="majorHAnsi" w:hAnsiTheme="majorHAnsi" w:cstheme="majorHAnsi"/>
          <w:szCs w:val="18"/>
          <w:shd w:val="clear" w:color="auto" w:fill="FFFFFF"/>
        </w:rPr>
        <w:t xml:space="preserve">a </w:t>
      </w:r>
      <w:r w:rsidRPr="004A704F">
        <w:rPr>
          <w:rFonts w:asciiTheme="majorHAnsi" w:hAnsiTheme="majorHAnsi" w:cstheme="majorHAnsi"/>
          <w:szCs w:val="18"/>
          <w:shd w:val="clear" w:color="auto" w:fill="FFFFFF"/>
        </w:rPr>
        <w:t>fear of losing a job and being unemployed</w:t>
      </w:r>
      <w:r w:rsidR="00E34EDD">
        <w:rPr>
          <w:rFonts w:asciiTheme="majorHAnsi" w:hAnsiTheme="majorHAnsi" w:cstheme="majorHAnsi"/>
          <w:szCs w:val="18"/>
          <w:shd w:val="clear" w:color="auto" w:fill="FFFFFF"/>
        </w:rPr>
        <w:t>.</w:t>
      </w:r>
      <w:r w:rsidRPr="004A704F">
        <w:rPr>
          <w:rFonts w:asciiTheme="majorHAnsi" w:hAnsiTheme="majorHAnsi" w:cstheme="majorHAnsi"/>
          <w:szCs w:val="18"/>
          <w:shd w:val="clear" w:color="auto" w:fill="FFFFFF"/>
        </w:rPr>
        <w:t xml:space="preserve"> As a result, they might lack the leverage necessary to demand improved working conditions and </w:t>
      </w:r>
      <w:r w:rsidR="00E34EDD">
        <w:rPr>
          <w:rFonts w:asciiTheme="majorHAnsi" w:hAnsiTheme="majorHAnsi" w:cstheme="majorHAnsi"/>
          <w:szCs w:val="18"/>
          <w:shd w:val="clear" w:color="auto" w:fill="FFFFFF"/>
        </w:rPr>
        <w:t xml:space="preserve">to </w:t>
      </w:r>
      <w:r w:rsidRPr="004A704F">
        <w:rPr>
          <w:rFonts w:asciiTheme="majorHAnsi" w:hAnsiTheme="majorHAnsi" w:cstheme="majorHAnsi"/>
          <w:szCs w:val="18"/>
          <w:shd w:val="clear" w:color="auto" w:fill="FFFFFF"/>
        </w:rPr>
        <w:t>defend their rights.</w:t>
      </w:r>
      <w:r w:rsidR="00446291">
        <w:rPr>
          <w:rStyle w:val="FootnoteReference"/>
          <w:rFonts w:asciiTheme="majorHAnsi" w:hAnsiTheme="majorHAnsi" w:cstheme="majorHAnsi"/>
          <w:szCs w:val="18"/>
          <w:shd w:val="clear" w:color="auto" w:fill="FFFFFF"/>
        </w:rPr>
        <w:footnoteReference w:id="55"/>
      </w:r>
    </w:p>
    <w:p w14:paraId="3DE2EB77" w14:textId="4DD9A0C2" w:rsidR="00DB36BC" w:rsidRPr="00B416AE" w:rsidRDefault="003523BC" w:rsidP="00216B8A">
      <w:pPr>
        <w:autoSpaceDE w:val="0"/>
        <w:autoSpaceDN w:val="0"/>
        <w:adjustRightInd w:val="0"/>
        <w:spacing w:before="240" w:line="276" w:lineRule="auto"/>
        <w:rPr>
          <w:rFonts w:asciiTheme="majorHAnsi" w:hAnsiTheme="majorHAnsi" w:cstheme="majorHAnsi"/>
          <w:szCs w:val="18"/>
          <w:shd w:val="clear" w:color="auto" w:fill="FFFFFF"/>
        </w:rPr>
      </w:pPr>
      <w:r w:rsidRPr="00B416AE">
        <w:rPr>
          <w:rFonts w:asciiTheme="majorHAnsi" w:hAnsiTheme="majorHAnsi" w:cstheme="majorHAnsi"/>
          <w:szCs w:val="18"/>
          <w:shd w:val="clear" w:color="auto" w:fill="FFFFFF"/>
        </w:rPr>
        <w:t xml:space="preserve">One could think that </w:t>
      </w:r>
      <w:r w:rsidR="00444299" w:rsidRPr="00B416AE">
        <w:rPr>
          <w:rFonts w:asciiTheme="majorHAnsi" w:hAnsiTheme="majorHAnsi" w:cstheme="majorHAnsi"/>
          <w:szCs w:val="18"/>
          <w:shd w:val="clear" w:color="auto" w:fill="FFFFFF"/>
        </w:rPr>
        <w:t xml:space="preserve">accessibility and affordability of the courts </w:t>
      </w:r>
      <w:r w:rsidR="00E84F50" w:rsidRPr="00B416AE">
        <w:rPr>
          <w:rFonts w:asciiTheme="majorHAnsi" w:hAnsiTheme="majorHAnsi" w:cstheme="majorHAnsi"/>
          <w:szCs w:val="18"/>
          <w:shd w:val="clear" w:color="auto" w:fill="FFFFFF"/>
        </w:rPr>
        <w:t>might also constitute</w:t>
      </w:r>
      <w:r w:rsidR="00444299" w:rsidRPr="00B416AE">
        <w:rPr>
          <w:rFonts w:asciiTheme="majorHAnsi" w:hAnsiTheme="majorHAnsi" w:cstheme="majorHAnsi"/>
          <w:szCs w:val="18"/>
          <w:shd w:val="clear" w:color="auto" w:fill="FFFFFF"/>
        </w:rPr>
        <w:t xml:space="preserve"> relevant issues</w:t>
      </w:r>
      <w:r w:rsidRPr="00B416AE">
        <w:rPr>
          <w:rFonts w:asciiTheme="majorHAnsi" w:hAnsiTheme="majorHAnsi" w:cstheme="majorHAnsi"/>
          <w:szCs w:val="18"/>
          <w:shd w:val="clear" w:color="auto" w:fill="FFFFFF"/>
        </w:rPr>
        <w:t xml:space="preserve">. However, </w:t>
      </w:r>
      <w:r w:rsidR="00E84F50" w:rsidRPr="00B416AE">
        <w:rPr>
          <w:rFonts w:asciiTheme="majorHAnsi" w:hAnsiTheme="majorHAnsi" w:cstheme="majorHAnsi"/>
          <w:szCs w:val="18"/>
          <w:shd w:val="clear" w:color="auto" w:fill="FFFFFF"/>
        </w:rPr>
        <w:t>the evidence about this is not strong</w:t>
      </w:r>
      <w:r w:rsidR="00444299" w:rsidRPr="00B416AE">
        <w:rPr>
          <w:rFonts w:asciiTheme="majorHAnsi" w:hAnsiTheme="majorHAnsi" w:cstheme="majorHAnsi"/>
          <w:szCs w:val="18"/>
          <w:shd w:val="clear" w:color="auto" w:fill="FFFFFF"/>
        </w:rPr>
        <w:t xml:space="preserve">. </w:t>
      </w:r>
      <w:r w:rsidR="00DB36BC" w:rsidRPr="00B416AE">
        <w:rPr>
          <w:rFonts w:asciiTheme="majorHAnsi" w:hAnsiTheme="majorHAnsi" w:cstheme="majorHAnsi"/>
          <w:szCs w:val="18"/>
          <w:shd w:val="clear" w:color="auto" w:fill="FFFFFF"/>
        </w:rPr>
        <w:t xml:space="preserve">Georgia offers </w:t>
      </w:r>
      <w:r w:rsidR="00E34EDD">
        <w:rPr>
          <w:rFonts w:asciiTheme="majorHAnsi" w:hAnsiTheme="majorHAnsi" w:cstheme="majorHAnsi"/>
          <w:szCs w:val="18"/>
          <w:shd w:val="clear" w:color="auto" w:fill="FFFFFF"/>
        </w:rPr>
        <w:t xml:space="preserve">a </w:t>
      </w:r>
      <w:r w:rsidR="00DB36BC" w:rsidRPr="00B416AE">
        <w:rPr>
          <w:rFonts w:asciiTheme="majorHAnsi" w:hAnsiTheme="majorHAnsi" w:cstheme="majorHAnsi"/>
          <w:szCs w:val="18"/>
          <w:shd w:val="clear" w:color="auto" w:fill="FFFFFF"/>
        </w:rPr>
        <w:t>free state legal service</w:t>
      </w:r>
      <w:r w:rsidR="00E84F50" w:rsidRPr="00B416AE">
        <w:rPr>
          <w:rStyle w:val="FootnoteReference"/>
          <w:rFonts w:asciiTheme="majorHAnsi" w:hAnsiTheme="majorHAnsi" w:cstheme="majorHAnsi"/>
          <w:szCs w:val="18"/>
          <w:shd w:val="clear" w:color="auto" w:fill="FFFFFF"/>
        </w:rPr>
        <w:footnoteReference w:id="56"/>
      </w:r>
      <w:r w:rsidR="00DB36BC" w:rsidRPr="00B416AE">
        <w:rPr>
          <w:rFonts w:asciiTheme="majorHAnsi" w:hAnsiTheme="majorHAnsi" w:cstheme="majorHAnsi"/>
          <w:szCs w:val="18"/>
          <w:shd w:val="clear" w:color="auto" w:fill="FFFFFF"/>
        </w:rPr>
        <w:t xml:space="preserve"> for different vulnerable groups</w:t>
      </w:r>
      <w:r w:rsidR="00E34EDD">
        <w:rPr>
          <w:rFonts w:asciiTheme="majorHAnsi" w:hAnsiTheme="majorHAnsi" w:cstheme="majorHAnsi"/>
          <w:szCs w:val="18"/>
          <w:shd w:val="clear" w:color="auto" w:fill="FFFFFF"/>
        </w:rPr>
        <w:t>.</w:t>
      </w:r>
      <w:r w:rsidR="003D1C5A" w:rsidRPr="00B416AE">
        <w:rPr>
          <w:rStyle w:val="FootnoteReference"/>
          <w:rFonts w:asciiTheme="majorHAnsi" w:hAnsiTheme="majorHAnsi" w:cstheme="majorHAnsi"/>
          <w:szCs w:val="18"/>
          <w:shd w:val="clear" w:color="auto" w:fill="FFFFFF"/>
        </w:rPr>
        <w:footnoteReference w:id="57"/>
      </w:r>
      <w:r w:rsidR="00DB36BC" w:rsidRPr="00B416AE">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Despite this</w:t>
      </w:r>
      <w:r w:rsidR="003D1C5A" w:rsidRPr="00B416AE">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 xml:space="preserve">the </w:t>
      </w:r>
      <w:r w:rsidR="003D1C5A" w:rsidRPr="00B416AE">
        <w:rPr>
          <w:rFonts w:asciiTheme="majorHAnsi" w:hAnsiTheme="majorHAnsi" w:cstheme="majorHAnsi"/>
          <w:szCs w:val="18"/>
          <w:shd w:val="clear" w:color="auto" w:fill="FFFFFF"/>
        </w:rPr>
        <w:t xml:space="preserve">consultation with the Legal Aid Service representative revealed that currently domestic workers do not use this service at all. </w:t>
      </w:r>
      <w:r w:rsidRPr="00B416AE">
        <w:rPr>
          <w:rFonts w:asciiTheme="majorHAnsi" w:hAnsiTheme="majorHAnsi" w:cstheme="majorHAnsi"/>
          <w:szCs w:val="18"/>
          <w:shd w:val="clear" w:color="auto" w:fill="FFFFFF"/>
        </w:rPr>
        <w:t>The r</w:t>
      </w:r>
      <w:r w:rsidR="003D1C5A" w:rsidRPr="00B416AE">
        <w:rPr>
          <w:rFonts w:asciiTheme="majorHAnsi" w:hAnsiTheme="majorHAnsi" w:cstheme="majorHAnsi"/>
          <w:szCs w:val="18"/>
          <w:shd w:val="clear" w:color="auto" w:fill="FFFFFF"/>
        </w:rPr>
        <w:t xml:space="preserve">easons behind </w:t>
      </w:r>
      <w:r w:rsidRPr="00B416AE">
        <w:rPr>
          <w:rFonts w:asciiTheme="majorHAnsi" w:hAnsiTheme="majorHAnsi" w:cstheme="majorHAnsi"/>
          <w:szCs w:val="18"/>
          <w:shd w:val="clear" w:color="auto" w:fill="FFFFFF"/>
        </w:rPr>
        <w:t>this choice</w:t>
      </w:r>
      <w:r w:rsidR="00190E51" w:rsidRPr="00B416AE">
        <w:rPr>
          <w:rFonts w:asciiTheme="majorHAnsi" w:hAnsiTheme="majorHAnsi" w:cstheme="majorHAnsi"/>
          <w:szCs w:val="18"/>
          <w:shd w:val="clear" w:color="auto" w:fill="FFFFFF"/>
        </w:rPr>
        <w:t>, according to our stakeholder consultations,</w:t>
      </w:r>
      <w:r w:rsidRPr="00B416AE">
        <w:rPr>
          <w:rFonts w:asciiTheme="majorHAnsi" w:hAnsiTheme="majorHAnsi" w:cstheme="majorHAnsi"/>
          <w:szCs w:val="18"/>
          <w:shd w:val="clear" w:color="auto" w:fill="FFFFFF"/>
        </w:rPr>
        <w:t xml:space="preserve"> </w:t>
      </w:r>
      <w:r w:rsidR="003D1C5A" w:rsidRPr="00B416AE">
        <w:rPr>
          <w:rFonts w:asciiTheme="majorHAnsi" w:hAnsiTheme="majorHAnsi" w:cstheme="majorHAnsi"/>
          <w:szCs w:val="18"/>
          <w:shd w:val="clear" w:color="auto" w:fill="FFFFFF"/>
        </w:rPr>
        <w:t xml:space="preserve">can be </w:t>
      </w:r>
      <w:r w:rsidR="002D271F">
        <w:rPr>
          <w:rFonts w:asciiTheme="majorHAnsi" w:hAnsiTheme="majorHAnsi" w:cstheme="majorHAnsi"/>
          <w:szCs w:val="18"/>
          <w:shd w:val="clear" w:color="auto" w:fill="FFFFFF"/>
        </w:rPr>
        <w:t xml:space="preserve">the </w:t>
      </w:r>
      <w:r w:rsidR="003D1C5A" w:rsidRPr="00B416AE">
        <w:rPr>
          <w:rFonts w:asciiTheme="majorHAnsi" w:hAnsiTheme="majorHAnsi" w:cstheme="majorHAnsi"/>
          <w:szCs w:val="18"/>
          <w:shd w:val="clear" w:color="auto" w:fill="FFFFFF"/>
        </w:rPr>
        <w:t xml:space="preserve">lack of information about the </w:t>
      </w:r>
      <w:r w:rsidR="004E3A1A">
        <w:rPr>
          <w:rFonts w:asciiTheme="majorHAnsi" w:hAnsiTheme="majorHAnsi" w:cstheme="majorHAnsi"/>
          <w:szCs w:val="18"/>
          <w:shd w:val="clear" w:color="auto" w:fill="FFFFFF"/>
        </w:rPr>
        <w:t>organization</w:t>
      </w:r>
      <w:r w:rsidR="003D1C5A" w:rsidRPr="00B416AE">
        <w:rPr>
          <w:rFonts w:asciiTheme="majorHAnsi" w:hAnsiTheme="majorHAnsi" w:cstheme="majorHAnsi"/>
          <w:szCs w:val="18"/>
          <w:shd w:val="clear" w:color="auto" w:fill="FFFFFF"/>
        </w:rPr>
        <w:t xml:space="preserve">, </w:t>
      </w:r>
      <w:r w:rsidR="002D271F">
        <w:rPr>
          <w:rFonts w:asciiTheme="majorHAnsi" w:hAnsiTheme="majorHAnsi" w:cstheme="majorHAnsi"/>
          <w:szCs w:val="18"/>
          <w:shd w:val="clear" w:color="auto" w:fill="FFFFFF"/>
        </w:rPr>
        <w:t xml:space="preserve">the </w:t>
      </w:r>
      <w:r w:rsidR="003D1C5A" w:rsidRPr="00B416AE">
        <w:rPr>
          <w:rFonts w:asciiTheme="majorHAnsi" w:hAnsiTheme="majorHAnsi" w:cstheme="majorHAnsi"/>
          <w:szCs w:val="18"/>
          <w:shd w:val="clear" w:color="auto" w:fill="FFFFFF"/>
        </w:rPr>
        <w:t xml:space="preserve">lack of </w:t>
      </w:r>
      <w:r w:rsidR="003D1C5A" w:rsidRPr="00B416AE">
        <w:rPr>
          <w:rFonts w:asciiTheme="majorHAnsi" w:hAnsiTheme="majorHAnsi" w:cstheme="majorHAnsi"/>
          <w:szCs w:val="18"/>
          <w:shd w:val="clear" w:color="auto" w:fill="FFFFFF"/>
        </w:rPr>
        <w:lastRenderedPageBreak/>
        <w:t>domestic workers</w:t>
      </w:r>
      <w:r w:rsidR="00E34EDD">
        <w:rPr>
          <w:rFonts w:asciiTheme="majorHAnsi" w:hAnsiTheme="majorHAnsi" w:cstheme="majorHAnsi"/>
          <w:szCs w:val="18"/>
          <w:shd w:val="clear" w:color="auto" w:fill="FFFFFF"/>
        </w:rPr>
        <w:t>’ awareness</w:t>
      </w:r>
      <w:r w:rsidR="003D1C5A" w:rsidRPr="00B416AE">
        <w:rPr>
          <w:rFonts w:asciiTheme="majorHAnsi" w:hAnsiTheme="majorHAnsi" w:cstheme="majorHAnsi"/>
          <w:szCs w:val="18"/>
          <w:shd w:val="clear" w:color="auto" w:fill="FFFFFF"/>
        </w:rPr>
        <w:t xml:space="preserve"> about their rights</w:t>
      </w:r>
      <w:r w:rsidR="008145E4" w:rsidRPr="00B416AE">
        <w:rPr>
          <w:rFonts w:asciiTheme="majorHAnsi" w:hAnsiTheme="majorHAnsi" w:cstheme="majorHAnsi"/>
          <w:szCs w:val="18"/>
          <w:shd w:val="clear" w:color="auto" w:fill="FFFFFF"/>
        </w:rPr>
        <w:t xml:space="preserve"> and </w:t>
      </w:r>
      <w:r w:rsidR="00E34EDD">
        <w:rPr>
          <w:rFonts w:asciiTheme="majorHAnsi" w:hAnsiTheme="majorHAnsi" w:cstheme="majorHAnsi"/>
          <w:szCs w:val="18"/>
          <w:shd w:val="clear" w:color="auto" w:fill="FFFFFF"/>
        </w:rPr>
        <w:t xml:space="preserve">the </w:t>
      </w:r>
      <w:r w:rsidR="003D1C5A" w:rsidRPr="00B416AE">
        <w:rPr>
          <w:rFonts w:asciiTheme="majorHAnsi" w:hAnsiTheme="majorHAnsi" w:cstheme="majorHAnsi"/>
          <w:szCs w:val="18"/>
          <w:shd w:val="clear" w:color="auto" w:fill="FFFFFF"/>
        </w:rPr>
        <w:t xml:space="preserve">fear of losing </w:t>
      </w:r>
      <w:r w:rsidR="0038090D">
        <w:rPr>
          <w:rFonts w:asciiTheme="majorHAnsi" w:hAnsiTheme="majorHAnsi" w:cstheme="majorHAnsi"/>
          <w:szCs w:val="18"/>
          <w:shd w:val="clear" w:color="auto" w:fill="FFFFFF"/>
        </w:rPr>
        <w:t>access to</w:t>
      </w:r>
      <w:r w:rsidR="003D1C5A" w:rsidRPr="00B416AE">
        <w:rPr>
          <w:rFonts w:asciiTheme="majorHAnsi" w:hAnsiTheme="majorHAnsi" w:cstheme="majorHAnsi"/>
          <w:szCs w:val="18"/>
          <w:shd w:val="clear" w:color="auto" w:fill="FFFFFF"/>
        </w:rPr>
        <w:t xml:space="preserve"> </w:t>
      </w:r>
      <w:r w:rsidR="002D7CC8">
        <w:rPr>
          <w:rFonts w:asciiTheme="majorHAnsi" w:hAnsiTheme="majorHAnsi" w:cstheme="majorHAnsi"/>
          <w:szCs w:val="18"/>
          <w:shd w:val="clear" w:color="auto" w:fill="FFFFFF"/>
        </w:rPr>
        <w:t>t</w:t>
      </w:r>
      <w:r w:rsidR="003D1C5A" w:rsidRPr="00B416AE">
        <w:rPr>
          <w:rFonts w:asciiTheme="majorHAnsi" w:hAnsiTheme="majorHAnsi" w:cstheme="majorHAnsi"/>
          <w:szCs w:val="18"/>
          <w:shd w:val="clear" w:color="auto" w:fill="FFFFFF"/>
        </w:rPr>
        <w:t xml:space="preserve">argeted </w:t>
      </w:r>
      <w:r w:rsidR="002D7CC8">
        <w:rPr>
          <w:rFonts w:asciiTheme="majorHAnsi" w:hAnsiTheme="majorHAnsi" w:cstheme="majorHAnsi"/>
          <w:szCs w:val="18"/>
          <w:shd w:val="clear" w:color="auto" w:fill="FFFFFF"/>
        </w:rPr>
        <w:t>s</w:t>
      </w:r>
      <w:r w:rsidR="003D1C5A" w:rsidRPr="00B416AE">
        <w:rPr>
          <w:rFonts w:asciiTheme="majorHAnsi" w:hAnsiTheme="majorHAnsi" w:cstheme="majorHAnsi"/>
          <w:szCs w:val="18"/>
          <w:shd w:val="clear" w:color="auto" w:fill="FFFFFF"/>
        </w:rPr>
        <w:t xml:space="preserve">ocial </w:t>
      </w:r>
      <w:r w:rsidR="002D7CC8">
        <w:rPr>
          <w:rFonts w:asciiTheme="majorHAnsi" w:hAnsiTheme="majorHAnsi" w:cstheme="majorHAnsi"/>
          <w:szCs w:val="18"/>
          <w:shd w:val="clear" w:color="auto" w:fill="FFFFFF"/>
        </w:rPr>
        <w:t>a</w:t>
      </w:r>
      <w:r w:rsidR="003D1C5A" w:rsidRPr="00B416AE">
        <w:rPr>
          <w:rFonts w:asciiTheme="majorHAnsi" w:hAnsiTheme="majorHAnsi" w:cstheme="majorHAnsi"/>
          <w:szCs w:val="18"/>
          <w:shd w:val="clear" w:color="auto" w:fill="FFFFFF"/>
        </w:rPr>
        <w:t>ssistance</w:t>
      </w:r>
      <w:r w:rsidR="002D7CC8">
        <w:rPr>
          <w:rFonts w:asciiTheme="majorHAnsi" w:hAnsiTheme="majorHAnsi" w:cstheme="majorHAnsi"/>
          <w:szCs w:val="18"/>
          <w:shd w:val="clear" w:color="auto" w:fill="FFFFFF"/>
        </w:rPr>
        <w:t xml:space="preserve"> (TSA)</w:t>
      </w:r>
      <w:r w:rsidR="003D1C5A" w:rsidRPr="00B416AE">
        <w:rPr>
          <w:rFonts w:asciiTheme="majorHAnsi" w:hAnsiTheme="majorHAnsi" w:cstheme="majorHAnsi"/>
          <w:szCs w:val="18"/>
          <w:shd w:val="clear" w:color="auto" w:fill="FFFFFF"/>
        </w:rPr>
        <w:t xml:space="preserve">. </w:t>
      </w:r>
    </w:p>
    <w:p w14:paraId="006FFA17" w14:textId="0249E3CD" w:rsidR="00235254" w:rsidRPr="00B416AE" w:rsidRDefault="00235254" w:rsidP="007C2286">
      <w:pPr>
        <w:autoSpaceDE w:val="0"/>
        <w:autoSpaceDN w:val="0"/>
        <w:adjustRightInd w:val="0"/>
        <w:spacing w:before="240" w:line="276" w:lineRule="auto"/>
        <w:rPr>
          <w:rFonts w:asciiTheme="majorHAnsi" w:hAnsiTheme="majorHAnsi" w:cstheme="majorHAnsi"/>
          <w:szCs w:val="18"/>
          <w:shd w:val="clear" w:color="auto" w:fill="FFFFFF"/>
        </w:rPr>
      </w:pPr>
      <w:r w:rsidRPr="00B416AE">
        <w:rPr>
          <w:rFonts w:asciiTheme="majorHAnsi" w:hAnsiTheme="majorHAnsi" w:cstheme="majorHAnsi"/>
          <w:szCs w:val="18"/>
          <w:shd w:val="clear" w:color="auto" w:fill="FFFFFF"/>
        </w:rPr>
        <w:t>The specificity of their work excludes domestic workers from collective actions and makes it hard for them to find/expand networks, as they work in private spaces without any co-workers, ultimately weakening their bargaining power and making them dependent on the employers and their goodwill. High substitutability and a surplus in the supply of domestic workers make them even more powerless to raise their voices against violation</w:t>
      </w:r>
      <w:r w:rsidR="00E34EDD">
        <w:rPr>
          <w:rFonts w:asciiTheme="majorHAnsi" w:hAnsiTheme="majorHAnsi" w:cstheme="majorHAnsi"/>
          <w:szCs w:val="18"/>
          <w:shd w:val="clear" w:color="auto" w:fill="FFFFFF"/>
        </w:rPr>
        <w:t>s</w:t>
      </w:r>
      <w:r w:rsidRPr="00B416AE">
        <w:rPr>
          <w:rFonts w:asciiTheme="majorHAnsi" w:hAnsiTheme="majorHAnsi" w:cstheme="majorHAnsi"/>
          <w:szCs w:val="18"/>
          <w:shd w:val="clear" w:color="auto" w:fill="FFFFFF"/>
        </w:rPr>
        <w:t xml:space="preserve"> of their human and worker rights.</w:t>
      </w:r>
      <w:r w:rsidR="00446291">
        <w:rPr>
          <w:rStyle w:val="FootnoteReference"/>
          <w:rFonts w:asciiTheme="majorHAnsi" w:hAnsiTheme="majorHAnsi" w:cstheme="majorHAnsi"/>
          <w:szCs w:val="18"/>
          <w:shd w:val="clear" w:color="auto" w:fill="FFFFFF"/>
        </w:rPr>
        <w:footnoteReference w:id="58"/>
      </w:r>
      <w:r w:rsidRPr="00B416AE">
        <w:rPr>
          <w:rFonts w:asciiTheme="majorHAnsi" w:hAnsiTheme="majorHAnsi" w:cstheme="majorHAnsi"/>
          <w:szCs w:val="18"/>
          <w:shd w:val="clear" w:color="auto" w:fill="FFFFFF"/>
        </w:rPr>
        <w:t xml:space="preserve"> Regardless</w:t>
      </w:r>
      <w:r w:rsidR="003E6614">
        <w:rPr>
          <w:rFonts w:asciiTheme="majorHAnsi" w:hAnsiTheme="majorHAnsi" w:cstheme="majorHAnsi"/>
          <w:szCs w:val="18"/>
          <w:shd w:val="clear" w:color="auto" w:fill="FFFFFF"/>
        </w:rPr>
        <w:t xml:space="preserve"> of</w:t>
      </w:r>
      <w:r w:rsidRPr="00B416AE">
        <w:rPr>
          <w:rFonts w:asciiTheme="majorHAnsi" w:hAnsiTheme="majorHAnsi" w:cstheme="majorHAnsi"/>
          <w:szCs w:val="18"/>
          <w:shd w:val="clear" w:color="auto" w:fill="FFFFFF"/>
        </w:rPr>
        <w:t xml:space="preserve"> the fact that </w:t>
      </w:r>
      <w:r w:rsidR="003E6614">
        <w:rPr>
          <w:rFonts w:asciiTheme="majorHAnsi" w:hAnsiTheme="majorHAnsi" w:cstheme="majorHAnsi"/>
          <w:szCs w:val="18"/>
          <w:shd w:val="clear" w:color="auto" w:fill="FFFFFF"/>
        </w:rPr>
        <w:t xml:space="preserve">neither </w:t>
      </w:r>
      <w:r w:rsidR="003523BC" w:rsidRPr="00B416AE">
        <w:rPr>
          <w:rFonts w:asciiTheme="majorHAnsi" w:hAnsiTheme="majorHAnsi" w:cstheme="majorHAnsi"/>
          <w:szCs w:val="18"/>
          <w:shd w:val="clear" w:color="auto" w:fill="FFFFFF"/>
        </w:rPr>
        <w:t xml:space="preserve">the </w:t>
      </w:r>
      <w:r w:rsidRPr="00B416AE">
        <w:rPr>
          <w:rFonts w:asciiTheme="majorHAnsi" w:hAnsiTheme="majorHAnsi" w:cstheme="majorHAnsi"/>
          <w:szCs w:val="18"/>
          <w:shd w:val="clear" w:color="auto" w:fill="FFFFFF"/>
        </w:rPr>
        <w:t xml:space="preserve">Georgian legislation </w:t>
      </w:r>
      <w:r w:rsidR="003E6614">
        <w:rPr>
          <w:rFonts w:asciiTheme="majorHAnsi" w:hAnsiTheme="majorHAnsi" w:cstheme="majorHAnsi"/>
          <w:szCs w:val="18"/>
          <w:shd w:val="clear" w:color="auto" w:fill="FFFFFF"/>
        </w:rPr>
        <w:t>nor the unions’ internal rules</w:t>
      </w:r>
      <w:r w:rsidRPr="00B416AE">
        <w:rPr>
          <w:rFonts w:asciiTheme="majorHAnsi" w:hAnsiTheme="majorHAnsi" w:cstheme="majorHAnsi"/>
          <w:szCs w:val="18"/>
          <w:shd w:val="clear" w:color="auto" w:fill="FFFFFF"/>
        </w:rPr>
        <w:t xml:space="preserve"> create any barriers to becom</w:t>
      </w:r>
      <w:r w:rsidR="003E6614">
        <w:rPr>
          <w:rFonts w:asciiTheme="majorHAnsi" w:hAnsiTheme="majorHAnsi" w:cstheme="majorHAnsi"/>
          <w:szCs w:val="18"/>
          <w:shd w:val="clear" w:color="auto" w:fill="FFFFFF"/>
        </w:rPr>
        <w:t>ing</w:t>
      </w:r>
      <w:r w:rsidRPr="00B416AE">
        <w:rPr>
          <w:rFonts w:asciiTheme="majorHAnsi" w:hAnsiTheme="majorHAnsi" w:cstheme="majorHAnsi"/>
          <w:szCs w:val="18"/>
          <w:shd w:val="clear" w:color="auto" w:fill="FFFFFF"/>
        </w:rPr>
        <w:t xml:space="preserve"> a </w:t>
      </w:r>
      <w:r w:rsidR="003E6614">
        <w:rPr>
          <w:rFonts w:asciiTheme="majorHAnsi" w:hAnsiTheme="majorHAnsi" w:cstheme="majorHAnsi"/>
          <w:szCs w:val="18"/>
          <w:shd w:val="clear" w:color="auto" w:fill="FFFFFF"/>
        </w:rPr>
        <w:t xml:space="preserve">union </w:t>
      </w:r>
      <w:r w:rsidRPr="00B416AE">
        <w:rPr>
          <w:rFonts w:asciiTheme="majorHAnsi" w:hAnsiTheme="majorHAnsi" w:cstheme="majorHAnsi"/>
          <w:szCs w:val="18"/>
          <w:shd w:val="clear" w:color="auto" w:fill="FFFFFF"/>
        </w:rPr>
        <w:t xml:space="preserve">member, organizing domestic workers </w:t>
      </w:r>
      <w:r w:rsidR="002414CE">
        <w:rPr>
          <w:rFonts w:asciiTheme="majorHAnsi" w:hAnsiTheme="majorHAnsi" w:cstheme="majorHAnsi"/>
          <w:szCs w:val="18"/>
          <w:shd w:val="clear" w:color="auto" w:fill="FFFFFF"/>
        </w:rPr>
        <w:t xml:space="preserve">still </w:t>
      </w:r>
      <w:r w:rsidRPr="00B416AE">
        <w:rPr>
          <w:rFonts w:asciiTheme="majorHAnsi" w:hAnsiTheme="majorHAnsi" w:cstheme="majorHAnsi"/>
          <w:szCs w:val="18"/>
          <w:shd w:val="clear" w:color="auto" w:fill="FFFFFF"/>
        </w:rPr>
        <w:t>seems to be difficult. According to</w:t>
      </w:r>
      <w:r w:rsidR="003523BC" w:rsidRPr="00B416AE">
        <w:rPr>
          <w:rFonts w:asciiTheme="majorHAnsi" w:hAnsiTheme="majorHAnsi" w:cstheme="majorHAnsi"/>
          <w:szCs w:val="18"/>
          <w:shd w:val="clear" w:color="auto" w:fill="FFFFFF"/>
        </w:rPr>
        <w:t xml:space="preserve"> the</w:t>
      </w:r>
      <w:r w:rsidRPr="00B416AE">
        <w:rPr>
          <w:rFonts w:asciiTheme="majorHAnsi" w:hAnsiTheme="majorHAnsi" w:cstheme="majorHAnsi"/>
          <w:szCs w:val="18"/>
          <w:shd w:val="clear" w:color="auto" w:fill="FFFFFF"/>
        </w:rPr>
        <w:t xml:space="preserve"> interviews with the </w:t>
      </w:r>
      <w:r w:rsidR="002414CE">
        <w:rPr>
          <w:rFonts w:asciiTheme="majorHAnsi" w:hAnsiTheme="majorHAnsi" w:cstheme="majorHAnsi"/>
          <w:szCs w:val="18"/>
          <w:shd w:val="clear" w:color="auto" w:fill="FFFFFF"/>
        </w:rPr>
        <w:t>t</w:t>
      </w:r>
      <w:r w:rsidRPr="00B416AE">
        <w:rPr>
          <w:rFonts w:asciiTheme="majorHAnsi" w:hAnsiTheme="majorHAnsi" w:cstheme="majorHAnsi"/>
          <w:szCs w:val="18"/>
          <w:shd w:val="clear" w:color="auto" w:fill="FFFFFF"/>
        </w:rPr>
        <w:t xml:space="preserve">rade </w:t>
      </w:r>
      <w:r w:rsidR="002414CE">
        <w:rPr>
          <w:rFonts w:asciiTheme="majorHAnsi" w:hAnsiTheme="majorHAnsi" w:cstheme="majorHAnsi"/>
          <w:szCs w:val="18"/>
          <w:shd w:val="clear" w:color="auto" w:fill="FFFFFF"/>
        </w:rPr>
        <w:t>u</w:t>
      </w:r>
      <w:r w:rsidRPr="00B416AE">
        <w:rPr>
          <w:rFonts w:asciiTheme="majorHAnsi" w:hAnsiTheme="majorHAnsi" w:cstheme="majorHAnsi"/>
          <w:szCs w:val="18"/>
          <w:shd w:val="clear" w:color="auto" w:fill="FFFFFF"/>
        </w:rPr>
        <w:t>nions</w:t>
      </w:r>
      <w:r w:rsidR="002414CE">
        <w:rPr>
          <w:rFonts w:asciiTheme="majorHAnsi" w:hAnsiTheme="majorHAnsi" w:cstheme="majorHAnsi"/>
          <w:szCs w:val="18"/>
          <w:shd w:val="clear" w:color="auto" w:fill="FFFFFF"/>
        </w:rPr>
        <w:t>,</w:t>
      </w:r>
      <w:r w:rsidRPr="00B416AE">
        <w:rPr>
          <w:rFonts w:asciiTheme="majorHAnsi" w:hAnsiTheme="majorHAnsi" w:cstheme="majorHAnsi"/>
          <w:szCs w:val="18"/>
          <w:shd w:val="clear" w:color="auto" w:fill="FFFFFF"/>
        </w:rPr>
        <w:t xml:space="preserve"> there were attempts to organize domestic workers</w:t>
      </w:r>
      <w:r w:rsidR="002414CE">
        <w:rPr>
          <w:rFonts w:asciiTheme="majorHAnsi" w:hAnsiTheme="majorHAnsi" w:cstheme="majorHAnsi"/>
          <w:szCs w:val="18"/>
          <w:shd w:val="clear" w:color="auto" w:fill="FFFFFF"/>
        </w:rPr>
        <w:t>,</w:t>
      </w:r>
      <w:r w:rsidRPr="00B416AE">
        <w:rPr>
          <w:rFonts w:asciiTheme="majorHAnsi" w:hAnsiTheme="majorHAnsi" w:cstheme="majorHAnsi"/>
          <w:szCs w:val="18"/>
          <w:shd w:val="clear" w:color="auto" w:fill="FFFFFF"/>
        </w:rPr>
        <w:t xml:space="preserve"> but the </w:t>
      </w:r>
      <w:r w:rsidR="003E6614">
        <w:rPr>
          <w:rFonts w:asciiTheme="majorHAnsi" w:hAnsiTheme="majorHAnsi" w:cstheme="majorHAnsi"/>
          <w:szCs w:val="18"/>
          <w:shd w:val="clear" w:color="auto" w:fill="FFFFFF"/>
        </w:rPr>
        <w:t xml:space="preserve">level of </w:t>
      </w:r>
      <w:r w:rsidRPr="00B416AE">
        <w:rPr>
          <w:rFonts w:asciiTheme="majorHAnsi" w:hAnsiTheme="majorHAnsi" w:cstheme="majorHAnsi"/>
          <w:szCs w:val="18"/>
          <w:shd w:val="clear" w:color="auto" w:fill="FFFFFF"/>
        </w:rPr>
        <w:t xml:space="preserve">interest </w:t>
      </w:r>
      <w:r w:rsidR="003E6614">
        <w:rPr>
          <w:rFonts w:asciiTheme="majorHAnsi" w:hAnsiTheme="majorHAnsi" w:cstheme="majorHAnsi"/>
          <w:szCs w:val="18"/>
          <w:shd w:val="clear" w:color="auto" w:fill="FFFFFF"/>
        </w:rPr>
        <w:t xml:space="preserve">on the part of </w:t>
      </w:r>
      <w:r w:rsidR="004D61E9">
        <w:rPr>
          <w:rFonts w:asciiTheme="majorHAnsi" w:hAnsiTheme="majorHAnsi" w:cstheme="majorHAnsi"/>
          <w:szCs w:val="18"/>
          <w:shd w:val="clear" w:color="auto" w:fill="FFFFFF"/>
        </w:rPr>
        <w:t xml:space="preserve">the </w:t>
      </w:r>
      <w:r w:rsidR="003E6614">
        <w:rPr>
          <w:rFonts w:asciiTheme="majorHAnsi" w:hAnsiTheme="majorHAnsi" w:cstheme="majorHAnsi"/>
          <w:szCs w:val="18"/>
          <w:shd w:val="clear" w:color="auto" w:fill="FFFFFF"/>
        </w:rPr>
        <w:t>domestic workers</w:t>
      </w:r>
      <w:r w:rsidRPr="00B416AE">
        <w:rPr>
          <w:rFonts w:asciiTheme="majorHAnsi" w:hAnsiTheme="majorHAnsi" w:cstheme="majorHAnsi"/>
          <w:szCs w:val="18"/>
          <w:shd w:val="clear" w:color="auto" w:fill="FFFFFF"/>
        </w:rPr>
        <w:t xml:space="preserve"> was low.</w:t>
      </w:r>
    </w:p>
    <w:p w14:paraId="279349D9" w14:textId="65704811" w:rsidR="00415698" w:rsidRPr="00B416AE" w:rsidRDefault="00415698" w:rsidP="00583F92">
      <w:pPr>
        <w:autoSpaceDE w:val="0"/>
        <w:autoSpaceDN w:val="0"/>
        <w:adjustRightInd w:val="0"/>
        <w:spacing w:before="240" w:line="276" w:lineRule="auto"/>
        <w:rPr>
          <w:rFonts w:asciiTheme="majorHAnsi" w:hAnsiTheme="majorHAnsi" w:cstheme="majorHAnsi"/>
          <w:szCs w:val="18"/>
          <w:shd w:val="clear" w:color="auto" w:fill="FFFFFF"/>
        </w:rPr>
      </w:pPr>
      <w:r w:rsidRPr="00B416AE">
        <w:rPr>
          <w:rFonts w:asciiTheme="majorHAnsi" w:hAnsiTheme="majorHAnsi" w:cstheme="majorHAnsi"/>
          <w:szCs w:val="18"/>
          <w:shd w:val="clear" w:color="auto" w:fill="FFFFFF"/>
        </w:rPr>
        <w:t xml:space="preserve">Another </w:t>
      </w:r>
      <w:r w:rsidR="00A244A2" w:rsidRPr="00B416AE">
        <w:rPr>
          <w:rFonts w:asciiTheme="majorHAnsi" w:hAnsiTheme="majorHAnsi" w:cstheme="majorHAnsi"/>
          <w:szCs w:val="18"/>
          <w:shd w:val="clear" w:color="auto" w:fill="FFFFFF"/>
        </w:rPr>
        <w:t xml:space="preserve">potential </w:t>
      </w:r>
      <w:r w:rsidRPr="00B416AE">
        <w:rPr>
          <w:rFonts w:asciiTheme="majorHAnsi" w:hAnsiTheme="majorHAnsi" w:cstheme="majorHAnsi"/>
          <w:szCs w:val="18"/>
          <w:shd w:val="clear" w:color="auto" w:fill="FFFFFF"/>
        </w:rPr>
        <w:t xml:space="preserve">cause of the </w:t>
      </w:r>
      <w:r w:rsidR="00A244A2" w:rsidRPr="00B416AE">
        <w:rPr>
          <w:rFonts w:asciiTheme="majorHAnsi" w:hAnsiTheme="majorHAnsi" w:cstheme="majorHAnsi"/>
          <w:szCs w:val="18"/>
          <w:shd w:val="clear" w:color="auto" w:fill="FFFFFF"/>
        </w:rPr>
        <w:t xml:space="preserve">poor and/or unsafe working conditions </w:t>
      </w:r>
      <w:r w:rsidR="00081EF7">
        <w:rPr>
          <w:rFonts w:asciiTheme="majorHAnsi" w:hAnsiTheme="majorHAnsi" w:cstheme="majorHAnsi"/>
          <w:szCs w:val="18"/>
          <w:shd w:val="clear" w:color="auto" w:fill="FFFFFF"/>
        </w:rPr>
        <w:t>for</w:t>
      </w:r>
      <w:r w:rsidR="00081EF7" w:rsidRPr="00B416AE">
        <w:rPr>
          <w:rFonts w:asciiTheme="majorHAnsi" w:hAnsiTheme="majorHAnsi" w:cstheme="majorHAnsi"/>
          <w:szCs w:val="18"/>
          <w:shd w:val="clear" w:color="auto" w:fill="FFFFFF"/>
        </w:rPr>
        <w:t xml:space="preserve"> </w:t>
      </w:r>
      <w:r w:rsidR="00A244A2" w:rsidRPr="00B416AE">
        <w:rPr>
          <w:rFonts w:asciiTheme="majorHAnsi" w:hAnsiTheme="majorHAnsi" w:cstheme="majorHAnsi"/>
          <w:szCs w:val="18"/>
          <w:shd w:val="clear" w:color="auto" w:fill="FFFFFF"/>
        </w:rPr>
        <w:t>domestic workers in Georgia</w:t>
      </w:r>
      <w:r w:rsidR="00A244A2" w:rsidRPr="00B416AE" w:rsidDel="00A244A2">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 xml:space="preserve">can be </w:t>
      </w:r>
      <w:r w:rsidR="00A244A2" w:rsidRPr="00B416AE">
        <w:rPr>
          <w:rFonts w:asciiTheme="majorHAnsi" w:hAnsiTheme="majorHAnsi" w:cstheme="majorHAnsi"/>
          <w:szCs w:val="18"/>
          <w:shd w:val="clear" w:color="auto" w:fill="FFFFFF"/>
        </w:rPr>
        <w:t xml:space="preserve">the </w:t>
      </w:r>
      <w:r w:rsidRPr="00B416AE">
        <w:rPr>
          <w:rFonts w:asciiTheme="majorHAnsi" w:hAnsiTheme="majorHAnsi" w:cstheme="majorHAnsi"/>
          <w:szCs w:val="18"/>
          <w:shd w:val="clear" w:color="auto" w:fill="FFFFFF"/>
        </w:rPr>
        <w:t xml:space="preserve">lack of awareness </w:t>
      </w:r>
      <w:r w:rsidR="00A244A2" w:rsidRPr="00B416AE">
        <w:rPr>
          <w:rFonts w:asciiTheme="majorHAnsi" w:hAnsiTheme="majorHAnsi" w:cstheme="majorHAnsi"/>
          <w:szCs w:val="18"/>
          <w:shd w:val="clear" w:color="auto" w:fill="FFFFFF"/>
        </w:rPr>
        <w:t xml:space="preserve">about their </w:t>
      </w:r>
      <w:r w:rsidRPr="00B416AE">
        <w:rPr>
          <w:rFonts w:asciiTheme="majorHAnsi" w:hAnsiTheme="majorHAnsi" w:cstheme="majorHAnsi"/>
          <w:szCs w:val="18"/>
          <w:shd w:val="clear" w:color="auto" w:fill="FFFFFF"/>
        </w:rPr>
        <w:t xml:space="preserve">rights among </w:t>
      </w:r>
      <w:r w:rsidR="00A244A2" w:rsidRPr="00B416AE">
        <w:rPr>
          <w:rFonts w:asciiTheme="majorHAnsi" w:hAnsiTheme="majorHAnsi" w:cstheme="majorHAnsi"/>
          <w:szCs w:val="18"/>
          <w:shd w:val="clear" w:color="auto" w:fill="FFFFFF"/>
        </w:rPr>
        <w:t xml:space="preserve">domestic </w:t>
      </w:r>
      <w:r w:rsidRPr="00B416AE">
        <w:rPr>
          <w:rFonts w:asciiTheme="majorHAnsi" w:hAnsiTheme="majorHAnsi" w:cstheme="majorHAnsi"/>
          <w:szCs w:val="18"/>
          <w:shd w:val="clear" w:color="auto" w:fill="FFFFFF"/>
        </w:rPr>
        <w:t>workers</w:t>
      </w:r>
      <w:r w:rsidR="00A244A2" w:rsidRPr="00B416AE">
        <w:rPr>
          <w:rFonts w:asciiTheme="majorHAnsi" w:hAnsiTheme="majorHAnsi" w:cstheme="majorHAnsi"/>
          <w:szCs w:val="18"/>
          <w:shd w:val="clear" w:color="auto" w:fill="FFFFFF"/>
        </w:rPr>
        <w:t xml:space="preserve">. This is particularly true for those domestic workers </w:t>
      </w:r>
      <w:r w:rsidRPr="00B416AE">
        <w:rPr>
          <w:rFonts w:asciiTheme="majorHAnsi" w:hAnsiTheme="majorHAnsi" w:cstheme="majorHAnsi"/>
          <w:szCs w:val="18"/>
          <w:shd w:val="clear" w:color="auto" w:fill="FFFFFF"/>
        </w:rPr>
        <w:t xml:space="preserve">with </w:t>
      </w:r>
      <w:r w:rsidR="002414CE">
        <w:rPr>
          <w:rFonts w:asciiTheme="majorHAnsi" w:hAnsiTheme="majorHAnsi" w:cstheme="majorHAnsi"/>
          <w:szCs w:val="18"/>
          <w:shd w:val="clear" w:color="auto" w:fill="FFFFFF"/>
        </w:rPr>
        <w:t xml:space="preserve">a </w:t>
      </w:r>
      <w:r w:rsidRPr="004A704F">
        <w:rPr>
          <w:rFonts w:asciiTheme="majorHAnsi" w:hAnsiTheme="majorHAnsi" w:cstheme="majorHAnsi"/>
          <w:szCs w:val="18"/>
          <w:shd w:val="clear" w:color="auto" w:fill="FFFFFF"/>
        </w:rPr>
        <w:t>relatively low level of education</w:t>
      </w:r>
      <w:r w:rsidR="002414CE">
        <w:rPr>
          <w:rFonts w:asciiTheme="majorHAnsi" w:hAnsiTheme="majorHAnsi" w:cstheme="majorHAnsi"/>
          <w:szCs w:val="18"/>
          <w:shd w:val="clear" w:color="auto" w:fill="FFFFFF"/>
        </w:rPr>
        <w:t xml:space="preserve"> and who</w:t>
      </w:r>
      <w:r w:rsidRPr="004A704F">
        <w:rPr>
          <w:rFonts w:asciiTheme="majorHAnsi" w:hAnsiTheme="majorHAnsi" w:cstheme="majorHAnsi"/>
          <w:szCs w:val="18"/>
          <w:shd w:val="clear" w:color="auto" w:fill="FFFFFF"/>
        </w:rPr>
        <w:t xml:space="preserve"> cannot be fully aware </w:t>
      </w:r>
      <w:r w:rsidR="002414CE">
        <w:rPr>
          <w:rFonts w:asciiTheme="majorHAnsi" w:hAnsiTheme="majorHAnsi" w:cstheme="majorHAnsi"/>
          <w:szCs w:val="18"/>
          <w:shd w:val="clear" w:color="auto" w:fill="FFFFFF"/>
        </w:rPr>
        <w:t xml:space="preserve">of </w:t>
      </w:r>
      <w:r w:rsidRPr="004A704F">
        <w:rPr>
          <w:rFonts w:asciiTheme="majorHAnsi" w:hAnsiTheme="majorHAnsi" w:cstheme="majorHAnsi"/>
          <w:szCs w:val="18"/>
          <w:shd w:val="clear" w:color="auto" w:fill="FFFFFF"/>
        </w:rPr>
        <w:t xml:space="preserve">their rights as workers, especially when they come from </w:t>
      </w:r>
      <w:r w:rsidR="002414CE">
        <w:rPr>
          <w:rFonts w:asciiTheme="majorHAnsi" w:hAnsiTheme="majorHAnsi" w:cstheme="majorHAnsi"/>
          <w:szCs w:val="18"/>
          <w:shd w:val="clear" w:color="auto" w:fill="FFFFFF"/>
        </w:rPr>
        <w:t xml:space="preserve">the </w:t>
      </w:r>
      <w:r w:rsidRPr="004A704F">
        <w:rPr>
          <w:rFonts w:asciiTheme="majorHAnsi" w:hAnsiTheme="majorHAnsi" w:cstheme="majorHAnsi"/>
          <w:szCs w:val="18"/>
          <w:shd w:val="clear" w:color="auto" w:fill="FFFFFF"/>
        </w:rPr>
        <w:t>informal sector.</w:t>
      </w:r>
      <w:r w:rsidR="00844D9D">
        <w:rPr>
          <w:rStyle w:val="FootnoteReference"/>
          <w:rFonts w:asciiTheme="majorHAnsi" w:hAnsiTheme="majorHAnsi" w:cstheme="majorHAnsi"/>
          <w:szCs w:val="18"/>
          <w:shd w:val="clear" w:color="auto" w:fill="FFFFFF"/>
        </w:rPr>
        <w:footnoteReference w:id="59"/>
      </w:r>
      <w:r w:rsidRPr="004A704F">
        <w:rPr>
          <w:rFonts w:asciiTheme="majorHAnsi" w:hAnsiTheme="majorHAnsi" w:cstheme="majorHAnsi"/>
          <w:szCs w:val="18"/>
          <w:shd w:val="clear" w:color="auto" w:fill="FFFFFF"/>
        </w:rPr>
        <w:t xml:space="preserve"> Moreover, </w:t>
      </w:r>
      <w:r w:rsidR="00A244A2" w:rsidRPr="004A704F">
        <w:rPr>
          <w:rFonts w:asciiTheme="majorHAnsi" w:hAnsiTheme="majorHAnsi" w:cstheme="majorHAnsi"/>
          <w:szCs w:val="18"/>
          <w:shd w:val="clear" w:color="auto" w:fill="FFFFFF"/>
        </w:rPr>
        <w:t xml:space="preserve">according to the international </w:t>
      </w:r>
      <w:r w:rsidR="00A244A2" w:rsidRPr="005F0B9E">
        <w:rPr>
          <w:rFonts w:asciiTheme="majorHAnsi" w:hAnsiTheme="majorHAnsi" w:cstheme="majorHAnsi"/>
          <w:szCs w:val="18"/>
          <w:shd w:val="clear" w:color="auto" w:fill="FFFFFF"/>
        </w:rPr>
        <w:t>literature, in some instances</w:t>
      </w:r>
      <w:r w:rsidR="002414CE" w:rsidRPr="005F0B9E">
        <w:rPr>
          <w:rFonts w:asciiTheme="majorHAnsi" w:hAnsiTheme="majorHAnsi" w:cstheme="majorHAnsi"/>
          <w:szCs w:val="18"/>
          <w:shd w:val="clear" w:color="auto" w:fill="FFFFFF"/>
        </w:rPr>
        <w:t>,</w:t>
      </w:r>
      <w:r w:rsidR="00A244A2" w:rsidRPr="005F0B9E">
        <w:rPr>
          <w:rFonts w:asciiTheme="majorHAnsi" w:hAnsiTheme="majorHAnsi" w:cstheme="majorHAnsi"/>
          <w:szCs w:val="18"/>
          <w:shd w:val="clear" w:color="auto" w:fill="FFFFFF"/>
        </w:rPr>
        <w:t xml:space="preserve"> workers </w:t>
      </w:r>
      <w:r w:rsidRPr="005F0B9E">
        <w:rPr>
          <w:rFonts w:asciiTheme="majorHAnsi" w:hAnsiTheme="majorHAnsi" w:cstheme="majorHAnsi"/>
          <w:szCs w:val="18"/>
          <w:shd w:val="clear" w:color="auto" w:fill="FFFFFF"/>
        </w:rPr>
        <w:t xml:space="preserve">might not even acknowledge </w:t>
      </w:r>
      <w:r w:rsidR="00A244A2" w:rsidRPr="005F0B9E">
        <w:rPr>
          <w:rFonts w:asciiTheme="majorHAnsi" w:hAnsiTheme="majorHAnsi" w:cstheme="majorHAnsi"/>
          <w:szCs w:val="18"/>
          <w:shd w:val="clear" w:color="auto" w:fill="FFFFFF"/>
        </w:rPr>
        <w:t xml:space="preserve">their </w:t>
      </w:r>
      <w:r w:rsidR="004D61E9" w:rsidRPr="005F0B9E">
        <w:rPr>
          <w:rFonts w:asciiTheme="majorHAnsi" w:hAnsiTheme="majorHAnsi" w:cstheme="majorHAnsi"/>
          <w:szCs w:val="18"/>
          <w:shd w:val="clear" w:color="auto" w:fill="FFFFFF"/>
        </w:rPr>
        <w:t xml:space="preserve">basic </w:t>
      </w:r>
      <w:r w:rsidRPr="005F0B9E">
        <w:rPr>
          <w:rFonts w:asciiTheme="majorHAnsi" w:hAnsiTheme="majorHAnsi" w:cstheme="majorHAnsi"/>
          <w:szCs w:val="18"/>
          <w:shd w:val="clear" w:color="auto" w:fill="FFFFFF"/>
        </w:rPr>
        <w:t>human rights and perceive themselves as inferior to their employers</w:t>
      </w:r>
      <w:r w:rsidR="004D61E9" w:rsidRPr="005F0B9E">
        <w:rPr>
          <w:rFonts w:asciiTheme="majorHAnsi" w:hAnsiTheme="majorHAnsi" w:cstheme="majorHAnsi"/>
          <w:szCs w:val="18"/>
          <w:shd w:val="clear" w:color="auto" w:fill="FFFFFF"/>
        </w:rPr>
        <w:t>, whom workers</w:t>
      </w:r>
      <w:r w:rsidRPr="005F0B9E">
        <w:rPr>
          <w:rFonts w:asciiTheme="majorHAnsi" w:hAnsiTheme="majorHAnsi" w:cstheme="majorHAnsi"/>
          <w:szCs w:val="18"/>
          <w:shd w:val="clear" w:color="auto" w:fill="FFFFFF"/>
        </w:rPr>
        <w:t xml:space="preserve"> see as </w:t>
      </w:r>
      <w:r w:rsidR="004D61E9" w:rsidRPr="005F0B9E">
        <w:rPr>
          <w:rFonts w:asciiTheme="majorHAnsi" w:hAnsiTheme="majorHAnsi" w:cstheme="majorHAnsi"/>
          <w:szCs w:val="18"/>
          <w:shd w:val="clear" w:color="auto" w:fill="FFFFFF"/>
        </w:rPr>
        <w:t>major income earners</w:t>
      </w:r>
      <w:r w:rsidRPr="005F0B9E">
        <w:rPr>
          <w:rFonts w:asciiTheme="majorHAnsi" w:hAnsiTheme="majorHAnsi" w:cstheme="majorHAnsi"/>
          <w:szCs w:val="18"/>
          <w:shd w:val="clear" w:color="auto" w:fill="FFFFFF"/>
        </w:rPr>
        <w:t xml:space="preserve">. Close relationship ties and feelings of belonging to the family </w:t>
      </w:r>
      <w:r w:rsidR="00A244A2" w:rsidRPr="005F0B9E">
        <w:rPr>
          <w:rFonts w:asciiTheme="majorHAnsi" w:hAnsiTheme="majorHAnsi" w:cstheme="majorHAnsi"/>
          <w:szCs w:val="18"/>
          <w:shd w:val="clear" w:color="auto" w:fill="FFFFFF"/>
        </w:rPr>
        <w:t xml:space="preserve">further </w:t>
      </w:r>
      <w:r w:rsidRPr="005F0B9E">
        <w:rPr>
          <w:rFonts w:asciiTheme="majorHAnsi" w:hAnsiTheme="majorHAnsi" w:cstheme="majorHAnsi"/>
          <w:szCs w:val="18"/>
          <w:shd w:val="clear" w:color="auto" w:fill="FFFFFF"/>
        </w:rPr>
        <w:t>increases the chances that they do not proactively</w:t>
      </w:r>
      <w:r w:rsidRPr="00B416AE">
        <w:rPr>
          <w:rFonts w:asciiTheme="majorHAnsi" w:hAnsiTheme="majorHAnsi" w:cstheme="majorHAnsi"/>
          <w:szCs w:val="18"/>
          <w:shd w:val="clear" w:color="auto" w:fill="FFFFFF"/>
        </w:rPr>
        <w:t xml:space="preserve"> respond </w:t>
      </w:r>
      <w:r w:rsidR="00A244A2" w:rsidRPr="00B416AE">
        <w:rPr>
          <w:rFonts w:asciiTheme="majorHAnsi" w:hAnsiTheme="majorHAnsi" w:cstheme="majorHAnsi"/>
          <w:szCs w:val="18"/>
          <w:shd w:val="clear" w:color="auto" w:fill="FFFFFF"/>
        </w:rPr>
        <w:t xml:space="preserve">to </w:t>
      </w:r>
      <w:r w:rsidRPr="00B416AE">
        <w:rPr>
          <w:rFonts w:asciiTheme="majorHAnsi" w:hAnsiTheme="majorHAnsi" w:cstheme="majorHAnsi"/>
          <w:szCs w:val="18"/>
          <w:shd w:val="clear" w:color="auto" w:fill="FFFFFF"/>
        </w:rPr>
        <w:t>any violations of their rights</w:t>
      </w:r>
      <w:r w:rsidR="00E1273B" w:rsidRPr="00B416AE">
        <w:rPr>
          <w:rFonts w:asciiTheme="majorHAnsi" w:hAnsiTheme="majorHAnsi" w:cstheme="majorHAnsi"/>
          <w:szCs w:val="18"/>
          <w:shd w:val="clear" w:color="auto" w:fill="FFFFFF"/>
        </w:rPr>
        <w:t>.</w:t>
      </w:r>
      <w:r w:rsidR="00844D9D">
        <w:rPr>
          <w:rStyle w:val="FootnoteReference"/>
          <w:rFonts w:asciiTheme="majorHAnsi" w:hAnsiTheme="majorHAnsi" w:cstheme="majorHAnsi"/>
          <w:szCs w:val="18"/>
          <w:shd w:val="clear" w:color="auto" w:fill="FFFFFF"/>
        </w:rPr>
        <w:footnoteReference w:id="60"/>
      </w:r>
    </w:p>
    <w:p w14:paraId="5A7D7BFF" w14:textId="77777777" w:rsidR="00415698" w:rsidRPr="00B416AE" w:rsidRDefault="00415698" w:rsidP="0036491D"/>
    <w:p w14:paraId="4D47187C" w14:textId="19F20ADC" w:rsidR="00F904D3" w:rsidRPr="00B416AE" w:rsidRDefault="006F717E" w:rsidP="006F717E">
      <w:pPr>
        <w:pStyle w:val="Heading3"/>
      </w:pPr>
      <w:bookmarkStart w:id="24" w:name="_Toc61559651"/>
      <w:r w:rsidRPr="00B416AE">
        <w:t>C</w:t>
      </w:r>
      <w:r w:rsidR="00A757D1" w:rsidRPr="00B416AE">
        <w:t xml:space="preserve">. </w:t>
      </w:r>
      <w:r w:rsidR="00567CFA" w:rsidRPr="00B416AE">
        <w:t xml:space="preserve">Data analysis of the problem: </w:t>
      </w:r>
      <w:r w:rsidR="00514563">
        <w:t>E</w:t>
      </w:r>
      <w:r w:rsidR="00567CFA" w:rsidRPr="00B416AE">
        <w:t>xisting trends</w:t>
      </w:r>
      <w:bookmarkEnd w:id="24"/>
    </w:p>
    <w:p w14:paraId="6DCE9A03" w14:textId="0EFB6BB0" w:rsidR="00474D74" w:rsidRPr="0036491D" w:rsidRDefault="00FF61D4" w:rsidP="00D14947">
      <w:pPr>
        <w:autoSpaceDE w:val="0"/>
        <w:autoSpaceDN w:val="0"/>
        <w:adjustRightInd w:val="0"/>
        <w:spacing w:before="240" w:line="276" w:lineRule="auto"/>
        <w:rPr>
          <w:rFonts w:asciiTheme="majorHAnsi" w:hAnsiTheme="majorHAnsi" w:cstheme="majorHAnsi"/>
          <w:b/>
          <w:color w:val="000000"/>
          <w:szCs w:val="18"/>
          <w:shd w:val="clear" w:color="auto" w:fill="FFFFFF"/>
        </w:rPr>
      </w:pPr>
      <w:r w:rsidRPr="0036491D">
        <w:rPr>
          <w:rFonts w:asciiTheme="majorHAnsi" w:hAnsiTheme="majorHAnsi" w:cstheme="majorHAnsi"/>
          <w:b/>
          <w:color w:val="000000"/>
          <w:szCs w:val="18"/>
          <w:shd w:val="clear" w:color="auto" w:fill="FFFFFF"/>
        </w:rPr>
        <w:t>Labour Force Survey</w:t>
      </w:r>
      <w:r w:rsidR="00474D74" w:rsidRPr="0036491D">
        <w:rPr>
          <w:rFonts w:asciiTheme="majorHAnsi" w:hAnsiTheme="majorHAnsi" w:cstheme="majorHAnsi"/>
          <w:b/>
          <w:color w:val="000000"/>
          <w:szCs w:val="18"/>
          <w:shd w:val="clear" w:color="auto" w:fill="FFFFFF"/>
        </w:rPr>
        <w:t xml:space="preserve"> (2017-2019)</w:t>
      </w:r>
    </w:p>
    <w:p w14:paraId="131B16C1" w14:textId="1B475902" w:rsidR="006258E4" w:rsidRDefault="00704C0C" w:rsidP="00E84178">
      <w:pPr>
        <w:rPr>
          <w:rFonts w:asciiTheme="majorHAnsi" w:hAnsiTheme="majorHAnsi" w:cstheme="majorHAnsi"/>
          <w:b/>
        </w:rPr>
      </w:pPr>
      <w:proofErr w:type="gramStart"/>
      <w:r w:rsidRPr="00B416AE">
        <w:rPr>
          <w:rFonts w:asciiTheme="majorHAnsi" w:hAnsiTheme="majorHAnsi" w:cstheme="majorHAnsi"/>
          <w:color w:val="000000"/>
          <w:szCs w:val="18"/>
          <w:shd w:val="clear" w:color="auto" w:fill="FFFFFF"/>
        </w:rPr>
        <w:t>In order to</w:t>
      </w:r>
      <w:proofErr w:type="gramEnd"/>
      <w:r w:rsidRPr="00B416AE">
        <w:rPr>
          <w:rFonts w:asciiTheme="majorHAnsi" w:hAnsiTheme="majorHAnsi" w:cstheme="majorHAnsi"/>
          <w:color w:val="000000"/>
          <w:szCs w:val="18"/>
          <w:shd w:val="clear" w:color="auto" w:fill="FFFFFF"/>
        </w:rPr>
        <w:t xml:space="preserve"> estimate </w:t>
      </w:r>
      <w:r w:rsidR="0044550B"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number of domestic workers in Georgia and identify the potential scale of the problem, the RIA team referred </w:t>
      </w:r>
      <w:r w:rsidR="0044550B" w:rsidRPr="00B416AE">
        <w:rPr>
          <w:rFonts w:asciiTheme="majorHAnsi" w:hAnsiTheme="majorHAnsi" w:cstheme="majorHAnsi"/>
          <w:color w:val="000000"/>
          <w:szCs w:val="18"/>
          <w:shd w:val="clear" w:color="auto" w:fill="FFFFFF"/>
        </w:rPr>
        <w:t xml:space="preserve">to </w:t>
      </w:r>
      <w:r w:rsidRPr="00B416AE">
        <w:rPr>
          <w:rFonts w:asciiTheme="majorHAnsi" w:hAnsiTheme="majorHAnsi" w:cstheme="majorHAnsi"/>
          <w:color w:val="000000"/>
          <w:szCs w:val="18"/>
          <w:shd w:val="clear" w:color="auto" w:fill="FFFFFF"/>
        </w:rPr>
        <w:t xml:space="preserve">the </w:t>
      </w:r>
      <w:r w:rsidR="00F322E6">
        <w:rPr>
          <w:rFonts w:asciiTheme="majorHAnsi" w:hAnsiTheme="majorHAnsi" w:cstheme="majorHAnsi"/>
          <w:color w:val="000000"/>
          <w:szCs w:val="18"/>
          <w:shd w:val="clear" w:color="auto" w:fill="FFFFFF"/>
        </w:rPr>
        <w:t>Labour Force Survey (</w:t>
      </w:r>
      <w:r w:rsidR="00FF61D4">
        <w:rPr>
          <w:rFonts w:asciiTheme="majorHAnsi" w:hAnsiTheme="majorHAnsi" w:cstheme="majorHAnsi"/>
          <w:color w:val="000000"/>
          <w:szCs w:val="18"/>
          <w:shd w:val="clear" w:color="auto" w:fill="FFFFFF"/>
        </w:rPr>
        <w:t>LFS</w:t>
      </w:r>
      <w:r w:rsidR="00F322E6">
        <w:rPr>
          <w:rFonts w:asciiTheme="majorHAnsi" w:hAnsiTheme="majorHAnsi" w:cstheme="majorHAnsi"/>
          <w:color w:val="000000"/>
          <w:szCs w:val="18"/>
          <w:shd w:val="clear" w:color="auto" w:fill="FFFFFF"/>
        </w:rPr>
        <w:t>)</w:t>
      </w:r>
      <w:r w:rsidR="00FF61D4">
        <w:rPr>
          <w:rFonts w:asciiTheme="majorHAnsi" w:hAnsiTheme="majorHAnsi" w:cstheme="majorHAnsi"/>
          <w:color w:val="000000"/>
          <w:szCs w:val="18"/>
          <w:shd w:val="clear" w:color="auto" w:fill="FFFFFF"/>
        </w:rPr>
        <w:t xml:space="preserve"> </w:t>
      </w:r>
      <w:r w:rsidR="00F322E6">
        <w:rPr>
          <w:rFonts w:asciiTheme="majorHAnsi" w:hAnsiTheme="majorHAnsi" w:cstheme="majorHAnsi"/>
          <w:color w:val="000000"/>
          <w:szCs w:val="18"/>
          <w:shd w:val="clear" w:color="auto" w:fill="FFFFFF"/>
        </w:rPr>
        <w:t xml:space="preserve">from </w:t>
      </w:r>
      <w:r w:rsidRPr="00B416AE">
        <w:rPr>
          <w:rFonts w:asciiTheme="majorHAnsi" w:hAnsiTheme="majorHAnsi" w:cstheme="majorHAnsi"/>
          <w:color w:val="000000"/>
          <w:szCs w:val="18"/>
          <w:shd w:val="clear" w:color="auto" w:fill="FFFFFF"/>
        </w:rPr>
        <w:t>2017</w:t>
      </w:r>
      <w:r w:rsidR="00F322E6">
        <w:rPr>
          <w:rFonts w:asciiTheme="majorHAnsi" w:hAnsiTheme="majorHAnsi" w:cstheme="majorHAnsi"/>
          <w:color w:val="000000"/>
          <w:szCs w:val="18"/>
          <w:shd w:val="clear" w:color="auto" w:fill="FFFFFF"/>
        </w:rPr>
        <w:t xml:space="preserve"> to </w:t>
      </w:r>
      <w:r w:rsidRPr="00B416AE">
        <w:rPr>
          <w:rFonts w:asciiTheme="majorHAnsi" w:hAnsiTheme="majorHAnsi" w:cstheme="majorHAnsi"/>
          <w:color w:val="000000"/>
          <w:szCs w:val="18"/>
          <w:shd w:val="clear" w:color="auto" w:fill="FFFFFF"/>
        </w:rPr>
        <w:t>2019</w:t>
      </w:r>
      <w:r w:rsidR="00F322E6">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carried out by the National Statistics Office of Georgia</w:t>
      </w:r>
      <w:r w:rsidR="00A80CF3">
        <w:rPr>
          <w:rFonts w:asciiTheme="majorHAnsi" w:hAnsiTheme="majorHAnsi" w:cstheme="majorHAnsi"/>
          <w:color w:val="000000"/>
          <w:szCs w:val="18"/>
          <w:shd w:val="clear" w:color="auto" w:fill="FFFFFF"/>
        </w:rPr>
        <w:t xml:space="preserve"> (Geostat)</w:t>
      </w:r>
      <w:r w:rsidRPr="00B416AE">
        <w:rPr>
          <w:rFonts w:asciiTheme="majorHAnsi" w:hAnsiTheme="majorHAnsi" w:cstheme="majorHAnsi"/>
          <w:color w:val="000000"/>
          <w:szCs w:val="18"/>
          <w:shd w:val="clear" w:color="auto" w:fill="FFFFFF"/>
        </w:rPr>
        <w:t xml:space="preserve">. The </w:t>
      </w:r>
      <w:r w:rsidR="00FF61D4">
        <w:rPr>
          <w:rFonts w:asciiTheme="majorHAnsi" w:hAnsiTheme="majorHAnsi" w:cstheme="majorHAnsi"/>
          <w:color w:val="000000"/>
          <w:szCs w:val="18"/>
          <w:shd w:val="clear" w:color="auto" w:fill="FFFFFF"/>
        </w:rPr>
        <w:t>LFS</w:t>
      </w:r>
      <w:r w:rsidRPr="00B416AE">
        <w:rPr>
          <w:rFonts w:asciiTheme="majorHAnsi" w:hAnsiTheme="majorHAnsi" w:cstheme="majorHAnsi"/>
          <w:color w:val="000000"/>
          <w:szCs w:val="18"/>
          <w:shd w:val="clear" w:color="auto" w:fill="FFFFFF"/>
        </w:rPr>
        <w:t xml:space="preserve"> gives a snapshot of the general socioeconomic characteristics and working conditions of workers in the country. Unfortunately, the team was not able to use the Integrated Household Survey</w:t>
      </w:r>
      <w:r w:rsidR="0044550B"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which provides data for</w:t>
      </w:r>
      <w:r w:rsidR="0044550B" w:rsidRPr="00B416AE">
        <w:rPr>
          <w:rFonts w:asciiTheme="majorHAnsi" w:hAnsiTheme="majorHAnsi" w:cstheme="majorHAnsi"/>
          <w:color w:val="000000"/>
          <w:szCs w:val="18"/>
          <w:shd w:val="clear" w:color="auto" w:fill="FFFFFF"/>
        </w:rPr>
        <w:t xml:space="preserve"> a</w:t>
      </w:r>
      <w:r w:rsidRPr="00B416AE">
        <w:rPr>
          <w:rFonts w:asciiTheme="majorHAnsi" w:hAnsiTheme="majorHAnsi" w:cstheme="majorHAnsi"/>
          <w:color w:val="000000"/>
          <w:szCs w:val="18"/>
          <w:shd w:val="clear" w:color="auto" w:fill="FFFFFF"/>
        </w:rPr>
        <w:t xml:space="preserve"> longer </w:t>
      </w:r>
      <w:proofErr w:type="gramStart"/>
      <w:r w:rsidRPr="00B416AE">
        <w:rPr>
          <w:rFonts w:asciiTheme="majorHAnsi" w:hAnsiTheme="majorHAnsi" w:cstheme="majorHAnsi"/>
          <w:color w:val="000000"/>
          <w:szCs w:val="18"/>
          <w:shd w:val="clear" w:color="auto" w:fill="FFFFFF"/>
        </w:rPr>
        <w:t>time period</w:t>
      </w:r>
      <w:proofErr w:type="gramEnd"/>
      <w:r w:rsidRPr="00B416AE">
        <w:rPr>
          <w:rFonts w:asciiTheme="majorHAnsi" w:hAnsiTheme="majorHAnsi" w:cstheme="majorHAnsi"/>
          <w:color w:val="000000"/>
          <w:szCs w:val="18"/>
          <w:shd w:val="clear" w:color="auto" w:fill="FFFFFF"/>
        </w:rPr>
        <w:t xml:space="preserve">, as the sample size </w:t>
      </w:r>
      <w:r w:rsidR="0044550B" w:rsidRPr="00B416AE">
        <w:rPr>
          <w:rFonts w:asciiTheme="majorHAnsi" w:hAnsiTheme="majorHAnsi" w:cstheme="majorHAnsi"/>
          <w:color w:val="000000"/>
          <w:szCs w:val="18"/>
          <w:shd w:val="clear" w:color="auto" w:fill="FFFFFF"/>
        </w:rPr>
        <w:t xml:space="preserve">was not sufficient to provide statistically significant results about </w:t>
      </w:r>
      <w:r w:rsidRPr="00B416AE">
        <w:rPr>
          <w:rFonts w:asciiTheme="majorHAnsi" w:hAnsiTheme="majorHAnsi" w:cstheme="majorHAnsi"/>
          <w:color w:val="000000"/>
          <w:szCs w:val="18"/>
          <w:shd w:val="clear" w:color="auto" w:fill="FFFFFF"/>
        </w:rPr>
        <w:t>domestic workers</w:t>
      </w:r>
      <w:r w:rsidR="0044550B" w:rsidRPr="00B416AE">
        <w:rPr>
          <w:rFonts w:asciiTheme="majorHAnsi" w:hAnsiTheme="majorHAnsi" w:cstheme="majorHAnsi"/>
          <w:color w:val="000000"/>
          <w:szCs w:val="18"/>
          <w:shd w:val="clear" w:color="auto" w:fill="FFFFFF"/>
        </w:rPr>
        <w:t>, due to their relatively small number</w:t>
      </w:r>
      <w:r w:rsidRPr="00B416AE">
        <w:rPr>
          <w:rFonts w:asciiTheme="majorHAnsi" w:hAnsiTheme="majorHAnsi" w:cstheme="majorHAnsi"/>
          <w:color w:val="000000"/>
          <w:szCs w:val="18"/>
          <w:shd w:val="clear" w:color="auto" w:fill="FFFFFF"/>
        </w:rPr>
        <w:t xml:space="preserve">. </w:t>
      </w:r>
      <w:r w:rsidR="001B14C2" w:rsidRPr="00B416AE">
        <w:rPr>
          <w:rFonts w:asciiTheme="majorHAnsi" w:hAnsiTheme="majorHAnsi" w:cstheme="majorHAnsi"/>
          <w:color w:val="000000"/>
          <w:szCs w:val="18"/>
          <w:shd w:val="clear" w:color="auto" w:fill="FFFFFF"/>
        </w:rPr>
        <w:t xml:space="preserve">As data </w:t>
      </w:r>
      <w:r w:rsidR="004E146B">
        <w:rPr>
          <w:rFonts w:asciiTheme="majorHAnsi" w:hAnsiTheme="majorHAnsi" w:cstheme="majorHAnsi"/>
          <w:color w:val="000000"/>
          <w:szCs w:val="18"/>
          <w:shd w:val="clear" w:color="auto" w:fill="FFFFFF"/>
        </w:rPr>
        <w:t>are</w:t>
      </w:r>
      <w:r w:rsidR="004E146B" w:rsidRPr="00B416AE">
        <w:rPr>
          <w:rFonts w:asciiTheme="majorHAnsi" w:hAnsiTheme="majorHAnsi" w:cstheme="majorHAnsi"/>
          <w:color w:val="000000"/>
          <w:szCs w:val="18"/>
          <w:shd w:val="clear" w:color="auto" w:fill="FFFFFF"/>
        </w:rPr>
        <w:t xml:space="preserve"> </w:t>
      </w:r>
      <w:r w:rsidR="001B14C2" w:rsidRPr="00B416AE">
        <w:rPr>
          <w:rFonts w:asciiTheme="majorHAnsi" w:hAnsiTheme="majorHAnsi" w:cstheme="majorHAnsi"/>
          <w:color w:val="000000"/>
          <w:szCs w:val="18"/>
          <w:shd w:val="clear" w:color="auto" w:fill="FFFFFF"/>
        </w:rPr>
        <w:t xml:space="preserve">available only for the last three years, </w:t>
      </w:r>
      <w:r w:rsidR="0044550B" w:rsidRPr="00B416AE">
        <w:rPr>
          <w:rFonts w:asciiTheme="majorHAnsi" w:hAnsiTheme="majorHAnsi" w:cstheme="majorHAnsi"/>
          <w:color w:val="000000"/>
          <w:szCs w:val="18"/>
          <w:shd w:val="clear" w:color="auto" w:fill="FFFFFF"/>
        </w:rPr>
        <w:t>no long</w:t>
      </w:r>
      <w:r w:rsidR="004E146B">
        <w:rPr>
          <w:rFonts w:asciiTheme="majorHAnsi" w:hAnsiTheme="majorHAnsi" w:cstheme="majorHAnsi"/>
          <w:color w:val="000000"/>
          <w:szCs w:val="18"/>
          <w:shd w:val="clear" w:color="auto" w:fill="FFFFFF"/>
        </w:rPr>
        <w:t>-</w:t>
      </w:r>
      <w:r w:rsidR="0044550B" w:rsidRPr="00B416AE">
        <w:rPr>
          <w:rFonts w:asciiTheme="majorHAnsi" w:hAnsiTheme="majorHAnsi" w:cstheme="majorHAnsi"/>
          <w:color w:val="000000"/>
          <w:szCs w:val="18"/>
          <w:shd w:val="clear" w:color="auto" w:fill="FFFFFF"/>
        </w:rPr>
        <w:t xml:space="preserve">run </w:t>
      </w:r>
      <w:r w:rsidR="001B14C2" w:rsidRPr="00B416AE">
        <w:rPr>
          <w:rFonts w:asciiTheme="majorHAnsi" w:hAnsiTheme="majorHAnsi" w:cstheme="majorHAnsi"/>
          <w:color w:val="000000"/>
          <w:szCs w:val="18"/>
          <w:shd w:val="clear" w:color="auto" w:fill="FFFFFF"/>
        </w:rPr>
        <w:t xml:space="preserve">trend </w:t>
      </w:r>
      <w:r w:rsidR="0044550B" w:rsidRPr="00B416AE">
        <w:rPr>
          <w:rFonts w:asciiTheme="majorHAnsi" w:hAnsiTheme="majorHAnsi" w:cstheme="majorHAnsi"/>
          <w:color w:val="000000"/>
          <w:szCs w:val="18"/>
          <w:shd w:val="clear" w:color="auto" w:fill="FFFFFF"/>
        </w:rPr>
        <w:t>can be observed</w:t>
      </w:r>
      <w:r w:rsidR="001B14C2" w:rsidRPr="00B416AE">
        <w:rPr>
          <w:rFonts w:asciiTheme="majorHAnsi" w:hAnsiTheme="majorHAnsi" w:cstheme="majorHAnsi"/>
          <w:color w:val="000000"/>
          <w:szCs w:val="18"/>
          <w:shd w:val="clear" w:color="auto" w:fill="FFFFFF"/>
        </w:rPr>
        <w:t>. However,</w:t>
      </w:r>
      <w:r w:rsidR="0044550B" w:rsidRPr="00B416AE">
        <w:rPr>
          <w:rFonts w:asciiTheme="majorHAnsi" w:hAnsiTheme="majorHAnsi" w:cstheme="majorHAnsi"/>
          <w:color w:val="000000"/>
          <w:szCs w:val="18"/>
          <w:shd w:val="clear" w:color="auto" w:fill="FFFFFF"/>
        </w:rPr>
        <w:t xml:space="preserve"> it</w:t>
      </w:r>
      <w:r w:rsidR="001B14C2" w:rsidRPr="00B416AE">
        <w:rPr>
          <w:rFonts w:asciiTheme="majorHAnsi" w:hAnsiTheme="majorHAnsi" w:cstheme="majorHAnsi"/>
          <w:color w:val="000000"/>
          <w:szCs w:val="18"/>
          <w:shd w:val="clear" w:color="auto" w:fill="FFFFFF"/>
        </w:rPr>
        <w:t xml:space="preserve"> </w:t>
      </w:r>
      <w:r w:rsidR="0044550B" w:rsidRPr="00B416AE">
        <w:rPr>
          <w:rFonts w:asciiTheme="majorHAnsi" w:hAnsiTheme="majorHAnsi" w:cstheme="majorHAnsi"/>
          <w:color w:val="000000"/>
          <w:szCs w:val="18"/>
          <w:shd w:val="clear" w:color="auto" w:fill="FFFFFF"/>
        </w:rPr>
        <w:t xml:space="preserve">is still possible to </w:t>
      </w:r>
      <w:r w:rsidR="0089499B" w:rsidRPr="00B416AE">
        <w:rPr>
          <w:rFonts w:asciiTheme="majorHAnsi" w:hAnsiTheme="majorHAnsi" w:cstheme="majorHAnsi"/>
          <w:color w:val="000000"/>
          <w:szCs w:val="18"/>
          <w:shd w:val="clear" w:color="auto" w:fill="FFFFFF"/>
        </w:rPr>
        <w:t>analyse</w:t>
      </w:r>
      <w:r w:rsidR="0044550B" w:rsidRPr="00B416AE">
        <w:rPr>
          <w:rFonts w:asciiTheme="majorHAnsi" w:hAnsiTheme="majorHAnsi" w:cstheme="majorHAnsi"/>
          <w:color w:val="000000"/>
          <w:szCs w:val="18"/>
          <w:shd w:val="clear" w:color="auto" w:fill="FFFFFF"/>
        </w:rPr>
        <w:t xml:space="preserve"> the most recent trends. From our descriptive analysis, it looks like the</w:t>
      </w:r>
      <w:r w:rsidR="001B14C2" w:rsidRPr="00B416AE">
        <w:rPr>
          <w:rFonts w:asciiTheme="majorHAnsi" w:hAnsiTheme="majorHAnsi" w:cstheme="majorHAnsi"/>
          <w:color w:val="000000"/>
          <w:szCs w:val="18"/>
          <w:shd w:val="clear" w:color="auto" w:fill="FFFFFF"/>
        </w:rPr>
        <w:t xml:space="preserve"> market</w:t>
      </w:r>
      <w:r w:rsidR="0044550B" w:rsidRPr="00B416AE">
        <w:rPr>
          <w:rFonts w:asciiTheme="majorHAnsi" w:hAnsiTheme="majorHAnsi" w:cstheme="majorHAnsi"/>
          <w:color w:val="000000"/>
          <w:szCs w:val="18"/>
          <w:shd w:val="clear" w:color="auto" w:fill="FFFFFF"/>
        </w:rPr>
        <w:t xml:space="preserve"> for domestic workers</w:t>
      </w:r>
      <w:r w:rsidR="001B14C2" w:rsidRPr="00B416AE">
        <w:rPr>
          <w:rFonts w:asciiTheme="majorHAnsi" w:hAnsiTheme="majorHAnsi" w:cstheme="majorHAnsi"/>
          <w:color w:val="000000"/>
          <w:szCs w:val="18"/>
          <w:shd w:val="clear" w:color="auto" w:fill="FFFFFF"/>
        </w:rPr>
        <w:t xml:space="preserve"> is not very volatile</w:t>
      </w:r>
      <w:r w:rsidR="00D14947" w:rsidRPr="00B416AE">
        <w:rPr>
          <w:rFonts w:asciiTheme="majorHAnsi" w:hAnsiTheme="majorHAnsi" w:cstheme="majorHAnsi"/>
          <w:color w:val="000000"/>
          <w:szCs w:val="18"/>
          <w:shd w:val="clear" w:color="auto" w:fill="FFFFFF"/>
        </w:rPr>
        <w:t>.</w:t>
      </w:r>
    </w:p>
    <w:p w14:paraId="7B4EA449" w14:textId="3BBACA4F" w:rsidR="00704C0C" w:rsidRPr="00B416AE" w:rsidRDefault="00E84178" w:rsidP="00E84178">
      <w:pPr>
        <w:rPr>
          <w:rFonts w:asciiTheme="majorHAnsi" w:hAnsiTheme="majorHAnsi" w:cstheme="majorHAnsi"/>
          <w:b/>
          <w:shd w:val="clear" w:color="auto" w:fill="FFFFFF"/>
        </w:rPr>
      </w:pPr>
      <w:r w:rsidRPr="005F0B9E">
        <w:rPr>
          <w:rFonts w:asciiTheme="majorHAnsi" w:hAnsiTheme="majorHAnsi" w:cstheme="majorHAnsi"/>
          <w:b/>
        </w:rPr>
        <w:t xml:space="preserve">Table </w:t>
      </w:r>
      <w:r w:rsidRPr="005F0B9E">
        <w:rPr>
          <w:rFonts w:asciiTheme="majorHAnsi" w:hAnsiTheme="majorHAnsi" w:cstheme="majorHAnsi"/>
          <w:b/>
        </w:rPr>
        <w:fldChar w:fldCharType="begin"/>
      </w:r>
      <w:r w:rsidRPr="005F0B9E">
        <w:rPr>
          <w:rFonts w:asciiTheme="majorHAnsi" w:hAnsiTheme="majorHAnsi" w:cstheme="majorHAnsi"/>
          <w:b/>
        </w:rPr>
        <w:instrText xml:space="preserve"> SEQ Table \* ARABIC </w:instrText>
      </w:r>
      <w:r w:rsidRPr="005F0B9E">
        <w:rPr>
          <w:rFonts w:asciiTheme="majorHAnsi" w:hAnsiTheme="majorHAnsi" w:cstheme="majorHAnsi"/>
          <w:b/>
        </w:rPr>
        <w:fldChar w:fldCharType="separate"/>
      </w:r>
      <w:r w:rsidR="009D1731" w:rsidRPr="005F0B9E">
        <w:rPr>
          <w:rFonts w:asciiTheme="majorHAnsi" w:hAnsiTheme="majorHAnsi" w:cstheme="majorHAnsi"/>
          <w:b/>
          <w:noProof/>
        </w:rPr>
        <w:t>3</w:t>
      </w:r>
      <w:r w:rsidRPr="005F0B9E">
        <w:rPr>
          <w:rFonts w:asciiTheme="majorHAnsi" w:hAnsiTheme="majorHAnsi" w:cstheme="majorHAnsi"/>
          <w:b/>
        </w:rPr>
        <w:fldChar w:fldCharType="end"/>
      </w:r>
      <w:r w:rsidRPr="005F0B9E">
        <w:rPr>
          <w:rFonts w:asciiTheme="majorHAnsi" w:hAnsiTheme="majorHAnsi" w:cstheme="majorHAnsi"/>
          <w:b/>
        </w:rPr>
        <w:t>.</w:t>
      </w:r>
      <w:r w:rsidR="00A24BBF" w:rsidRPr="005F0B9E">
        <w:rPr>
          <w:rFonts w:asciiTheme="majorHAnsi" w:hAnsiTheme="majorHAnsi" w:cstheme="majorHAnsi"/>
          <w:b/>
        </w:rPr>
        <w:t xml:space="preserve"> </w:t>
      </w:r>
      <w:r w:rsidR="00704C0C" w:rsidRPr="005F0B9E">
        <w:rPr>
          <w:rFonts w:asciiTheme="majorHAnsi" w:hAnsiTheme="majorHAnsi" w:cstheme="majorHAnsi"/>
          <w:b/>
          <w:shd w:val="clear" w:color="auto" w:fill="FFFFFF"/>
        </w:rPr>
        <w:t>Estimated number of domestic workers and their share in the total employment in Georgia, 2017-2019</w:t>
      </w:r>
    </w:p>
    <w:tbl>
      <w:tblPr>
        <w:tblStyle w:val="LightList-Accent11"/>
        <w:tblW w:w="8178" w:type="dxa"/>
        <w:tblLook w:val="04A0" w:firstRow="1" w:lastRow="0" w:firstColumn="1" w:lastColumn="0" w:noHBand="0" w:noVBand="1"/>
      </w:tblPr>
      <w:tblGrid>
        <w:gridCol w:w="4965"/>
        <w:gridCol w:w="1071"/>
        <w:gridCol w:w="1071"/>
        <w:gridCol w:w="1071"/>
      </w:tblGrid>
      <w:tr w:rsidR="00704C0C" w:rsidRPr="00B416AE" w14:paraId="4D2B33D8" w14:textId="77777777" w:rsidTr="0095528F">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965" w:type="dxa"/>
            <w:tcBorders>
              <w:top w:val="single" w:sz="4" w:space="0" w:color="auto"/>
            </w:tcBorders>
            <w:shd w:val="clear" w:color="auto" w:fill="C00000"/>
            <w:noWrap/>
            <w:hideMark/>
          </w:tcPr>
          <w:p w14:paraId="13017FA1" w14:textId="77777777" w:rsidR="00704C0C" w:rsidRPr="00B416AE" w:rsidRDefault="00704C0C" w:rsidP="00F448F2">
            <w:pPr>
              <w:spacing w:line="240" w:lineRule="auto"/>
              <w:jc w:val="left"/>
              <w:rPr>
                <w:rFonts w:asciiTheme="majorHAnsi" w:eastAsia="Times New Roman" w:hAnsiTheme="majorHAnsi" w:cstheme="majorHAnsi"/>
                <w:lang w:eastAsia="en-GB"/>
              </w:rPr>
            </w:pPr>
          </w:p>
        </w:tc>
        <w:tc>
          <w:tcPr>
            <w:tcW w:w="1071" w:type="dxa"/>
            <w:tcBorders>
              <w:bottom w:val="single" w:sz="4" w:space="0" w:color="auto"/>
            </w:tcBorders>
            <w:shd w:val="clear" w:color="auto" w:fill="C00000"/>
            <w:noWrap/>
            <w:hideMark/>
          </w:tcPr>
          <w:p w14:paraId="3B8A07C0" w14:textId="77777777" w:rsidR="00704C0C" w:rsidRPr="0095528F" w:rsidRDefault="00704C0C" w:rsidP="00F448F2">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en-GB"/>
              </w:rPr>
            </w:pPr>
            <w:r w:rsidRPr="0095528F">
              <w:rPr>
                <w:rFonts w:asciiTheme="majorHAnsi" w:eastAsia="Times New Roman" w:hAnsiTheme="majorHAnsi" w:cstheme="majorHAnsi"/>
                <w:lang w:eastAsia="en-GB"/>
              </w:rPr>
              <w:t>2017</w:t>
            </w:r>
          </w:p>
        </w:tc>
        <w:tc>
          <w:tcPr>
            <w:tcW w:w="1071" w:type="dxa"/>
            <w:shd w:val="clear" w:color="auto" w:fill="C00000"/>
            <w:noWrap/>
            <w:hideMark/>
          </w:tcPr>
          <w:p w14:paraId="3958166F" w14:textId="77777777" w:rsidR="00704C0C" w:rsidRPr="0095528F" w:rsidRDefault="00704C0C" w:rsidP="00F448F2">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en-GB"/>
              </w:rPr>
            </w:pPr>
            <w:r w:rsidRPr="0095528F">
              <w:rPr>
                <w:rFonts w:asciiTheme="majorHAnsi" w:eastAsia="Times New Roman" w:hAnsiTheme="majorHAnsi" w:cstheme="majorHAnsi"/>
                <w:lang w:eastAsia="en-GB"/>
              </w:rPr>
              <w:t>2018</w:t>
            </w:r>
          </w:p>
        </w:tc>
        <w:tc>
          <w:tcPr>
            <w:tcW w:w="1071" w:type="dxa"/>
            <w:shd w:val="clear" w:color="auto" w:fill="C00000"/>
            <w:noWrap/>
            <w:hideMark/>
          </w:tcPr>
          <w:p w14:paraId="03617752" w14:textId="77777777" w:rsidR="00704C0C" w:rsidRPr="0095528F" w:rsidRDefault="00704C0C" w:rsidP="00F448F2">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lang w:eastAsia="en-GB"/>
              </w:rPr>
            </w:pPr>
            <w:r w:rsidRPr="0095528F">
              <w:rPr>
                <w:rFonts w:asciiTheme="majorHAnsi" w:eastAsia="Times New Roman" w:hAnsiTheme="majorHAnsi" w:cstheme="majorHAnsi"/>
                <w:lang w:eastAsia="en-GB"/>
              </w:rPr>
              <w:t>2019</w:t>
            </w:r>
          </w:p>
        </w:tc>
      </w:tr>
      <w:tr w:rsidR="00704C0C" w:rsidRPr="00B416AE" w14:paraId="5E57907A" w14:textId="77777777" w:rsidTr="0095528F">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965" w:type="dxa"/>
            <w:tcBorders>
              <w:left w:val="single" w:sz="4" w:space="0" w:color="auto"/>
              <w:bottom w:val="single" w:sz="4" w:space="0" w:color="auto"/>
            </w:tcBorders>
            <w:noWrap/>
            <w:hideMark/>
          </w:tcPr>
          <w:p w14:paraId="0D70C202" w14:textId="77777777" w:rsidR="00704C0C" w:rsidRPr="00B416AE" w:rsidRDefault="00704C0C" w:rsidP="00F448F2">
            <w:pPr>
              <w:spacing w:line="240" w:lineRule="auto"/>
              <w:jc w:val="left"/>
              <w:rPr>
                <w:rFonts w:asciiTheme="majorHAnsi" w:eastAsia="Times New Roman" w:hAnsiTheme="majorHAnsi" w:cstheme="majorHAnsi"/>
                <w:b w:val="0"/>
                <w:color w:val="000000"/>
                <w:lang w:eastAsia="en-GB"/>
              </w:rPr>
            </w:pPr>
            <w:r w:rsidRPr="00B416AE">
              <w:rPr>
                <w:rFonts w:asciiTheme="majorHAnsi" w:eastAsia="Times New Roman" w:hAnsiTheme="majorHAnsi" w:cstheme="majorHAnsi"/>
                <w:b w:val="0"/>
                <w:color w:val="000000"/>
                <w:lang w:eastAsia="en-GB"/>
              </w:rPr>
              <w:t>Total number of domestic workers*</w:t>
            </w:r>
          </w:p>
        </w:tc>
        <w:tc>
          <w:tcPr>
            <w:tcW w:w="1071" w:type="dxa"/>
            <w:tcBorders>
              <w:top w:val="single" w:sz="4" w:space="0" w:color="auto"/>
              <w:bottom w:val="single" w:sz="4" w:space="0" w:color="auto"/>
            </w:tcBorders>
            <w:noWrap/>
            <w:hideMark/>
          </w:tcPr>
          <w:p w14:paraId="39CF86B7" w14:textId="4FADADC4" w:rsidR="00704C0C" w:rsidRPr="00B416AE" w:rsidRDefault="00704C0C" w:rsidP="00C302AF">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GB"/>
              </w:rPr>
            </w:pPr>
            <w:r w:rsidRPr="00B416AE">
              <w:rPr>
                <w:rFonts w:asciiTheme="majorHAnsi" w:eastAsia="Times New Roman" w:hAnsiTheme="majorHAnsi" w:cstheme="majorHAnsi"/>
                <w:color w:val="000000"/>
                <w:lang w:eastAsia="en-GB"/>
              </w:rPr>
              <w:t>14</w:t>
            </w:r>
            <w:r w:rsidR="00C302AF">
              <w:rPr>
                <w:rFonts w:asciiTheme="majorHAnsi" w:eastAsia="Times New Roman" w:hAnsiTheme="majorHAnsi" w:cstheme="majorHAnsi"/>
                <w:color w:val="000000"/>
                <w:lang w:eastAsia="en-GB"/>
              </w:rPr>
              <w:t>,</w:t>
            </w:r>
            <w:r w:rsidRPr="00B416AE">
              <w:rPr>
                <w:rFonts w:asciiTheme="majorHAnsi" w:eastAsia="Times New Roman" w:hAnsiTheme="majorHAnsi" w:cstheme="majorHAnsi"/>
                <w:color w:val="000000"/>
                <w:lang w:eastAsia="en-GB"/>
              </w:rPr>
              <w:t>191</w:t>
            </w:r>
          </w:p>
        </w:tc>
        <w:tc>
          <w:tcPr>
            <w:tcW w:w="1071" w:type="dxa"/>
            <w:tcBorders>
              <w:bottom w:val="single" w:sz="4" w:space="0" w:color="auto"/>
            </w:tcBorders>
            <w:noWrap/>
            <w:hideMark/>
          </w:tcPr>
          <w:p w14:paraId="696FF8F6" w14:textId="54F01590" w:rsidR="00704C0C" w:rsidRPr="00B416AE" w:rsidRDefault="00704C0C" w:rsidP="00C302AF">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GB"/>
              </w:rPr>
            </w:pPr>
            <w:r w:rsidRPr="00B416AE">
              <w:rPr>
                <w:rFonts w:asciiTheme="majorHAnsi" w:eastAsia="Times New Roman" w:hAnsiTheme="majorHAnsi" w:cstheme="majorHAnsi"/>
                <w:color w:val="000000"/>
                <w:lang w:eastAsia="en-GB"/>
              </w:rPr>
              <w:t>19</w:t>
            </w:r>
            <w:r w:rsidR="00C302AF">
              <w:rPr>
                <w:rFonts w:asciiTheme="majorHAnsi" w:eastAsia="Times New Roman" w:hAnsiTheme="majorHAnsi" w:cstheme="majorHAnsi"/>
                <w:color w:val="000000"/>
                <w:lang w:eastAsia="en-GB"/>
              </w:rPr>
              <w:t>,</w:t>
            </w:r>
            <w:r w:rsidRPr="00B416AE">
              <w:rPr>
                <w:rFonts w:asciiTheme="majorHAnsi" w:eastAsia="Times New Roman" w:hAnsiTheme="majorHAnsi" w:cstheme="majorHAnsi"/>
                <w:color w:val="000000"/>
                <w:lang w:eastAsia="en-GB"/>
              </w:rPr>
              <w:t>430</w:t>
            </w:r>
          </w:p>
        </w:tc>
        <w:tc>
          <w:tcPr>
            <w:tcW w:w="1071" w:type="dxa"/>
            <w:tcBorders>
              <w:bottom w:val="single" w:sz="4" w:space="0" w:color="auto"/>
              <w:right w:val="single" w:sz="4" w:space="0" w:color="auto"/>
            </w:tcBorders>
            <w:noWrap/>
            <w:hideMark/>
          </w:tcPr>
          <w:p w14:paraId="07AEF772" w14:textId="19781B98" w:rsidR="00704C0C" w:rsidRPr="00B416AE" w:rsidRDefault="00704C0C" w:rsidP="00C302AF">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GB"/>
              </w:rPr>
            </w:pPr>
            <w:r w:rsidRPr="00B416AE">
              <w:rPr>
                <w:rFonts w:asciiTheme="majorHAnsi" w:eastAsia="Times New Roman" w:hAnsiTheme="majorHAnsi" w:cstheme="majorHAnsi"/>
                <w:color w:val="000000"/>
                <w:lang w:eastAsia="en-GB"/>
              </w:rPr>
              <w:t>17</w:t>
            </w:r>
            <w:r w:rsidR="00C302AF">
              <w:rPr>
                <w:rFonts w:asciiTheme="majorHAnsi" w:eastAsia="Times New Roman" w:hAnsiTheme="majorHAnsi" w:cstheme="majorHAnsi"/>
                <w:color w:val="000000"/>
                <w:lang w:eastAsia="en-GB"/>
              </w:rPr>
              <w:t>,</w:t>
            </w:r>
            <w:r w:rsidRPr="00B416AE">
              <w:rPr>
                <w:rFonts w:asciiTheme="majorHAnsi" w:eastAsia="Times New Roman" w:hAnsiTheme="majorHAnsi" w:cstheme="majorHAnsi"/>
                <w:color w:val="000000"/>
                <w:lang w:eastAsia="en-GB"/>
              </w:rPr>
              <w:t>994</w:t>
            </w:r>
          </w:p>
        </w:tc>
      </w:tr>
      <w:tr w:rsidR="00704C0C" w:rsidRPr="00B416AE" w14:paraId="0550675E" w14:textId="77777777" w:rsidTr="0095528F">
        <w:trPr>
          <w:trHeight w:val="230"/>
        </w:trPr>
        <w:tc>
          <w:tcPr>
            <w:cnfStyle w:val="001000000000" w:firstRow="0" w:lastRow="0" w:firstColumn="1" w:lastColumn="0" w:oddVBand="0" w:evenVBand="0" w:oddHBand="0" w:evenHBand="0" w:firstRowFirstColumn="0" w:firstRowLastColumn="0" w:lastRowFirstColumn="0" w:lastRowLastColumn="0"/>
            <w:tcW w:w="4965" w:type="dxa"/>
            <w:tcBorders>
              <w:top w:val="single" w:sz="4" w:space="0" w:color="auto"/>
              <w:left w:val="single" w:sz="4" w:space="0" w:color="auto"/>
              <w:bottom w:val="single" w:sz="4" w:space="0" w:color="auto"/>
            </w:tcBorders>
            <w:noWrap/>
            <w:hideMark/>
          </w:tcPr>
          <w:p w14:paraId="604E7DC6" w14:textId="77777777" w:rsidR="00704C0C" w:rsidRPr="00B416AE" w:rsidRDefault="00704C0C" w:rsidP="00F448F2">
            <w:pPr>
              <w:spacing w:line="240" w:lineRule="auto"/>
              <w:jc w:val="left"/>
              <w:rPr>
                <w:rFonts w:asciiTheme="majorHAnsi" w:eastAsia="Times New Roman" w:hAnsiTheme="majorHAnsi" w:cstheme="majorHAnsi"/>
                <w:b w:val="0"/>
                <w:color w:val="000000"/>
                <w:lang w:eastAsia="en-GB"/>
              </w:rPr>
            </w:pPr>
            <w:r w:rsidRPr="00B416AE">
              <w:rPr>
                <w:rFonts w:asciiTheme="majorHAnsi" w:eastAsia="Times New Roman" w:hAnsiTheme="majorHAnsi" w:cstheme="majorHAnsi"/>
                <w:b w:val="0"/>
                <w:color w:val="000000"/>
                <w:lang w:eastAsia="en-GB"/>
              </w:rPr>
              <w:t>Share of domestic workers in total employment</w:t>
            </w:r>
          </w:p>
        </w:tc>
        <w:tc>
          <w:tcPr>
            <w:tcW w:w="1071" w:type="dxa"/>
            <w:tcBorders>
              <w:top w:val="single" w:sz="4" w:space="0" w:color="auto"/>
              <w:bottom w:val="single" w:sz="4" w:space="0" w:color="auto"/>
            </w:tcBorders>
            <w:noWrap/>
            <w:hideMark/>
          </w:tcPr>
          <w:p w14:paraId="3E3BEC85" w14:textId="77777777" w:rsidR="00704C0C" w:rsidRPr="00B416AE" w:rsidRDefault="00704C0C" w:rsidP="00F448F2">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GB"/>
              </w:rPr>
            </w:pPr>
            <w:r w:rsidRPr="00B416AE">
              <w:rPr>
                <w:rFonts w:asciiTheme="majorHAnsi" w:eastAsia="Times New Roman" w:hAnsiTheme="majorHAnsi" w:cstheme="majorHAnsi"/>
                <w:color w:val="000000"/>
                <w:lang w:eastAsia="en-GB"/>
              </w:rPr>
              <w:t>0.8%</w:t>
            </w:r>
          </w:p>
        </w:tc>
        <w:tc>
          <w:tcPr>
            <w:tcW w:w="1071" w:type="dxa"/>
            <w:tcBorders>
              <w:top w:val="single" w:sz="4" w:space="0" w:color="auto"/>
              <w:bottom w:val="single" w:sz="4" w:space="0" w:color="auto"/>
            </w:tcBorders>
            <w:noWrap/>
            <w:hideMark/>
          </w:tcPr>
          <w:p w14:paraId="1BED911F" w14:textId="77777777" w:rsidR="00704C0C" w:rsidRPr="00B416AE" w:rsidRDefault="00704C0C" w:rsidP="00F448F2">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GB"/>
              </w:rPr>
            </w:pPr>
            <w:r w:rsidRPr="00B416AE">
              <w:rPr>
                <w:rFonts w:asciiTheme="majorHAnsi" w:eastAsia="Times New Roman" w:hAnsiTheme="majorHAnsi" w:cstheme="majorHAnsi"/>
                <w:color w:val="000000"/>
                <w:lang w:eastAsia="en-GB"/>
              </w:rPr>
              <w:t>1.1%</w:t>
            </w:r>
          </w:p>
        </w:tc>
        <w:tc>
          <w:tcPr>
            <w:tcW w:w="1071" w:type="dxa"/>
            <w:tcBorders>
              <w:top w:val="single" w:sz="4" w:space="0" w:color="auto"/>
              <w:bottom w:val="single" w:sz="4" w:space="0" w:color="auto"/>
            </w:tcBorders>
            <w:noWrap/>
            <w:hideMark/>
          </w:tcPr>
          <w:p w14:paraId="03E50DD5" w14:textId="77777777" w:rsidR="00704C0C" w:rsidRPr="00B416AE" w:rsidRDefault="00704C0C" w:rsidP="00F448F2">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GB"/>
              </w:rPr>
            </w:pPr>
            <w:r w:rsidRPr="00B416AE">
              <w:rPr>
                <w:rFonts w:asciiTheme="majorHAnsi" w:eastAsia="Times New Roman" w:hAnsiTheme="majorHAnsi" w:cstheme="majorHAnsi"/>
                <w:color w:val="000000"/>
                <w:lang w:eastAsia="en-GB"/>
              </w:rPr>
              <w:t>1.1%</w:t>
            </w:r>
          </w:p>
        </w:tc>
      </w:tr>
    </w:tbl>
    <w:p w14:paraId="2DAF2F9D" w14:textId="261D05CB" w:rsidR="005F349F" w:rsidRDefault="00704C0C" w:rsidP="00F828C3">
      <w:pPr>
        <w:autoSpaceDE w:val="0"/>
        <w:autoSpaceDN w:val="0"/>
        <w:adjustRightInd w:val="0"/>
        <w:spacing w:line="240" w:lineRule="auto"/>
        <w:rPr>
          <w:rFonts w:asciiTheme="majorHAnsi" w:hAnsiTheme="majorHAnsi" w:cstheme="majorHAnsi"/>
          <w:i/>
          <w:color w:val="000000"/>
          <w:sz w:val="18"/>
          <w:szCs w:val="18"/>
          <w:shd w:val="clear" w:color="auto" w:fill="FFFFFF"/>
        </w:rPr>
      </w:pPr>
      <w:r w:rsidRPr="00B416AE">
        <w:rPr>
          <w:rFonts w:asciiTheme="majorHAnsi" w:hAnsiTheme="majorHAnsi" w:cstheme="majorHAnsi"/>
          <w:i/>
          <w:color w:val="000000"/>
          <w:sz w:val="18"/>
          <w:szCs w:val="18"/>
          <w:shd w:val="clear" w:color="auto" w:fill="FFFFFF"/>
        </w:rPr>
        <w:t>Source: Authors</w:t>
      </w:r>
      <w:r w:rsidR="00303E28" w:rsidRPr="00B416AE">
        <w:rPr>
          <w:rFonts w:asciiTheme="majorHAnsi" w:hAnsiTheme="majorHAnsi" w:cstheme="majorHAnsi"/>
          <w:i/>
          <w:color w:val="000000"/>
          <w:sz w:val="18"/>
          <w:szCs w:val="18"/>
          <w:shd w:val="clear" w:color="auto" w:fill="FFFFFF"/>
        </w:rPr>
        <w:t>’</w:t>
      </w:r>
      <w:r w:rsidRPr="00B416AE">
        <w:rPr>
          <w:rFonts w:asciiTheme="majorHAnsi" w:hAnsiTheme="majorHAnsi" w:cstheme="majorHAnsi"/>
          <w:i/>
          <w:color w:val="000000"/>
          <w:sz w:val="18"/>
          <w:szCs w:val="18"/>
          <w:shd w:val="clear" w:color="auto" w:fill="FFFFFF"/>
        </w:rPr>
        <w:t xml:space="preserve"> calculations</w:t>
      </w:r>
      <w:r w:rsidR="00A51E76">
        <w:rPr>
          <w:rFonts w:asciiTheme="majorHAnsi" w:hAnsiTheme="majorHAnsi" w:cstheme="majorHAnsi"/>
          <w:i/>
          <w:color w:val="000000"/>
          <w:sz w:val="18"/>
          <w:szCs w:val="18"/>
          <w:shd w:val="clear" w:color="auto" w:fill="FFFFFF"/>
        </w:rPr>
        <w:t xml:space="preserve"> based on t</w:t>
      </w:r>
      <w:r w:rsidRPr="00B416AE">
        <w:rPr>
          <w:rFonts w:asciiTheme="majorHAnsi" w:hAnsiTheme="majorHAnsi" w:cstheme="majorHAnsi"/>
          <w:i/>
          <w:color w:val="000000"/>
          <w:sz w:val="18"/>
          <w:szCs w:val="18"/>
          <w:shd w:val="clear" w:color="auto" w:fill="FFFFFF"/>
        </w:rPr>
        <w:t xml:space="preserve">he </w:t>
      </w:r>
      <w:r w:rsidR="004A1E4D" w:rsidRPr="00B416AE">
        <w:rPr>
          <w:rFonts w:asciiTheme="majorHAnsi" w:hAnsiTheme="majorHAnsi" w:cstheme="majorHAnsi"/>
          <w:i/>
          <w:color w:val="000000"/>
          <w:sz w:val="18"/>
          <w:szCs w:val="18"/>
          <w:shd w:val="clear" w:color="auto" w:fill="FFFFFF"/>
        </w:rPr>
        <w:t>2017-</w:t>
      </w:r>
      <w:r w:rsidRPr="00B416AE">
        <w:rPr>
          <w:rFonts w:asciiTheme="majorHAnsi" w:hAnsiTheme="majorHAnsi" w:cstheme="majorHAnsi"/>
          <w:i/>
          <w:color w:val="000000"/>
          <w:sz w:val="18"/>
          <w:szCs w:val="18"/>
          <w:shd w:val="clear" w:color="auto" w:fill="FFFFFF"/>
        </w:rPr>
        <w:t>2019</w:t>
      </w:r>
      <w:r w:rsidR="00A51E76">
        <w:rPr>
          <w:rFonts w:asciiTheme="majorHAnsi" w:hAnsiTheme="majorHAnsi" w:cstheme="majorHAnsi"/>
          <w:i/>
          <w:color w:val="000000"/>
          <w:sz w:val="18"/>
          <w:szCs w:val="18"/>
          <w:shd w:val="clear" w:color="auto" w:fill="FFFFFF"/>
        </w:rPr>
        <w:t xml:space="preserve"> LFS by</w:t>
      </w:r>
      <w:r w:rsidRPr="00B416AE">
        <w:rPr>
          <w:rFonts w:asciiTheme="majorHAnsi" w:hAnsiTheme="majorHAnsi" w:cstheme="majorHAnsi"/>
          <w:i/>
          <w:color w:val="000000"/>
          <w:sz w:val="18"/>
          <w:szCs w:val="18"/>
          <w:shd w:val="clear" w:color="auto" w:fill="FFFFFF"/>
        </w:rPr>
        <w:t xml:space="preserve"> </w:t>
      </w:r>
      <w:r w:rsidR="00A80CF3">
        <w:rPr>
          <w:rFonts w:asciiTheme="majorHAnsi" w:hAnsiTheme="majorHAnsi" w:cstheme="majorHAnsi"/>
          <w:i/>
          <w:color w:val="000000"/>
          <w:sz w:val="18"/>
          <w:szCs w:val="18"/>
          <w:shd w:val="clear" w:color="auto" w:fill="FFFFFF"/>
        </w:rPr>
        <w:t>Geostat</w:t>
      </w:r>
      <w:r w:rsidRPr="00B416AE">
        <w:rPr>
          <w:rFonts w:asciiTheme="majorHAnsi" w:hAnsiTheme="majorHAnsi" w:cstheme="majorHAnsi"/>
          <w:i/>
          <w:color w:val="000000"/>
          <w:sz w:val="18"/>
          <w:szCs w:val="18"/>
          <w:shd w:val="clear" w:color="auto" w:fill="FFFFFF"/>
        </w:rPr>
        <w:t>.</w:t>
      </w:r>
      <w:r w:rsidR="003267D1">
        <w:rPr>
          <w:rFonts w:asciiTheme="majorHAnsi" w:hAnsiTheme="majorHAnsi" w:cstheme="majorHAnsi"/>
          <w:i/>
          <w:color w:val="000000"/>
          <w:sz w:val="18"/>
          <w:szCs w:val="18"/>
          <w:shd w:val="clear" w:color="auto" w:fill="FFFFFF"/>
        </w:rPr>
        <w:t xml:space="preserve"> </w:t>
      </w:r>
    </w:p>
    <w:p w14:paraId="789A4375" w14:textId="6D46F180" w:rsidR="00704C0C" w:rsidRPr="00B416AE" w:rsidRDefault="005F349F" w:rsidP="00F828C3">
      <w:pPr>
        <w:autoSpaceDE w:val="0"/>
        <w:autoSpaceDN w:val="0"/>
        <w:adjustRightInd w:val="0"/>
        <w:spacing w:line="240" w:lineRule="auto"/>
        <w:rPr>
          <w:rFonts w:asciiTheme="majorHAnsi" w:hAnsiTheme="majorHAnsi" w:cstheme="majorHAnsi"/>
          <w:i/>
          <w:color w:val="000000"/>
          <w:sz w:val="18"/>
          <w:szCs w:val="18"/>
          <w:shd w:val="clear" w:color="auto" w:fill="FFFFFF"/>
        </w:rPr>
      </w:pPr>
      <w:r>
        <w:rPr>
          <w:rFonts w:asciiTheme="majorHAnsi" w:hAnsiTheme="majorHAnsi" w:cstheme="majorHAnsi"/>
          <w:i/>
          <w:color w:val="000000"/>
          <w:sz w:val="18"/>
          <w:szCs w:val="18"/>
          <w:shd w:val="clear" w:color="auto" w:fill="FFFFFF"/>
        </w:rPr>
        <w:lastRenderedPageBreak/>
        <w:t xml:space="preserve">Note: </w:t>
      </w:r>
      <w:r w:rsidR="006258E4">
        <w:rPr>
          <w:rFonts w:asciiTheme="majorHAnsi" w:hAnsiTheme="majorHAnsi" w:cstheme="majorHAnsi"/>
          <w:i/>
          <w:color w:val="000000"/>
          <w:sz w:val="18"/>
          <w:szCs w:val="18"/>
          <w:shd w:val="clear" w:color="auto" w:fill="FFFFFF"/>
        </w:rPr>
        <w:t>The n</w:t>
      </w:r>
      <w:r w:rsidR="003267D1" w:rsidRPr="003267D1">
        <w:rPr>
          <w:rFonts w:asciiTheme="majorHAnsi" w:hAnsiTheme="majorHAnsi" w:cstheme="majorHAnsi"/>
          <w:i/>
          <w:color w:val="000000"/>
          <w:sz w:val="18"/>
          <w:szCs w:val="18"/>
          <w:shd w:val="clear" w:color="auto" w:fill="FFFFFF"/>
        </w:rPr>
        <w:t xml:space="preserve">umber of domestic workers was estimated based on the </w:t>
      </w:r>
      <w:r w:rsidR="006258E4">
        <w:rPr>
          <w:rFonts w:asciiTheme="majorHAnsi" w:hAnsiTheme="majorHAnsi" w:cstheme="majorHAnsi"/>
          <w:i/>
          <w:color w:val="000000"/>
          <w:sz w:val="18"/>
          <w:szCs w:val="18"/>
          <w:shd w:val="clear" w:color="auto" w:fill="FFFFFF"/>
        </w:rPr>
        <w:t>LFS</w:t>
      </w:r>
      <w:r w:rsidR="003267D1" w:rsidRPr="003267D1">
        <w:rPr>
          <w:rFonts w:asciiTheme="majorHAnsi" w:hAnsiTheme="majorHAnsi" w:cstheme="majorHAnsi"/>
          <w:i/>
          <w:color w:val="000000"/>
          <w:sz w:val="18"/>
          <w:szCs w:val="18"/>
          <w:shd w:val="clear" w:color="auto" w:fill="FFFFFF"/>
        </w:rPr>
        <w:t xml:space="preserve"> data by using variables that are classified based on NACE and ISCO classifications and survey weights.</w:t>
      </w:r>
    </w:p>
    <w:p w14:paraId="511AD631" w14:textId="7E1EA715" w:rsidR="00704C0C" w:rsidRPr="00B416AE" w:rsidRDefault="003E360C" w:rsidP="00F828C3">
      <w:pPr>
        <w:autoSpaceDE w:val="0"/>
        <w:autoSpaceDN w:val="0"/>
        <w:adjustRightInd w:val="0"/>
        <w:spacing w:line="240" w:lineRule="auto"/>
        <w:rPr>
          <w:rFonts w:asciiTheme="majorHAnsi" w:hAnsiTheme="majorHAnsi" w:cstheme="majorHAnsi"/>
          <w:i/>
          <w:color w:val="000000"/>
          <w:sz w:val="18"/>
          <w:szCs w:val="18"/>
          <w:shd w:val="clear" w:color="auto" w:fill="FFFFFF"/>
        </w:rPr>
      </w:pPr>
      <w:r>
        <w:rPr>
          <w:rFonts w:asciiTheme="majorHAnsi" w:hAnsiTheme="majorHAnsi" w:cstheme="majorHAnsi"/>
          <w:i/>
          <w:color w:val="000000"/>
          <w:sz w:val="18"/>
          <w:szCs w:val="18"/>
          <w:shd w:val="clear" w:color="auto" w:fill="FFFFFF"/>
        </w:rPr>
        <w:t xml:space="preserve">* </w:t>
      </w:r>
      <w:r w:rsidR="00704C0C" w:rsidRPr="00B416AE">
        <w:rPr>
          <w:rFonts w:asciiTheme="majorHAnsi" w:hAnsiTheme="majorHAnsi" w:cstheme="majorHAnsi"/>
          <w:i/>
          <w:color w:val="000000"/>
          <w:sz w:val="18"/>
          <w:szCs w:val="18"/>
          <w:shd w:val="clear" w:color="auto" w:fill="FFFFFF"/>
        </w:rPr>
        <w:t xml:space="preserve">The analysis covers all workers whose main job is domestic work. </w:t>
      </w:r>
    </w:p>
    <w:p w14:paraId="0D97E4DB" w14:textId="631456A1" w:rsidR="00704C0C" w:rsidRPr="00B416AE" w:rsidRDefault="00704C0C" w:rsidP="00704C0C">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Domestic workers represent 1.1</w:t>
      </w:r>
      <w:r w:rsidR="004E146B">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of employed respondents in 2019. </w:t>
      </w:r>
      <w:r w:rsidR="00666BBB" w:rsidRPr="00B416AE">
        <w:rPr>
          <w:rFonts w:asciiTheme="majorHAnsi" w:hAnsiTheme="majorHAnsi" w:cstheme="majorHAnsi"/>
          <w:color w:val="000000"/>
          <w:szCs w:val="18"/>
          <w:shd w:val="clear" w:color="auto" w:fill="FFFFFF"/>
        </w:rPr>
        <w:t>Georgia</w:t>
      </w:r>
      <w:r w:rsidRPr="00B416AE">
        <w:rPr>
          <w:rFonts w:asciiTheme="majorHAnsi" w:hAnsiTheme="majorHAnsi" w:cstheme="majorHAnsi"/>
          <w:color w:val="000000"/>
          <w:szCs w:val="18"/>
          <w:shd w:val="clear" w:color="auto" w:fill="FFFFFF"/>
        </w:rPr>
        <w:t xml:space="preserve"> </w:t>
      </w:r>
      <w:r w:rsidR="0006752E">
        <w:rPr>
          <w:rFonts w:asciiTheme="majorHAnsi" w:hAnsiTheme="majorHAnsi" w:cstheme="majorHAnsi"/>
          <w:color w:val="000000"/>
          <w:szCs w:val="18"/>
          <w:shd w:val="clear" w:color="auto" w:fill="FFFFFF"/>
        </w:rPr>
        <w:t>is</w:t>
      </w:r>
      <w:r w:rsidR="0044550B" w:rsidRPr="00B416AE">
        <w:rPr>
          <w:rFonts w:asciiTheme="majorHAnsi" w:hAnsiTheme="majorHAnsi" w:cstheme="majorHAnsi"/>
          <w:color w:val="000000"/>
          <w:szCs w:val="18"/>
          <w:shd w:val="clear" w:color="auto" w:fill="FFFFFF"/>
        </w:rPr>
        <w:t xml:space="preserve"> not too far from</w:t>
      </w:r>
      <w:r w:rsidRPr="00B416AE">
        <w:rPr>
          <w:rFonts w:asciiTheme="majorHAnsi" w:hAnsiTheme="majorHAnsi" w:cstheme="majorHAnsi"/>
          <w:color w:val="000000"/>
          <w:szCs w:val="18"/>
          <w:shd w:val="clear" w:color="auto" w:fill="FFFFFF"/>
        </w:rPr>
        <w:t xml:space="preserve"> developed countries</w:t>
      </w:r>
      <w:r w:rsidR="009E61D0" w:rsidRPr="00B416AE">
        <w:rPr>
          <w:rFonts w:asciiTheme="majorHAnsi" w:hAnsiTheme="majorHAnsi" w:cstheme="majorHAnsi"/>
          <w:color w:val="000000"/>
          <w:szCs w:val="18"/>
          <w:shd w:val="clear" w:color="auto" w:fill="FFFFFF"/>
        </w:rPr>
        <w:t xml:space="preserve"> in this regard</w:t>
      </w:r>
      <w:r w:rsidRPr="00B416AE">
        <w:rPr>
          <w:rFonts w:asciiTheme="majorHAnsi" w:hAnsiTheme="majorHAnsi" w:cstheme="majorHAnsi"/>
          <w:color w:val="000000"/>
          <w:szCs w:val="18"/>
          <w:shd w:val="clear" w:color="auto" w:fill="FFFFFF"/>
        </w:rPr>
        <w:t xml:space="preserve">. According to the latest available ILO data (2010), </w:t>
      </w:r>
      <w:r w:rsidRPr="00B416AE">
        <w:rPr>
          <w:rFonts w:asciiTheme="majorHAnsi" w:hAnsiTheme="majorHAnsi" w:cstheme="majorHAnsi"/>
        </w:rPr>
        <w:t xml:space="preserve">domestic workers as </w:t>
      </w:r>
      <w:r w:rsidR="004E146B">
        <w:rPr>
          <w:rFonts w:asciiTheme="majorHAnsi" w:hAnsiTheme="majorHAnsi" w:cstheme="majorHAnsi"/>
        </w:rPr>
        <w:t xml:space="preserve">a </w:t>
      </w:r>
      <w:r w:rsidRPr="00B416AE">
        <w:rPr>
          <w:rFonts w:asciiTheme="majorHAnsi" w:hAnsiTheme="majorHAnsi" w:cstheme="majorHAnsi"/>
        </w:rPr>
        <w:t>percentage of total employment amounted 0.8</w:t>
      </w:r>
      <w:r w:rsidR="004E146B">
        <w:rPr>
          <w:rFonts w:asciiTheme="majorHAnsi" w:hAnsiTheme="majorHAnsi" w:cstheme="majorHAnsi"/>
        </w:rPr>
        <w:t xml:space="preserve"> per cent</w:t>
      </w:r>
      <w:r w:rsidRPr="00B416AE">
        <w:rPr>
          <w:rFonts w:asciiTheme="majorHAnsi" w:hAnsiTheme="majorHAnsi" w:cstheme="majorHAnsi"/>
        </w:rPr>
        <w:t xml:space="preserve"> in developed countries</w:t>
      </w:r>
      <w:r w:rsidR="004E146B">
        <w:rPr>
          <w:rFonts w:asciiTheme="majorHAnsi" w:hAnsiTheme="majorHAnsi" w:cstheme="majorHAnsi"/>
        </w:rPr>
        <w:t>.</w:t>
      </w:r>
      <w:r w:rsidRPr="00B416AE">
        <w:rPr>
          <w:rStyle w:val="FootnoteReference"/>
          <w:rFonts w:asciiTheme="majorHAnsi" w:hAnsiTheme="majorHAnsi" w:cstheme="majorHAnsi"/>
        </w:rPr>
        <w:footnoteReference w:id="61"/>
      </w:r>
      <w:r w:rsidRPr="00B416AE">
        <w:rPr>
          <w:rFonts w:asciiTheme="majorHAnsi" w:hAnsiTheme="majorHAnsi" w:cstheme="majorHAnsi"/>
          <w:color w:val="000000"/>
          <w:szCs w:val="18"/>
          <w:shd w:val="clear" w:color="auto" w:fill="FFFFFF"/>
        </w:rPr>
        <w:t xml:space="preserve"> </w:t>
      </w:r>
    </w:p>
    <w:p w14:paraId="7B9BB651" w14:textId="6E41D2DD" w:rsidR="0044550B" w:rsidRPr="00B416AE" w:rsidRDefault="007C2286" w:rsidP="001B14C2">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The RIA team </w:t>
      </w:r>
      <w:r w:rsidR="0044550B" w:rsidRPr="00B416AE">
        <w:rPr>
          <w:rFonts w:asciiTheme="majorHAnsi" w:hAnsiTheme="majorHAnsi" w:cstheme="majorHAnsi"/>
          <w:color w:val="000000"/>
          <w:szCs w:val="18"/>
          <w:shd w:val="clear" w:color="auto" w:fill="FFFFFF"/>
        </w:rPr>
        <w:t>re</w:t>
      </w:r>
      <w:r w:rsidRPr="00B416AE">
        <w:rPr>
          <w:rFonts w:asciiTheme="majorHAnsi" w:hAnsiTheme="majorHAnsi" w:cstheme="majorHAnsi"/>
          <w:color w:val="000000"/>
          <w:szCs w:val="18"/>
          <w:shd w:val="clear" w:color="auto" w:fill="FFFFFF"/>
        </w:rPr>
        <w:t>constructed domestic worker</w:t>
      </w:r>
      <w:r w:rsidR="0044550B"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profile in Georgia for the last three years, using available data. </w:t>
      </w:r>
      <w:r w:rsidR="004E146B">
        <w:rPr>
          <w:rFonts w:asciiTheme="majorHAnsi" w:hAnsiTheme="majorHAnsi" w:cstheme="majorHAnsi"/>
          <w:color w:val="000000"/>
          <w:szCs w:val="18"/>
          <w:shd w:val="clear" w:color="auto" w:fill="FFFFFF"/>
        </w:rPr>
        <w:t>T</w:t>
      </w:r>
      <w:r w:rsidRPr="00B416AE">
        <w:rPr>
          <w:rFonts w:asciiTheme="majorHAnsi" w:hAnsiTheme="majorHAnsi" w:cstheme="majorHAnsi"/>
          <w:color w:val="000000"/>
          <w:szCs w:val="18"/>
          <w:shd w:val="clear" w:color="auto" w:fill="FFFFFF"/>
        </w:rPr>
        <w:t xml:space="preserve">able </w:t>
      </w:r>
      <w:r w:rsidR="00EC57EB">
        <w:rPr>
          <w:rFonts w:asciiTheme="majorHAnsi" w:hAnsiTheme="majorHAnsi" w:cstheme="majorHAnsi"/>
          <w:color w:val="000000"/>
          <w:szCs w:val="18"/>
          <w:shd w:val="clear" w:color="auto" w:fill="FFFFFF"/>
        </w:rPr>
        <w:t xml:space="preserve">4 </w:t>
      </w:r>
      <w:r w:rsidRPr="00B416AE">
        <w:rPr>
          <w:rFonts w:asciiTheme="majorHAnsi" w:hAnsiTheme="majorHAnsi" w:cstheme="majorHAnsi"/>
          <w:color w:val="000000"/>
          <w:szCs w:val="18"/>
          <w:shd w:val="clear" w:color="auto" w:fill="FFFFFF"/>
        </w:rPr>
        <w:t xml:space="preserve">presents the findings. </w:t>
      </w:r>
    </w:p>
    <w:p w14:paraId="07D22F54" w14:textId="3435F9A9" w:rsidR="001B14C2" w:rsidRPr="00B416AE" w:rsidRDefault="0044550B" w:rsidP="001B14C2">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To begin, almost the entirety (</w:t>
      </w:r>
      <w:r w:rsidR="0009706A">
        <w:rPr>
          <w:rFonts w:asciiTheme="majorHAnsi" w:hAnsiTheme="majorHAnsi" w:cstheme="majorHAnsi"/>
          <w:color w:val="000000"/>
          <w:szCs w:val="18"/>
          <w:shd w:val="clear" w:color="auto" w:fill="FFFFFF"/>
        </w:rPr>
        <w:t xml:space="preserve">about </w:t>
      </w:r>
      <w:r w:rsidR="007C2286" w:rsidRPr="00B416AE">
        <w:rPr>
          <w:rFonts w:asciiTheme="majorHAnsi" w:hAnsiTheme="majorHAnsi" w:cstheme="majorHAnsi"/>
          <w:color w:val="000000"/>
          <w:szCs w:val="18"/>
          <w:shd w:val="clear" w:color="auto" w:fill="FFFFFF"/>
        </w:rPr>
        <w:t>9</w:t>
      </w:r>
      <w:r w:rsidRPr="00B416AE">
        <w:rPr>
          <w:rFonts w:asciiTheme="majorHAnsi" w:hAnsiTheme="majorHAnsi" w:cstheme="majorHAnsi"/>
          <w:color w:val="000000"/>
          <w:szCs w:val="18"/>
          <w:shd w:val="clear" w:color="auto" w:fill="FFFFFF"/>
        </w:rPr>
        <w:t>9</w:t>
      </w:r>
      <w:r w:rsidR="007C2286" w:rsidRPr="00B416AE">
        <w:rPr>
          <w:rFonts w:asciiTheme="majorHAnsi" w:hAnsiTheme="majorHAnsi" w:cstheme="majorHAnsi"/>
          <w:color w:val="000000"/>
          <w:szCs w:val="18"/>
          <w:shd w:val="clear" w:color="auto" w:fill="FFFFFF"/>
        </w:rPr>
        <w:t xml:space="preserve"> </w:t>
      </w:r>
      <w:r w:rsidR="009170FA">
        <w:rPr>
          <w:rFonts w:asciiTheme="majorHAnsi" w:hAnsiTheme="majorHAnsi" w:cstheme="majorHAnsi"/>
          <w:color w:val="000000"/>
          <w:szCs w:val="18"/>
          <w:shd w:val="clear" w:color="auto" w:fill="FFFFFF"/>
        </w:rPr>
        <w:t>per cent</w:t>
      </w:r>
      <w:r w:rsidRPr="00B416AE">
        <w:rPr>
          <w:rFonts w:asciiTheme="majorHAnsi" w:hAnsiTheme="majorHAnsi" w:cstheme="majorHAnsi"/>
          <w:color w:val="000000"/>
          <w:szCs w:val="18"/>
          <w:shd w:val="clear" w:color="auto" w:fill="FFFFFF"/>
        </w:rPr>
        <w:t>)</w:t>
      </w:r>
      <w:r w:rsidR="00666BBB" w:rsidRPr="00B416AE">
        <w:rPr>
          <w:rFonts w:asciiTheme="majorHAnsi" w:hAnsiTheme="majorHAnsi" w:cstheme="majorHAnsi"/>
          <w:color w:val="000000"/>
          <w:szCs w:val="18"/>
          <w:shd w:val="clear" w:color="auto" w:fill="FFFFFF"/>
        </w:rPr>
        <w:t xml:space="preserve"> </w:t>
      </w:r>
      <w:r w:rsidR="00704C0C" w:rsidRPr="00B416AE">
        <w:rPr>
          <w:rFonts w:asciiTheme="majorHAnsi" w:hAnsiTheme="majorHAnsi" w:cstheme="majorHAnsi"/>
          <w:color w:val="000000"/>
          <w:szCs w:val="18"/>
          <w:shd w:val="clear" w:color="auto" w:fill="FFFFFF"/>
        </w:rPr>
        <w:t xml:space="preserve">of </w:t>
      </w:r>
      <w:r w:rsidR="0009706A">
        <w:rPr>
          <w:rFonts w:asciiTheme="majorHAnsi" w:hAnsiTheme="majorHAnsi" w:cstheme="majorHAnsi"/>
          <w:color w:val="000000"/>
          <w:szCs w:val="18"/>
          <w:shd w:val="clear" w:color="auto" w:fill="FFFFFF"/>
        </w:rPr>
        <w:t>all</w:t>
      </w:r>
      <w:r w:rsidR="0009706A" w:rsidRPr="00B416AE">
        <w:rPr>
          <w:rFonts w:asciiTheme="majorHAnsi" w:hAnsiTheme="majorHAnsi" w:cstheme="majorHAnsi"/>
          <w:color w:val="000000"/>
          <w:szCs w:val="18"/>
          <w:shd w:val="clear" w:color="auto" w:fill="FFFFFF"/>
        </w:rPr>
        <w:t xml:space="preserve"> </w:t>
      </w:r>
      <w:r w:rsidR="00704C0C" w:rsidRPr="00B416AE">
        <w:rPr>
          <w:rFonts w:asciiTheme="majorHAnsi" w:hAnsiTheme="majorHAnsi" w:cstheme="majorHAnsi"/>
          <w:color w:val="000000"/>
          <w:szCs w:val="18"/>
          <w:shd w:val="clear" w:color="auto" w:fill="FFFFFF"/>
        </w:rPr>
        <w:t xml:space="preserve">domestic workers are </w:t>
      </w:r>
      <w:r w:rsidR="00704C0C" w:rsidRPr="00F828C3">
        <w:rPr>
          <w:rFonts w:asciiTheme="majorHAnsi" w:hAnsiTheme="majorHAnsi" w:cstheme="majorHAnsi"/>
          <w:b/>
          <w:color w:val="000000"/>
          <w:szCs w:val="18"/>
          <w:shd w:val="clear" w:color="auto" w:fill="FFFFFF"/>
        </w:rPr>
        <w:t>female</w:t>
      </w:r>
      <w:r w:rsidRPr="00B416AE">
        <w:rPr>
          <w:rFonts w:asciiTheme="majorHAnsi" w:hAnsiTheme="majorHAnsi" w:cstheme="majorHAnsi"/>
          <w:color w:val="000000"/>
          <w:szCs w:val="18"/>
          <w:shd w:val="clear" w:color="auto" w:fill="FFFFFF"/>
        </w:rPr>
        <w:t>. T</w:t>
      </w:r>
      <w:r w:rsidR="001E0C3A" w:rsidRPr="00B416AE">
        <w:rPr>
          <w:rFonts w:asciiTheme="majorHAnsi" w:hAnsiTheme="majorHAnsi" w:cstheme="majorHAnsi"/>
          <w:color w:val="000000"/>
          <w:szCs w:val="18"/>
          <w:shd w:val="clear" w:color="auto" w:fill="FFFFFF"/>
        </w:rPr>
        <w:t xml:space="preserve">his means that dealing with the problem of domestic workers will benefit mostly </w:t>
      </w:r>
      <w:r w:rsidR="002852D2" w:rsidRPr="00B416AE">
        <w:rPr>
          <w:rFonts w:asciiTheme="majorHAnsi" w:hAnsiTheme="majorHAnsi" w:cstheme="majorHAnsi"/>
          <w:color w:val="000000"/>
          <w:szCs w:val="18"/>
          <w:shd w:val="clear" w:color="auto" w:fill="FFFFFF"/>
        </w:rPr>
        <w:t>women and</w:t>
      </w:r>
      <w:r w:rsidR="001E0C3A" w:rsidRPr="00B416AE">
        <w:rPr>
          <w:rFonts w:asciiTheme="majorHAnsi" w:hAnsiTheme="majorHAnsi" w:cstheme="majorHAnsi"/>
          <w:color w:val="000000"/>
          <w:szCs w:val="18"/>
          <w:shd w:val="clear" w:color="auto" w:fill="FFFFFF"/>
        </w:rPr>
        <w:t xml:space="preserve"> has </w:t>
      </w:r>
      <w:r w:rsidRPr="00B416AE">
        <w:rPr>
          <w:rFonts w:asciiTheme="majorHAnsi" w:hAnsiTheme="majorHAnsi" w:cstheme="majorHAnsi"/>
          <w:color w:val="000000"/>
          <w:szCs w:val="18"/>
          <w:shd w:val="clear" w:color="auto" w:fill="FFFFFF"/>
        </w:rPr>
        <w:t xml:space="preserve">the </w:t>
      </w:r>
      <w:r w:rsidR="001E0C3A" w:rsidRPr="00B416AE">
        <w:rPr>
          <w:rFonts w:asciiTheme="majorHAnsi" w:hAnsiTheme="majorHAnsi" w:cstheme="majorHAnsi"/>
          <w:color w:val="000000"/>
          <w:szCs w:val="18"/>
          <w:shd w:val="clear" w:color="auto" w:fill="FFFFFF"/>
        </w:rPr>
        <w:t xml:space="preserve">potential to contribute </w:t>
      </w:r>
      <w:r w:rsidR="00070E6E" w:rsidRPr="00B416AE">
        <w:rPr>
          <w:rFonts w:asciiTheme="majorHAnsi" w:hAnsiTheme="majorHAnsi" w:cstheme="majorHAnsi"/>
          <w:color w:val="000000"/>
          <w:szCs w:val="18"/>
          <w:shd w:val="clear" w:color="auto" w:fill="FFFFFF"/>
        </w:rPr>
        <w:t>to</w:t>
      </w:r>
      <w:r w:rsidR="001E0C3A" w:rsidRPr="00B416AE">
        <w:rPr>
          <w:rFonts w:asciiTheme="majorHAnsi" w:hAnsiTheme="majorHAnsi" w:cstheme="majorHAnsi"/>
          <w:color w:val="000000"/>
          <w:szCs w:val="18"/>
          <w:shd w:val="clear" w:color="auto" w:fill="FFFFFF"/>
        </w:rPr>
        <w:t xml:space="preserve"> gender equality. </w:t>
      </w:r>
      <w:r w:rsidR="002852D2" w:rsidRPr="00B416AE">
        <w:rPr>
          <w:rFonts w:asciiTheme="majorHAnsi" w:hAnsiTheme="majorHAnsi" w:cstheme="majorHAnsi"/>
          <w:color w:val="000000"/>
          <w:szCs w:val="18"/>
          <w:shd w:val="clear" w:color="auto" w:fill="FFFFFF"/>
        </w:rPr>
        <w:t>The o</w:t>
      </w:r>
      <w:r w:rsidR="001E0C3A" w:rsidRPr="00B416AE">
        <w:rPr>
          <w:rFonts w:asciiTheme="majorHAnsi" w:hAnsiTheme="majorHAnsi" w:cstheme="majorHAnsi"/>
          <w:color w:val="000000"/>
          <w:szCs w:val="18"/>
          <w:shd w:val="clear" w:color="auto" w:fill="FFFFFF"/>
        </w:rPr>
        <w:t xml:space="preserve">verrepresentation of women in domestic work </w:t>
      </w:r>
      <w:r w:rsidR="00704C0C" w:rsidRPr="00B416AE">
        <w:rPr>
          <w:rFonts w:asciiTheme="majorHAnsi" w:hAnsiTheme="majorHAnsi" w:cstheme="majorHAnsi"/>
          <w:color w:val="000000"/>
          <w:szCs w:val="18"/>
          <w:shd w:val="clear" w:color="auto" w:fill="FFFFFF"/>
        </w:rPr>
        <w:t>is not a surprising outcome, as it was already mentioned</w:t>
      </w:r>
      <w:r w:rsidR="002852D2" w:rsidRPr="00B416AE">
        <w:rPr>
          <w:rFonts w:asciiTheme="majorHAnsi" w:hAnsiTheme="majorHAnsi" w:cstheme="majorHAnsi"/>
          <w:color w:val="000000"/>
          <w:szCs w:val="18"/>
          <w:shd w:val="clear" w:color="auto" w:fill="FFFFFF"/>
        </w:rPr>
        <w:t xml:space="preserve"> that </w:t>
      </w:r>
      <w:r w:rsidR="00704C0C" w:rsidRPr="00B416AE">
        <w:rPr>
          <w:rFonts w:asciiTheme="majorHAnsi" w:hAnsiTheme="majorHAnsi" w:cstheme="majorHAnsi"/>
          <w:color w:val="000000"/>
          <w:szCs w:val="18"/>
          <w:shd w:val="clear" w:color="auto" w:fill="FFFFFF"/>
        </w:rPr>
        <w:t xml:space="preserve">domestic tasks are usually considered to be females’ responsibility in Georgia. </w:t>
      </w:r>
      <w:r w:rsidR="007C2286" w:rsidRPr="00B416AE">
        <w:rPr>
          <w:rFonts w:asciiTheme="majorHAnsi" w:hAnsiTheme="majorHAnsi" w:cstheme="majorHAnsi"/>
          <w:color w:val="000000"/>
          <w:szCs w:val="18"/>
          <w:shd w:val="clear" w:color="auto" w:fill="FFFFFF"/>
        </w:rPr>
        <w:t>However, these figures are much higher compare</w:t>
      </w:r>
      <w:r w:rsidR="001A415F">
        <w:rPr>
          <w:rFonts w:asciiTheme="majorHAnsi" w:hAnsiTheme="majorHAnsi" w:cstheme="majorHAnsi"/>
          <w:color w:val="000000"/>
          <w:szCs w:val="18"/>
          <w:shd w:val="clear" w:color="auto" w:fill="FFFFFF"/>
        </w:rPr>
        <w:t>d</w:t>
      </w:r>
      <w:r w:rsidR="007C2286" w:rsidRPr="00B416AE">
        <w:rPr>
          <w:rFonts w:asciiTheme="majorHAnsi" w:hAnsiTheme="majorHAnsi" w:cstheme="majorHAnsi"/>
          <w:color w:val="000000"/>
          <w:szCs w:val="18"/>
          <w:shd w:val="clear" w:color="auto" w:fill="FFFFFF"/>
        </w:rPr>
        <w:t xml:space="preserve"> to other countries. According to ILO estimates</w:t>
      </w:r>
      <w:r w:rsidR="00FF2F33" w:rsidRPr="00B416AE">
        <w:rPr>
          <w:rFonts w:asciiTheme="majorHAnsi" w:hAnsiTheme="majorHAnsi" w:cstheme="majorHAnsi"/>
          <w:color w:val="000000"/>
          <w:szCs w:val="18"/>
          <w:shd w:val="clear" w:color="auto" w:fill="FFFFFF"/>
        </w:rPr>
        <w:t xml:space="preserve"> (the latest </w:t>
      </w:r>
      <w:r w:rsidR="004E146B">
        <w:rPr>
          <w:rFonts w:asciiTheme="majorHAnsi" w:hAnsiTheme="majorHAnsi" w:cstheme="majorHAnsi"/>
          <w:color w:val="000000"/>
          <w:szCs w:val="18"/>
          <w:shd w:val="clear" w:color="auto" w:fill="FFFFFF"/>
        </w:rPr>
        <w:t xml:space="preserve">ones </w:t>
      </w:r>
      <w:r w:rsidR="00FF2F33" w:rsidRPr="00B416AE">
        <w:rPr>
          <w:rFonts w:asciiTheme="majorHAnsi" w:hAnsiTheme="majorHAnsi" w:cstheme="majorHAnsi"/>
          <w:color w:val="000000"/>
          <w:szCs w:val="18"/>
          <w:shd w:val="clear" w:color="auto" w:fill="FFFFFF"/>
        </w:rPr>
        <w:t>available)</w:t>
      </w:r>
      <w:r w:rsidR="004E146B">
        <w:rPr>
          <w:rFonts w:asciiTheme="majorHAnsi" w:hAnsiTheme="majorHAnsi" w:cstheme="majorHAnsi"/>
          <w:color w:val="000000"/>
          <w:szCs w:val="18"/>
          <w:shd w:val="clear" w:color="auto" w:fill="FFFFFF"/>
        </w:rPr>
        <w:t>,</w:t>
      </w:r>
      <w:r w:rsidR="00FF2F33" w:rsidRPr="00B416AE">
        <w:rPr>
          <w:rFonts w:asciiTheme="majorHAnsi" w:hAnsiTheme="majorHAnsi" w:cstheme="majorHAnsi"/>
          <w:color w:val="000000"/>
          <w:szCs w:val="18"/>
          <w:shd w:val="clear" w:color="auto" w:fill="FFFFFF"/>
        </w:rPr>
        <w:t xml:space="preserve"> women represent 83</w:t>
      </w:r>
      <w:r w:rsidR="004E146B">
        <w:rPr>
          <w:rFonts w:asciiTheme="majorHAnsi" w:hAnsiTheme="majorHAnsi" w:cstheme="majorHAnsi"/>
          <w:color w:val="000000"/>
          <w:szCs w:val="18"/>
          <w:shd w:val="clear" w:color="auto" w:fill="FFFFFF"/>
        </w:rPr>
        <w:t xml:space="preserve"> per cent</w:t>
      </w:r>
      <w:r w:rsidR="00FF2F33" w:rsidRPr="00B416AE">
        <w:rPr>
          <w:rFonts w:asciiTheme="majorHAnsi" w:hAnsiTheme="majorHAnsi" w:cstheme="majorHAnsi"/>
          <w:color w:val="000000"/>
          <w:szCs w:val="18"/>
          <w:shd w:val="clear" w:color="auto" w:fill="FFFFFF"/>
        </w:rPr>
        <w:t xml:space="preserve"> of all domestic workers worldwide.</w:t>
      </w:r>
      <w:r w:rsidR="00844D9D">
        <w:rPr>
          <w:rStyle w:val="FootnoteReference"/>
          <w:rFonts w:asciiTheme="majorHAnsi" w:hAnsiTheme="majorHAnsi" w:cstheme="majorHAnsi"/>
          <w:color w:val="000000"/>
          <w:szCs w:val="18"/>
          <w:shd w:val="clear" w:color="auto" w:fill="FFFFFF"/>
        </w:rPr>
        <w:footnoteReference w:id="62"/>
      </w:r>
    </w:p>
    <w:p w14:paraId="256E6862" w14:textId="77777777" w:rsidR="001B14C2" w:rsidRPr="00B416AE" w:rsidRDefault="001B14C2" w:rsidP="00704C0C">
      <w:pPr>
        <w:autoSpaceDE w:val="0"/>
        <w:autoSpaceDN w:val="0"/>
        <w:adjustRightInd w:val="0"/>
        <w:spacing w:line="276" w:lineRule="auto"/>
        <w:rPr>
          <w:rFonts w:asciiTheme="majorHAnsi" w:hAnsiTheme="majorHAnsi" w:cstheme="majorHAnsi"/>
          <w:color w:val="000000"/>
          <w:szCs w:val="18"/>
          <w:shd w:val="clear" w:color="auto" w:fill="FFFFFF"/>
        </w:rPr>
      </w:pPr>
    </w:p>
    <w:p w14:paraId="3E150C35" w14:textId="7F1B247A" w:rsidR="00704C0C" w:rsidRPr="00B416AE" w:rsidRDefault="00A24BBF" w:rsidP="00A24BBF">
      <w:pPr>
        <w:rPr>
          <w:rFonts w:asciiTheme="majorHAnsi" w:hAnsiTheme="majorHAnsi" w:cstheme="majorHAnsi"/>
          <w:b/>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9D1731">
        <w:rPr>
          <w:rFonts w:asciiTheme="majorHAnsi" w:hAnsiTheme="majorHAnsi" w:cstheme="majorHAnsi"/>
          <w:b/>
          <w:noProof/>
        </w:rPr>
        <w:t>4</w:t>
      </w:r>
      <w:r w:rsidRPr="00B416AE">
        <w:rPr>
          <w:rFonts w:asciiTheme="majorHAnsi" w:hAnsiTheme="majorHAnsi" w:cstheme="majorHAnsi"/>
          <w:b/>
        </w:rPr>
        <w:fldChar w:fldCharType="end"/>
      </w:r>
      <w:r w:rsidRPr="00B416AE">
        <w:rPr>
          <w:rFonts w:asciiTheme="majorHAnsi" w:hAnsiTheme="majorHAnsi" w:cstheme="majorHAnsi"/>
          <w:b/>
        </w:rPr>
        <w:t xml:space="preserve">. </w:t>
      </w:r>
      <w:r w:rsidR="00704C0C" w:rsidRPr="00B416AE">
        <w:rPr>
          <w:rFonts w:asciiTheme="majorHAnsi" w:hAnsiTheme="majorHAnsi" w:cstheme="majorHAnsi"/>
          <w:b/>
          <w:shd w:val="clear" w:color="auto" w:fill="FFFFFF"/>
        </w:rPr>
        <w:t>Domestic workers profile in Georgia</w:t>
      </w:r>
      <w:r w:rsidR="00C302AF">
        <w:rPr>
          <w:rFonts w:asciiTheme="majorHAnsi" w:hAnsiTheme="majorHAnsi" w:cstheme="majorHAnsi"/>
          <w:b/>
          <w:shd w:val="clear" w:color="auto" w:fill="FFFFFF"/>
        </w:rPr>
        <w:t>,</w:t>
      </w:r>
      <w:r w:rsidR="00704C0C" w:rsidRPr="00B416AE">
        <w:rPr>
          <w:rFonts w:asciiTheme="majorHAnsi" w:hAnsiTheme="majorHAnsi" w:cstheme="majorHAnsi"/>
          <w:b/>
          <w:shd w:val="clear" w:color="auto" w:fill="FFFFFF"/>
        </w:rPr>
        <w:t xml:space="preserve"> 2017-2019</w:t>
      </w:r>
      <w:r w:rsidR="00322B46">
        <w:rPr>
          <w:rStyle w:val="FootnoteReference"/>
          <w:rFonts w:asciiTheme="majorHAnsi" w:hAnsiTheme="majorHAnsi" w:cstheme="majorHAnsi"/>
          <w:b/>
          <w:shd w:val="clear" w:color="auto" w:fill="FFFFFF"/>
        </w:rPr>
        <w:footnoteReference w:id="63"/>
      </w:r>
    </w:p>
    <w:tbl>
      <w:tblPr>
        <w:tblStyle w:val="LightList-Accent11"/>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422"/>
        <w:gridCol w:w="998"/>
        <w:gridCol w:w="900"/>
        <w:gridCol w:w="900"/>
      </w:tblGrid>
      <w:tr w:rsidR="00704C0C" w:rsidRPr="00B416AE" w14:paraId="7D837B57" w14:textId="77777777" w:rsidTr="00F828C3">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C00000"/>
            <w:hideMark/>
          </w:tcPr>
          <w:p w14:paraId="48822033" w14:textId="77777777" w:rsidR="00704C0C" w:rsidRPr="0095528F" w:rsidRDefault="00704C0C" w:rsidP="00F448F2">
            <w:pPr>
              <w:rPr>
                <w:rFonts w:asciiTheme="majorHAnsi" w:hAnsiTheme="majorHAnsi" w:cstheme="majorHAnsi"/>
              </w:rPr>
            </w:pPr>
          </w:p>
        </w:tc>
        <w:tc>
          <w:tcPr>
            <w:tcW w:w="998" w:type="dxa"/>
            <w:shd w:val="clear" w:color="auto" w:fill="C00000"/>
            <w:vAlign w:val="center"/>
          </w:tcPr>
          <w:p w14:paraId="431A214A" w14:textId="77777777" w:rsidR="00704C0C" w:rsidRPr="0095528F" w:rsidRDefault="00704C0C" w:rsidP="00F828C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95528F">
              <w:rPr>
                <w:rFonts w:asciiTheme="majorHAnsi" w:hAnsiTheme="majorHAnsi" w:cstheme="majorHAnsi"/>
              </w:rPr>
              <w:t>2017</w:t>
            </w:r>
          </w:p>
        </w:tc>
        <w:tc>
          <w:tcPr>
            <w:tcW w:w="900" w:type="dxa"/>
            <w:shd w:val="clear" w:color="auto" w:fill="C00000"/>
            <w:vAlign w:val="center"/>
          </w:tcPr>
          <w:p w14:paraId="5C7BE8C6" w14:textId="2C81DCC5" w:rsidR="00704C0C" w:rsidRPr="0095528F" w:rsidRDefault="00704C0C" w:rsidP="00F828C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95528F">
              <w:rPr>
                <w:rFonts w:asciiTheme="majorHAnsi" w:hAnsiTheme="majorHAnsi" w:cstheme="majorHAnsi"/>
              </w:rPr>
              <w:t>2018</w:t>
            </w:r>
          </w:p>
        </w:tc>
        <w:tc>
          <w:tcPr>
            <w:tcW w:w="900" w:type="dxa"/>
            <w:shd w:val="clear" w:color="auto" w:fill="C00000"/>
            <w:vAlign w:val="center"/>
          </w:tcPr>
          <w:p w14:paraId="189DEC6B" w14:textId="77777777" w:rsidR="00704C0C" w:rsidRPr="0095528F" w:rsidRDefault="00704C0C" w:rsidP="00F828C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95528F">
              <w:rPr>
                <w:rFonts w:asciiTheme="majorHAnsi" w:hAnsiTheme="majorHAnsi" w:cstheme="majorHAnsi"/>
              </w:rPr>
              <w:t>2019</w:t>
            </w:r>
          </w:p>
        </w:tc>
      </w:tr>
      <w:tr w:rsidR="00704C0C" w:rsidRPr="00B416AE" w14:paraId="7A2ECDDA" w14:textId="77777777" w:rsidTr="00F828C3">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4870" w:type="dxa"/>
            <w:gridSpan w:val="2"/>
            <w:tcBorders>
              <w:top w:val="none" w:sz="0" w:space="0" w:color="auto"/>
              <w:left w:val="none" w:sz="0" w:space="0" w:color="auto"/>
              <w:bottom w:val="none" w:sz="0" w:space="0" w:color="auto"/>
            </w:tcBorders>
          </w:tcPr>
          <w:p w14:paraId="381FBAD5" w14:textId="47182B17" w:rsidR="00704C0C" w:rsidRPr="00F828C3" w:rsidRDefault="00704C0C" w:rsidP="00F828C3">
            <w:pPr>
              <w:spacing w:before="40" w:after="40" w:line="240" w:lineRule="auto"/>
              <w:rPr>
                <w:rFonts w:asciiTheme="majorHAnsi" w:hAnsiTheme="majorHAnsi" w:cstheme="majorHAnsi"/>
                <w:b w:val="0"/>
                <w:color w:val="000000"/>
              </w:rPr>
            </w:pPr>
            <w:r w:rsidRPr="00BA4F29">
              <w:rPr>
                <w:rFonts w:asciiTheme="majorHAnsi" w:hAnsiTheme="majorHAnsi" w:cstheme="majorHAnsi"/>
                <w:color w:val="000000"/>
              </w:rPr>
              <w:t>Total number of domestic workers</w:t>
            </w:r>
            <w:r w:rsidR="00AE451E" w:rsidRPr="00BA4F29">
              <w:rPr>
                <w:rStyle w:val="FootnoteReference"/>
                <w:rFonts w:asciiTheme="majorHAnsi" w:hAnsiTheme="majorHAnsi" w:cstheme="majorHAnsi"/>
                <w:color w:val="000000"/>
              </w:rPr>
              <w:footnoteReference w:id="64"/>
            </w:r>
          </w:p>
        </w:tc>
        <w:tc>
          <w:tcPr>
            <w:tcW w:w="998" w:type="dxa"/>
            <w:tcBorders>
              <w:top w:val="none" w:sz="0" w:space="0" w:color="auto"/>
              <w:bottom w:val="none" w:sz="0" w:space="0" w:color="auto"/>
            </w:tcBorders>
          </w:tcPr>
          <w:p w14:paraId="61116530" w14:textId="4D33A54A" w:rsidR="00704C0C" w:rsidRPr="00F828C3" w:rsidRDefault="00704C0C" w:rsidP="00F828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F828C3">
              <w:rPr>
                <w:rFonts w:asciiTheme="majorHAnsi" w:hAnsiTheme="majorHAnsi" w:cstheme="majorHAnsi"/>
                <w:color w:val="000000"/>
              </w:rPr>
              <w:t>14</w:t>
            </w:r>
            <w:r w:rsidR="00991ADA" w:rsidRPr="00F828C3">
              <w:rPr>
                <w:rFonts w:asciiTheme="majorHAnsi" w:hAnsiTheme="majorHAnsi" w:cstheme="majorHAnsi"/>
                <w:color w:val="000000"/>
              </w:rPr>
              <w:t>,</w:t>
            </w:r>
            <w:r w:rsidRPr="00F828C3">
              <w:rPr>
                <w:rFonts w:asciiTheme="majorHAnsi" w:hAnsiTheme="majorHAnsi" w:cstheme="majorHAnsi"/>
                <w:color w:val="000000"/>
              </w:rPr>
              <w:t>191</w:t>
            </w:r>
          </w:p>
        </w:tc>
        <w:tc>
          <w:tcPr>
            <w:tcW w:w="900" w:type="dxa"/>
            <w:tcBorders>
              <w:top w:val="none" w:sz="0" w:space="0" w:color="auto"/>
              <w:bottom w:val="none" w:sz="0" w:space="0" w:color="auto"/>
            </w:tcBorders>
          </w:tcPr>
          <w:p w14:paraId="7363D8E5" w14:textId="5158E70A" w:rsidR="00704C0C" w:rsidRPr="00F828C3" w:rsidRDefault="00704C0C" w:rsidP="00F828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F828C3">
              <w:rPr>
                <w:rFonts w:asciiTheme="majorHAnsi" w:hAnsiTheme="majorHAnsi" w:cstheme="majorHAnsi"/>
                <w:color w:val="000000"/>
              </w:rPr>
              <w:t>19</w:t>
            </w:r>
            <w:r w:rsidR="00991ADA" w:rsidRPr="00F828C3">
              <w:rPr>
                <w:rFonts w:asciiTheme="majorHAnsi" w:hAnsiTheme="majorHAnsi" w:cstheme="majorHAnsi"/>
                <w:color w:val="000000"/>
              </w:rPr>
              <w:t>,</w:t>
            </w:r>
            <w:r w:rsidRPr="00F828C3">
              <w:rPr>
                <w:rFonts w:asciiTheme="majorHAnsi" w:hAnsiTheme="majorHAnsi" w:cstheme="majorHAnsi"/>
                <w:color w:val="000000"/>
              </w:rPr>
              <w:t>430</w:t>
            </w:r>
          </w:p>
        </w:tc>
        <w:tc>
          <w:tcPr>
            <w:tcW w:w="900" w:type="dxa"/>
            <w:tcBorders>
              <w:top w:val="none" w:sz="0" w:space="0" w:color="auto"/>
              <w:bottom w:val="none" w:sz="0" w:space="0" w:color="auto"/>
              <w:right w:val="none" w:sz="0" w:space="0" w:color="auto"/>
            </w:tcBorders>
          </w:tcPr>
          <w:p w14:paraId="5884D010" w14:textId="5AA45EB2" w:rsidR="00704C0C" w:rsidRPr="00F828C3" w:rsidRDefault="00704C0C" w:rsidP="00F828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F828C3">
              <w:rPr>
                <w:rFonts w:asciiTheme="majorHAnsi" w:hAnsiTheme="majorHAnsi" w:cstheme="majorHAnsi"/>
                <w:color w:val="000000"/>
              </w:rPr>
              <w:t>17</w:t>
            </w:r>
            <w:r w:rsidR="00991ADA" w:rsidRPr="00F828C3">
              <w:rPr>
                <w:rFonts w:asciiTheme="majorHAnsi" w:hAnsiTheme="majorHAnsi" w:cstheme="majorHAnsi"/>
                <w:color w:val="000000"/>
              </w:rPr>
              <w:t>,</w:t>
            </w:r>
            <w:r w:rsidRPr="00F828C3">
              <w:rPr>
                <w:rFonts w:asciiTheme="majorHAnsi" w:hAnsiTheme="majorHAnsi" w:cstheme="majorHAnsi"/>
                <w:color w:val="000000"/>
              </w:rPr>
              <w:t>994</w:t>
            </w:r>
          </w:p>
        </w:tc>
      </w:tr>
      <w:tr w:rsidR="00704C0C" w:rsidRPr="00B416AE" w14:paraId="1F81BA88" w14:textId="77777777" w:rsidTr="00F828C3">
        <w:trPr>
          <w:trHeight w:val="250"/>
        </w:trPr>
        <w:tc>
          <w:tcPr>
            <w:cnfStyle w:val="001000000000" w:firstRow="0" w:lastRow="0" w:firstColumn="1" w:lastColumn="0" w:oddVBand="0" w:evenVBand="0" w:oddHBand="0" w:evenHBand="0" w:firstRowFirstColumn="0" w:firstRowLastColumn="0" w:lastRowFirstColumn="0" w:lastRowLastColumn="0"/>
            <w:tcW w:w="2448" w:type="dxa"/>
            <w:vMerge w:val="restart"/>
            <w:noWrap/>
            <w:hideMark/>
          </w:tcPr>
          <w:p w14:paraId="709C0E71" w14:textId="77777777" w:rsidR="00704C0C" w:rsidRPr="00F828C3" w:rsidRDefault="00704C0C" w:rsidP="00F828C3">
            <w:pPr>
              <w:spacing w:before="40" w:after="40" w:line="240" w:lineRule="auto"/>
              <w:jc w:val="left"/>
              <w:rPr>
                <w:rFonts w:asciiTheme="majorHAnsi" w:hAnsiTheme="majorHAnsi" w:cstheme="majorHAnsi"/>
                <w:b w:val="0"/>
                <w:color w:val="000000"/>
              </w:rPr>
            </w:pPr>
            <w:r w:rsidRPr="00BA4F29">
              <w:rPr>
                <w:rFonts w:asciiTheme="majorHAnsi" w:hAnsiTheme="majorHAnsi" w:cstheme="majorHAnsi"/>
                <w:color w:val="000000"/>
              </w:rPr>
              <w:t>Sex</w:t>
            </w:r>
          </w:p>
        </w:tc>
        <w:tc>
          <w:tcPr>
            <w:tcW w:w="2422" w:type="dxa"/>
            <w:noWrap/>
            <w:hideMark/>
          </w:tcPr>
          <w:p w14:paraId="2DE2F4C5" w14:textId="77777777" w:rsidR="00704C0C" w:rsidRPr="00BA4F29" w:rsidRDefault="00704C0C" w:rsidP="00F828C3">
            <w:pP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 xml:space="preserve">Male </w:t>
            </w:r>
          </w:p>
        </w:tc>
        <w:tc>
          <w:tcPr>
            <w:tcW w:w="998" w:type="dxa"/>
          </w:tcPr>
          <w:p w14:paraId="76D4FCCF" w14:textId="77777777" w:rsidR="00704C0C" w:rsidRPr="00BA4F29" w:rsidRDefault="00704C0C" w:rsidP="00F828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2%</w:t>
            </w:r>
          </w:p>
        </w:tc>
        <w:tc>
          <w:tcPr>
            <w:tcW w:w="900" w:type="dxa"/>
          </w:tcPr>
          <w:p w14:paraId="63F389D5" w14:textId="77777777" w:rsidR="00704C0C" w:rsidRPr="00BA4F29" w:rsidRDefault="00704C0C" w:rsidP="00F828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1%</w:t>
            </w:r>
          </w:p>
        </w:tc>
        <w:tc>
          <w:tcPr>
            <w:tcW w:w="900" w:type="dxa"/>
          </w:tcPr>
          <w:p w14:paraId="10FB9B4E" w14:textId="77777777" w:rsidR="00704C0C" w:rsidRPr="00BA4F29" w:rsidRDefault="00704C0C" w:rsidP="00F828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1%</w:t>
            </w:r>
          </w:p>
        </w:tc>
      </w:tr>
      <w:tr w:rsidR="00704C0C" w:rsidRPr="00B416AE" w14:paraId="4C2FCE8B" w14:textId="77777777" w:rsidTr="00F828C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448" w:type="dxa"/>
            <w:vMerge/>
            <w:tcBorders>
              <w:top w:val="none" w:sz="0" w:space="0" w:color="auto"/>
              <w:left w:val="none" w:sz="0" w:space="0" w:color="auto"/>
              <w:bottom w:val="none" w:sz="0" w:space="0" w:color="auto"/>
            </w:tcBorders>
            <w:hideMark/>
          </w:tcPr>
          <w:p w14:paraId="4EDDB9EA" w14:textId="77777777" w:rsidR="00704C0C" w:rsidRPr="00F828C3" w:rsidRDefault="00704C0C" w:rsidP="00F828C3">
            <w:pPr>
              <w:spacing w:before="40" w:after="40" w:line="240" w:lineRule="auto"/>
              <w:jc w:val="left"/>
              <w:rPr>
                <w:rFonts w:asciiTheme="majorHAnsi" w:hAnsiTheme="majorHAnsi" w:cstheme="majorHAnsi"/>
                <w:b w:val="0"/>
                <w:color w:val="000000"/>
              </w:rPr>
            </w:pPr>
          </w:p>
        </w:tc>
        <w:tc>
          <w:tcPr>
            <w:tcW w:w="2422" w:type="dxa"/>
            <w:tcBorders>
              <w:top w:val="none" w:sz="0" w:space="0" w:color="auto"/>
              <w:bottom w:val="none" w:sz="0" w:space="0" w:color="auto"/>
            </w:tcBorders>
            <w:noWrap/>
            <w:hideMark/>
          </w:tcPr>
          <w:p w14:paraId="2B321CED" w14:textId="77777777" w:rsidR="00704C0C" w:rsidRPr="00BA4F29" w:rsidRDefault="00704C0C" w:rsidP="00F828C3">
            <w:pPr>
              <w:spacing w:before="40" w:after="40"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Female</w:t>
            </w:r>
          </w:p>
        </w:tc>
        <w:tc>
          <w:tcPr>
            <w:tcW w:w="998" w:type="dxa"/>
            <w:tcBorders>
              <w:top w:val="none" w:sz="0" w:space="0" w:color="auto"/>
              <w:bottom w:val="none" w:sz="0" w:space="0" w:color="auto"/>
            </w:tcBorders>
          </w:tcPr>
          <w:p w14:paraId="3C8C7E8C" w14:textId="77777777" w:rsidR="00704C0C" w:rsidRPr="00BA4F29" w:rsidRDefault="00704C0C" w:rsidP="00F828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98%</w:t>
            </w:r>
          </w:p>
        </w:tc>
        <w:tc>
          <w:tcPr>
            <w:tcW w:w="900" w:type="dxa"/>
            <w:tcBorders>
              <w:top w:val="none" w:sz="0" w:space="0" w:color="auto"/>
              <w:bottom w:val="none" w:sz="0" w:space="0" w:color="auto"/>
            </w:tcBorders>
          </w:tcPr>
          <w:p w14:paraId="74DFA184" w14:textId="77777777" w:rsidR="00704C0C" w:rsidRPr="00BA4F29" w:rsidRDefault="00704C0C" w:rsidP="00F828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99%</w:t>
            </w:r>
          </w:p>
        </w:tc>
        <w:tc>
          <w:tcPr>
            <w:tcW w:w="900" w:type="dxa"/>
            <w:tcBorders>
              <w:top w:val="none" w:sz="0" w:space="0" w:color="auto"/>
              <w:bottom w:val="none" w:sz="0" w:space="0" w:color="auto"/>
              <w:right w:val="none" w:sz="0" w:space="0" w:color="auto"/>
            </w:tcBorders>
          </w:tcPr>
          <w:p w14:paraId="42442AEE" w14:textId="77777777" w:rsidR="00704C0C" w:rsidRPr="00BA4F29" w:rsidRDefault="00704C0C" w:rsidP="00F828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99%</w:t>
            </w:r>
          </w:p>
        </w:tc>
      </w:tr>
      <w:tr w:rsidR="00704C0C" w:rsidRPr="00B416AE" w14:paraId="328786C2" w14:textId="77777777" w:rsidTr="00F828C3">
        <w:trPr>
          <w:trHeight w:val="314"/>
        </w:trPr>
        <w:tc>
          <w:tcPr>
            <w:cnfStyle w:val="001000000000" w:firstRow="0" w:lastRow="0" w:firstColumn="1" w:lastColumn="0" w:oddVBand="0" w:evenVBand="0" w:oddHBand="0" w:evenHBand="0" w:firstRowFirstColumn="0" w:firstRowLastColumn="0" w:lastRowFirstColumn="0" w:lastRowLastColumn="0"/>
            <w:tcW w:w="2448" w:type="dxa"/>
            <w:vMerge w:val="restart"/>
            <w:noWrap/>
            <w:hideMark/>
          </w:tcPr>
          <w:p w14:paraId="61137B6B" w14:textId="77777777" w:rsidR="00704C0C" w:rsidRPr="00F828C3" w:rsidRDefault="00704C0C" w:rsidP="00F828C3">
            <w:pPr>
              <w:spacing w:before="40" w:after="40" w:line="240" w:lineRule="auto"/>
              <w:jc w:val="left"/>
              <w:rPr>
                <w:rFonts w:asciiTheme="majorHAnsi" w:hAnsiTheme="majorHAnsi" w:cstheme="majorHAnsi"/>
                <w:b w:val="0"/>
                <w:color w:val="000000"/>
              </w:rPr>
            </w:pPr>
            <w:r w:rsidRPr="00BA4F29">
              <w:rPr>
                <w:rFonts w:asciiTheme="majorHAnsi" w:hAnsiTheme="majorHAnsi" w:cstheme="majorHAnsi"/>
                <w:color w:val="000000"/>
              </w:rPr>
              <w:t>Settlement type</w:t>
            </w:r>
          </w:p>
        </w:tc>
        <w:tc>
          <w:tcPr>
            <w:tcW w:w="2422" w:type="dxa"/>
            <w:noWrap/>
            <w:hideMark/>
          </w:tcPr>
          <w:p w14:paraId="4372984E" w14:textId="77777777" w:rsidR="00704C0C" w:rsidRPr="00BA4F29" w:rsidRDefault="00704C0C" w:rsidP="00F828C3">
            <w:pP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Urban</w:t>
            </w:r>
          </w:p>
        </w:tc>
        <w:tc>
          <w:tcPr>
            <w:tcW w:w="998" w:type="dxa"/>
          </w:tcPr>
          <w:p w14:paraId="1E49B969" w14:textId="77777777" w:rsidR="00704C0C" w:rsidRPr="00BA4F29" w:rsidRDefault="00704C0C" w:rsidP="00F828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72%</w:t>
            </w:r>
          </w:p>
        </w:tc>
        <w:tc>
          <w:tcPr>
            <w:tcW w:w="900" w:type="dxa"/>
          </w:tcPr>
          <w:p w14:paraId="0D5AB927" w14:textId="77777777" w:rsidR="00704C0C" w:rsidRPr="00BA4F29" w:rsidRDefault="00704C0C" w:rsidP="00F828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70%</w:t>
            </w:r>
          </w:p>
        </w:tc>
        <w:tc>
          <w:tcPr>
            <w:tcW w:w="900" w:type="dxa"/>
          </w:tcPr>
          <w:p w14:paraId="6C7DD5FF" w14:textId="77777777" w:rsidR="00704C0C" w:rsidRPr="00BA4F29" w:rsidRDefault="00704C0C" w:rsidP="00F828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68%</w:t>
            </w:r>
          </w:p>
        </w:tc>
      </w:tr>
      <w:tr w:rsidR="00704C0C" w:rsidRPr="00B416AE" w14:paraId="270DABEF" w14:textId="77777777" w:rsidTr="00F828C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448" w:type="dxa"/>
            <w:vMerge/>
            <w:tcBorders>
              <w:top w:val="none" w:sz="0" w:space="0" w:color="auto"/>
              <w:left w:val="none" w:sz="0" w:space="0" w:color="auto"/>
              <w:bottom w:val="none" w:sz="0" w:space="0" w:color="auto"/>
            </w:tcBorders>
            <w:hideMark/>
          </w:tcPr>
          <w:p w14:paraId="14498257" w14:textId="77777777" w:rsidR="00704C0C" w:rsidRPr="00F828C3" w:rsidRDefault="00704C0C" w:rsidP="00F828C3">
            <w:pPr>
              <w:spacing w:before="40" w:after="40" w:line="240" w:lineRule="auto"/>
              <w:jc w:val="left"/>
              <w:rPr>
                <w:rFonts w:asciiTheme="majorHAnsi" w:hAnsiTheme="majorHAnsi" w:cstheme="majorHAnsi"/>
                <w:b w:val="0"/>
                <w:color w:val="000000"/>
              </w:rPr>
            </w:pPr>
          </w:p>
        </w:tc>
        <w:tc>
          <w:tcPr>
            <w:tcW w:w="2422" w:type="dxa"/>
            <w:tcBorders>
              <w:top w:val="none" w:sz="0" w:space="0" w:color="auto"/>
              <w:bottom w:val="none" w:sz="0" w:space="0" w:color="auto"/>
            </w:tcBorders>
            <w:noWrap/>
            <w:hideMark/>
          </w:tcPr>
          <w:p w14:paraId="631A107B" w14:textId="77777777" w:rsidR="00704C0C" w:rsidRPr="00BA4F29" w:rsidRDefault="00704C0C" w:rsidP="00F828C3">
            <w:pPr>
              <w:spacing w:before="40" w:after="40"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Rural</w:t>
            </w:r>
          </w:p>
        </w:tc>
        <w:tc>
          <w:tcPr>
            <w:tcW w:w="998" w:type="dxa"/>
            <w:tcBorders>
              <w:top w:val="none" w:sz="0" w:space="0" w:color="auto"/>
              <w:bottom w:val="none" w:sz="0" w:space="0" w:color="auto"/>
            </w:tcBorders>
          </w:tcPr>
          <w:p w14:paraId="79F72675" w14:textId="77777777" w:rsidR="00704C0C" w:rsidRPr="00BA4F29" w:rsidRDefault="00704C0C" w:rsidP="00F828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28%</w:t>
            </w:r>
          </w:p>
        </w:tc>
        <w:tc>
          <w:tcPr>
            <w:tcW w:w="900" w:type="dxa"/>
            <w:tcBorders>
              <w:top w:val="none" w:sz="0" w:space="0" w:color="auto"/>
              <w:bottom w:val="none" w:sz="0" w:space="0" w:color="auto"/>
            </w:tcBorders>
          </w:tcPr>
          <w:p w14:paraId="198B464D" w14:textId="77777777" w:rsidR="00704C0C" w:rsidRPr="00BA4F29" w:rsidRDefault="00704C0C" w:rsidP="00F828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30%</w:t>
            </w:r>
          </w:p>
        </w:tc>
        <w:tc>
          <w:tcPr>
            <w:tcW w:w="900" w:type="dxa"/>
            <w:tcBorders>
              <w:top w:val="none" w:sz="0" w:space="0" w:color="auto"/>
              <w:bottom w:val="none" w:sz="0" w:space="0" w:color="auto"/>
              <w:right w:val="none" w:sz="0" w:space="0" w:color="auto"/>
            </w:tcBorders>
          </w:tcPr>
          <w:p w14:paraId="0F14ABC0" w14:textId="77777777" w:rsidR="00704C0C" w:rsidRPr="00BA4F29" w:rsidRDefault="00704C0C" w:rsidP="00F828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32%</w:t>
            </w:r>
          </w:p>
        </w:tc>
      </w:tr>
      <w:tr w:rsidR="00704C0C" w:rsidRPr="00B416AE" w14:paraId="48496E88" w14:textId="77777777" w:rsidTr="00F828C3">
        <w:trPr>
          <w:trHeight w:val="314"/>
        </w:trPr>
        <w:tc>
          <w:tcPr>
            <w:cnfStyle w:val="001000000000" w:firstRow="0" w:lastRow="0" w:firstColumn="1" w:lastColumn="0" w:oddVBand="0" w:evenVBand="0" w:oddHBand="0" w:evenHBand="0" w:firstRowFirstColumn="0" w:firstRowLastColumn="0" w:lastRowFirstColumn="0" w:lastRowLastColumn="0"/>
            <w:tcW w:w="2448" w:type="dxa"/>
            <w:vMerge w:val="restart"/>
            <w:noWrap/>
            <w:hideMark/>
          </w:tcPr>
          <w:p w14:paraId="5289B8BB" w14:textId="77777777" w:rsidR="00704C0C" w:rsidRPr="00F828C3" w:rsidRDefault="00704C0C" w:rsidP="00F828C3">
            <w:pPr>
              <w:spacing w:before="40" w:after="40" w:line="240" w:lineRule="auto"/>
              <w:jc w:val="left"/>
              <w:rPr>
                <w:rFonts w:asciiTheme="majorHAnsi" w:hAnsiTheme="majorHAnsi" w:cstheme="majorHAnsi"/>
                <w:b w:val="0"/>
                <w:color w:val="000000"/>
              </w:rPr>
            </w:pPr>
            <w:r w:rsidRPr="00BA4F29">
              <w:rPr>
                <w:rFonts w:asciiTheme="majorHAnsi" w:hAnsiTheme="majorHAnsi" w:cstheme="majorHAnsi"/>
                <w:color w:val="000000"/>
              </w:rPr>
              <w:t>Age</w:t>
            </w:r>
          </w:p>
        </w:tc>
        <w:tc>
          <w:tcPr>
            <w:tcW w:w="2422" w:type="dxa"/>
            <w:noWrap/>
            <w:hideMark/>
          </w:tcPr>
          <w:p w14:paraId="0880ADA9" w14:textId="43A22489" w:rsidR="00704C0C" w:rsidRPr="00BA4F29" w:rsidRDefault="00704C0C" w:rsidP="00F828C3">
            <w:pP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Age (20,35]</w:t>
            </w:r>
          </w:p>
        </w:tc>
        <w:tc>
          <w:tcPr>
            <w:tcW w:w="998" w:type="dxa"/>
          </w:tcPr>
          <w:p w14:paraId="4B92EA0F" w14:textId="77777777" w:rsidR="00704C0C" w:rsidRPr="00BA4F29" w:rsidRDefault="00704C0C" w:rsidP="00F828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13%</w:t>
            </w:r>
          </w:p>
        </w:tc>
        <w:tc>
          <w:tcPr>
            <w:tcW w:w="900" w:type="dxa"/>
          </w:tcPr>
          <w:p w14:paraId="5E2A2E18" w14:textId="77777777" w:rsidR="00704C0C" w:rsidRPr="00BA4F29" w:rsidRDefault="00704C0C" w:rsidP="00F828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15%</w:t>
            </w:r>
          </w:p>
        </w:tc>
        <w:tc>
          <w:tcPr>
            <w:tcW w:w="900" w:type="dxa"/>
          </w:tcPr>
          <w:p w14:paraId="13373719" w14:textId="77777777" w:rsidR="00704C0C" w:rsidRPr="00BA4F29" w:rsidRDefault="00704C0C" w:rsidP="00F828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12%</w:t>
            </w:r>
          </w:p>
        </w:tc>
      </w:tr>
      <w:tr w:rsidR="00704C0C" w:rsidRPr="00B416AE" w14:paraId="71A2171B" w14:textId="77777777" w:rsidTr="00F828C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448" w:type="dxa"/>
            <w:vMerge/>
            <w:tcBorders>
              <w:top w:val="none" w:sz="0" w:space="0" w:color="auto"/>
              <w:left w:val="none" w:sz="0" w:space="0" w:color="auto"/>
              <w:bottom w:val="none" w:sz="0" w:space="0" w:color="auto"/>
            </w:tcBorders>
            <w:hideMark/>
          </w:tcPr>
          <w:p w14:paraId="442236F1" w14:textId="77777777" w:rsidR="00704C0C" w:rsidRPr="00F828C3" w:rsidRDefault="00704C0C" w:rsidP="00F828C3">
            <w:pPr>
              <w:spacing w:before="40" w:after="40" w:line="240" w:lineRule="auto"/>
              <w:jc w:val="left"/>
              <w:rPr>
                <w:rFonts w:asciiTheme="majorHAnsi" w:hAnsiTheme="majorHAnsi" w:cstheme="majorHAnsi"/>
                <w:b w:val="0"/>
                <w:color w:val="000000"/>
              </w:rPr>
            </w:pPr>
          </w:p>
        </w:tc>
        <w:tc>
          <w:tcPr>
            <w:tcW w:w="2422" w:type="dxa"/>
            <w:tcBorders>
              <w:top w:val="none" w:sz="0" w:space="0" w:color="auto"/>
              <w:bottom w:val="none" w:sz="0" w:space="0" w:color="auto"/>
            </w:tcBorders>
            <w:noWrap/>
            <w:hideMark/>
          </w:tcPr>
          <w:p w14:paraId="6FA285BA" w14:textId="77777777" w:rsidR="00704C0C" w:rsidRPr="00BA4F29" w:rsidRDefault="00704C0C" w:rsidP="00F828C3">
            <w:pPr>
              <w:spacing w:before="40" w:after="40"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Age (35,50]</w:t>
            </w:r>
          </w:p>
        </w:tc>
        <w:tc>
          <w:tcPr>
            <w:tcW w:w="998" w:type="dxa"/>
            <w:tcBorders>
              <w:top w:val="none" w:sz="0" w:space="0" w:color="auto"/>
              <w:bottom w:val="none" w:sz="0" w:space="0" w:color="auto"/>
            </w:tcBorders>
          </w:tcPr>
          <w:p w14:paraId="48F12A07" w14:textId="77777777" w:rsidR="00704C0C" w:rsidRPr="00BA4F29" w:rsidRDefault="00704C0C" w:rsidP="00F828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44%</w:t>
            </w:r>
          </w:p>
        </w:tc>
        <w:tc>
          <w:tcPr>
            <w:tcW w:w="900" w:type="dxa"/>
            <w:tcBorders>
              <w:top w:val="none" w:sz="0" w:space="0" w:color="auto"/>
              <w:bottom w:val="none" w:sz="0" w:space="0" w:color="auto"/>
            </w:tcBorders>
          </w:tcPr>
          <w:p w14:paraId="66E63950" w14:textId="77777777" w:rsidR="00704C0C" w:rsidRPr="00BA4F29" w:rsidRDefault="00704C0C" w:rsidP="00F828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45%</w:t>
            </w:r>
          </w:p>
        </w:tc>
        <w:tc>
          <w:tcPr>
            <w:tcW w:w="900" w:type="dxa"/>
            <w:tcBorders>
              <w:top w:val="none" w:sz="0" w:space="0" w:color="auto"/>
              <w:bottom w:val="none" w:sz="0" w:space="0" w:color="auto"/>
              <w:right w:val="none" w:sz="0" w:space="0" w:color="auto"/>
            </w:tcBorders>
          </w:tcPr>
          <w:p w14:paraId="2931AC0C" w14:textId="77777777" w:rsidR="00704C0C" w:rsidRPr="00BA4F29" w:rsidRDefault="00704C0C" w:rsidP="00F828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43%</w:t>
            </w:r>
          </w:p>
        </w:tc>
      </w:tr>
      <w:tr w:rsidR="00704C0C" w:rsidRPr="00B416AE" w14:paraId="517FB74E" w14:textId="77777777" w:rsidTr="00F828C3">
        <w:trPr>
          <w:trHeight w:val="314"/>
        </w:trPr>
        <w:tc>
          <w:tcPr>
            <w:cnfStyle w:val="001000000000" w:firstRow="0" w:lastRow="0" w:firstColumn="1" w:lastColumn="0" w:oddVBand="0" w:evenVBand="0" w:oddHBand="0" w:evenHBand="0" w:firstRowFirstColumn="0" w:firstRowLastColumn="0" w:lastRowFirstColumn="0" w:lastRowLastColumn="0"/>
            <w:tcW w:w="2448" w:type="dxa"/>
            <w:vMerge/>
            <w:hideMark/>
          </w:tcPr>
          <w:p w14:paraId="725D6356" w14:textId="77777777" w:rsidR="00704C0C" w:rsidRPr="00F828C3" w:rsidRDefault="00704C0C" w:rsidP="00F828C3">
            <w:pPr>
              <w:spacing w:before="40" w:after="40" w:line="240" w:lineRule="auto"/>
              <w:jc w:val="left"/>
              <w:rPr>
                <w:rFonts w:asciiTheme="majorHAnsi" w:hAnsiTheme="majorHAnsi" w:cstheme="majorHAnsi"/>
                <w:b w:val="0"/>
                <w:color w:val="000000"/>
              </w:rPr>
            </w:pPr>
          </w:p>
        </w:tc>
        <w:tc>
          <w:tcPr>
            <w:tcW w:w="2422" w:type="dxa"/>
            <w:noWrap/>
            <w:hideMark/>
          </w:tcPr>
          <w:p w14:paraId="03B8D641" w14:textId="77777777" w:rsidR="00704C0C" w:rsidRPr="00BA4F29" w:rsidRDefault="00704C0C" w:rsidP="00F828C3">
            <w:pP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Age (50,70]</w:t>
            </w:r>
          </w:p>
        </w:tc>
        <w:tc>
          <w:tcPr>
            <w:tcW w:w="998" w:type="dxa"/>
          </w:tcPr>
          <w:p w14:paraId="65002067" w14:textId="77777777" w:rsidR="00704C0C" w:rsidRPr="00BA4F29" w:rsidRDefault="00704C0C" w:rsidP="00F828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42%</w:t>
            </w:r>
          </w:p>
        </w:tc>
        <w:tc>
          <w:tcPr>
            <w:tcW w:w="900" w:type="dxa"/>
          </w:tcPr>
          <w:p w14:paraId="50E7F060" w14:textId="77777777" w:rsidR="00704C0C" w:rsidRPr="00BA4F29" w:rsidRDefault="00704C0C" w:rsidP="00F828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40%</w:t>
            </w:r>
          </w:p>
        </w:tc>
        <w:tc>
          <w:tcPr>
            <w:tcW w:w="900" w:type="dxa"/>
          </w:tcPr>
          <w:p w14:paraId="6CFD6E5C" w14:textId="77777777" w:rsidR="00704C0C" w:rsidRPr="00BA4F29" w:rsidRDefault="00704C0C" w:rsidP="00F828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44%</w:t>
            </w:r>
          </w:p>
        </w:tc>
      </w:tr>
      <w:tr w:rsidR="00704C0C" w:rsidRPr="00B416AE" w14:paraId="0B65D79F" w14:textId="77777777" w:rsidTr="00F828C3">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448" w:type="dxa"/>
            <w:vMerge w:val="restart"/>
            <w:tcBorders>
              <w:top w:val="none" w:sz="0" w:space="0" w:color="auto"/>
              <w:left w:val="none" w:sz="0" w:space="0" w:color="auto"/>
              <w:bottom w:val="none" w:sz="0" w:space="0" w:color="auto"/>
            </w:tcBorders>
            <w:noWrap/>
            <w:hideMark/>
          </w:tcPr>
          <w:p w14:paraId="2BA81D27" w14:textId="77777777" w:rsidR="00704C0C" w:rsidRPr="00F828C3" w:rsidRDefault="00704C0C" w:rsidP="00F828C3">
            <w:pPr>
              <w:spacing w:before="40" w:after="40" w:line="240" w:lineRule="auto"/>
              <w:jc w:val="left"/>
              <w:rPr>
                <w:rFonts w:asciiTheme="majorHAnsi" w:hAnsiTheme="majorHAnsi" w:cstheme="majorHAnsi"/>
                <w:b w:val="0"/>
                <w:color w:val="000000"/>
              </w:rPr>
            </w:pPr>
            <w:r w:rsidRPr="00BA4F29">
              <w:rPr>
                <w:rFonts w:asciiTheme="majorHAnsi" w:hAnsiTheme="majorHAnsi" w:cstheme="majorHAnsi"/>
                <w:color w:val="000000"/>
              </w:rPr>
              <w:t>Nationality</w:t>
            </w:r>
          </w:p>
        </w:tc>
        <w:tc>
          <w:tcPr>
            <w:tcW w:w="2422" w:type="dxa"/>
            <w:tcBorders>
              <w:top w:val="none" w:sz="0" w:space="0" w:color="auto"/>
              <w:bottom w:val="none" w:sz="0" w:space="0" w:color="auto"/>
            </w:tcBorders>
            <w:noWrap/>
            <w:hideMark/>
          </w:tcPr>
          <w:p w14:paraId="6B7337A2" w14:textId="77777777" w:rsidR="00704C0C" w:rsidRPr="00BA4F29" w:rsidRDefault="00704C0C" w:rsidP="00F828C3">
            <w:pPr>
              <w:spacing w:before="40" w:after="40"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 xml:space="preserve">Georgian </w:t>
            </w:r>
          </w:p>
        </w:tc>
        <w:tc>
          <w:tcPr>
            <w:tcW w:w="998" w:type="dxa"/>
            <w:tcBorders>
              <w:top w:val="none" w:sz="0" w:space="0" w:color="auto"/>
              <w:bottom w:val="none" w:sz="0" w:space="0" w:color="auto"/>
            </w:tcBorders>
          </w:tcPr>
          <w:p w14:paraId="3E2A3338" w14:textId="77777777" w:rsidR="00704C0C" w:rsidRPr="00BA4F29" w:rsidRDefault="00704C0C" w:rsidP="00F828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93%</w:t>
            </w:r>
          </w:p>
        </w:tc>
        <w:tc>
          <w:tcPr>
            <w:tcW w:w="900" w:type="dxa"/>
            <w:tcBorders>
              <w:top w:val="none" w:sz="0" w:space="0" w:color="auto"/>
              <w:bottom w:val="none" w:sz="0" w:space="0" w:color="auto"/>
            </w:tcBorders>
          </w:tcPr>
          <w:p w14:paraId="73FBBE70" w14:textId="77777777" w:rsidR="00704C0C" w:rsidRPr="00BA4F29" w:rsidRDefault="00704C0C" w:rsidP="00F828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94%</w:t>
            </w:r>
          </w:p>
        </w:tc>
        <w:tc>
          <w:tcPr>
            <w:tcW w:w="900" w:type="dxa"/>
            <w:tcBorders>
              <w:top w:val="none" w:sz="0" w:space="0" w:color="auto"/>
              <w:bottom w:val="none" w:sz="0" w:space="0" w:color="auto"/>
              <w:right w:val="none" w:sz="0" w:space="0" w:color="auto"/>
            </w:tcBorders>
          </w:tcPr>
          <w:p w14:paraId="1BC5B963" w14:textId="77777777" w:rsidR="00704C0C" w:rsidRPr="00BA4F29" w:rsidRDefault="00704C0C" w:rsidP="00F828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92%</w:t>
            </w:r>
          </w:p>
        </w:tc>
      </w:tr>
      <w:tr w:rsidR="00704C0C" w:rsidRPr="00B416AE" w14:paraId="7B6FA52D" w14:textId="77777777" w:rsidTr="00F828C3">
        <w:trPr>
          <w:trHeight w:val="329"/>
        </w:trPr>
        <w:tc>
          <w:tcPr>
            <w:cnfStyle w:val="001000000000" w:firstRow="0" w:lastRow="0" w:firstColumn="1" w:lastColumn="0" w:oddVBand="0" w:evenVBand="0" w:oddHBand="0" w:evenHBand="0" w:firstRowFirstColumn="0" w:firstRowLastColumn="0" w:lastRowFirstColumn="0" w:lastRowLastColumn="0"/>
            <w:tcW w:w="2448" w:type="dxa"/>
            <w:vMerge/>
            <w:hideMark/>
          </w:tcPr>
          <w:p w14:paraId="5D0D9B45" w14:textId="77777777" w:rsidR="00704C0C" w:rsidRPr="00F828C3" w:rsidRDefault="00704C0C" w:rsidP="00F828C3">
            <w:pPr>
              <w:spacing w:before="40" w:after="40" w:line="240" w:lineRule="auto"/>
              <w:jc w:val="left"/>
              <w:rPr>
                <w:rFonts w:asciiTheme="majorHAnsi" w:hAnsiTheme="majorHAnsi" w:cstheme="majorHAnsi"/>
                <w:b w:val="0"/>
                <w:color w:val="000000"/>
              </w:rPr>
            </w:pPr>
          </w:p>
        </w:tc>
        <w:tc>
          <w:tcPr>
            <w:tcW w:w="2422" w:type="dxa"/>
            <w:noWrap/>
            <w:hideMark/>
          </w:tcPr>
          <w:p w14:paraId="6E0A7BDB" w14:textId="77777777" w:rsidR="00704C0C" w:rsidRPr="00BA4F29" w:rsidRDefault="00704C0C" w:rsidP="00F828C3">
            <w:pP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Non-Georgian</w:t>
            </w:r>
          </w:p>
        </w:tc>
        <w:tc>
          <w:tcPr>
            <w:tcW w:w="998" w:type="dxa"/>
          </w:tcPr>
          <w:p w14:paraId="233E7FF0" w14:textId="77777777" w:rsidR="00704C0C" w:rsidRPr="00BA4F29" w:rsidRDefault="00704C0C" w:rsidP="00F828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7%</w:t>
            </w:r>
          </w:p>
        </w:tc>
        <w:tc>
          <w:tcPr>
            <w:tcW w:w="900" w:type="dxa"/>
          </w:tcPr>
          <w:p w14:paraId="2FBEEBF0" w14:textId="77777777" w:rsidR="00704C0C" w:rsidRPr="00BA4F29" w:rsidRDefault="00704C0C" w:rsidP="00F828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6%</w:t>
            </w:r>
          </w:p>
        </w:tc>
        <w:tc>
          <w:tcPr>
            <w:tcW w:w="900" w:type="dxa"/>
          </w:tcPr>
          <w:p w14:paraId="4A6E102F" w14:textId="77777777" w:rsidR="00704C0C" w:rsidRPr="00BA4F29" w:rsidRDefault="00704C0C" w:rsidP="00F828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8%</w:t>
            </w:r>
          </w:p>
        </w:tc>
      </w:tr>
      <w:tr w:rsidR="001B14C2" w:rsidRPr="00B416AE" w14:paraId="7B4632A8" w14:textId="77777777" w:rsidTr="00F828C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448" w:type="dxa"/>
            <w:vMerge w:val="restart"/>
            <w:tcBorders>
              <w:top w:val="none" w:sz="0" w:space="0" w:color="auto"/>
              <w:left w:val="none" w:sz="0" w:space="0" w:color="auto"/>
              <w:bottom w:val="none" w:sz="0" w:space="0" w:color="auto"/>
            </w:tcBorders>
            <w:noWrap/>
            <w:hideMark/>
          </w:tcPr>
          <w:p w14:paraId="0520A1D8" w14:textId="6ED1BA5D" w:rsidR="001B14C2" w:rsidRPr="00F828C3" w:rsidRDefault="001B14C2" w:rsidP="00F828C3">
            <w:pPr>
              <w:spacing w:before="40" w:after="40" w:line="240" w:lineRule="auto"/>
              <w:jc w:val="left"/>
              <w:rPr>
                <w:rFonts w:asciiTheme="majorHAnsi" w:hAnsiTheme="majorHAnsi" w:cstheme="majorHAnsi"/>
                <w:b w:val="0"/>
                <w:color w:val="000000"/>
              </w:rPr>
            </w:pPr>
            <w:r w:rsidRPr="00BA4F29">
              <w:rPr>
                <w:rFonts w:asciiTheme="majorHAnsi" w:hAnsiTheme="majorHAnsi" w:cstheme="majorHAnsi"/>
                <w:color w:val="000000"/>
              </w:rPr>
              <w:t xml:space="preserve">Marital </w:t>
            </w:r>
            <w:r w:rsidR="006258E4" w:rsidRPr="00BA4F29">
              <w:rPr>
                <w:rFonts w:asciiTheme="majorHAnsi" w:hAnsiTheme="majorHAnsi" w:cstheme="majorHAnsi"/>
                <w:color w:val="000000"/>
              </w:rPr>
              <w:t>s</w:t>
            </w:r>
            <w:r w:rsidRPr="00BA4F29">
              <w:rPr>
                <w:rFonts w:asciiTheme="majorHAnsi" w:hAnsiTheme="majorHAnsi" w:cstheme="majorHAnsi"/>
                <w:color w:val="000000"/>
              </w:rPr>
              <w:t>tatus</w:t>
            </w:r>
          </w:p>
        </w:tc>
        <w:tc>
          <w:tcPr>
            <w:tcW w:w="2422" w:type="dxa"/>
            <w:tcBorders>
              <w:top w:val="none" w:sz="0" w:space="0" w:color="auto"/>
              <w:bottom w:val="none" w:sz="0" w:space="0" w:color="auto"/>
            </w:tcBorders>
            <w:noWrap/>
            <w:hideMark/>
          </w:tcPr>
          <w:p w14:paraId="4FED7D8F" w14:textId="6815F3D8" w:rsidR="001B14C2" w:rsidRPr="00BA4F29" w:rsidRDefault="001B14C2" w:rsidP="00F828C3">
            <w:pPr>
              <w:spacing w:before="40" w:after="40"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Married and non-registered marriage</w:t>
            </w:r>
          </w:p>
        </w:tc>
        <w:tc>
          <w:tcPr>
            <w:tcW w:w="998" w:type="dxa"/>
            <w:tcBorders>
              <w:top w:val="none" w:sz="0" w:space="0" w:color="auto"/>
              <w:bottom w:val="none" w:sz="0" w:space="0" w:color="auto"/>
            </w:tcBorders>
          </w:tcPr>
          <w:p w14:paraId="64F6C996" w14:textId="0BA867F8" w:rsidR="001B14C2" w:rsidRPr="00BA4F29" w:rsidRDefault="001B14C2" w:rsidP="00F828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70%</w:t>
            </w:r>
          </w:p>
        </w:tc>
        <w:tc>
          <w:tcPr>
            <w:tcW w:w="900" w:type="dxa"/>
            <w:tcBorders>
              <w:top w:val="none" w:sz="0" w:space="0" w:color="auto"/>
              <w:bottom w:val="none" w:sz="0" w:space="0" w:color="auto"/>
            </w:tcBorders>
          </w:tcPr>
          <w:p w14:paraId="6AA07C3F" w14:textId="3A59F7CB" w:rsidR="001B14C2" w:rsidRPr="00BA4F29" w:rsidRDefault="001B14C2" w:rsidP="00F828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65%</w:t>
            </w:r>
          </w:p>
        </w:tc>
        <w:tc>
          <w:tcPr>
            <w:tcW w:w="900" w:type="dxa"/>
            <w:tcBorders>
              <w:top w:val="none" w:sz="0" w:space="0" w:color="auto"/>
              <w:bottom w:val="none" w:sz="0" w:space="0" w:color="auto"/>
              <w:right w:val="none" w:sz="0" w:space="0" w:color="auto"/>
            </w:tcBorders>
          </w:tcPr>
          <w:p w14:paraId="29CB6749" w14:textId="6B004D32" w:rsidR="001B14C2" w:rsidRPr="00BA4F29" w:rsidRDefault="001B14C2" w:rsidP="00F828C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68%</w:t>
            </w:r>
          </w:p>
        </w:tc>
      </w:tr>
      <w:tr w:rsidR="00704C0C" w:rsidRPr="00B416AE" w14:paraId="5DA76959" w14:textId="77777777" w:rsidTr="00696A75">
        <w:trPr>
          <w:trHeight w:val="359"/>
        </w:trPr>
        <w:tc>
          <w:tcPr>
            <w:cnfStyle w:val="001000000000" w:firstRow="0" w:lastRow="0" w:firstColumn="1" w:lastColumn="0" w:oddVBand="0" w:evenVBand="0" w:oddHBand="0" w:evenHBand="0" w:firstRowFirstColumn="0" w:firstRowLastColumn="0" w:lastRowFirstColumn="0" w:lastRowLastColumn="0"/>
            <w:tcW w:w="2448" w:type="dxa"/>
            <w:vMerge/>
            <w:hideMark/>
          </w:tcPr>
          <w:p w14:paraId="7C0B704B" w14:textId="77777777" w:rsidR="00704C0C" w:rsidRPr="00696A75" w:rsidRDefault="00704C0C" w:rsidP="00696A75">
            <w:pPr>
              <w:spacing w:before="40" w:after="40" w:line="240" w:lineRule="auto"/>
              <w:jc w:val="left"/>
              <w:rPr>
                <w:rFonts w:asciiTheme="majorHAnsi" w:hAnsiTheme="majorHAnsi" w:cstheme="majorHAnsi"/>
                <w:b w:val="0"/>
                <w:color w:val="000000"/>
              </w:rPr>
            </w:pPr>
          </w:p>
        </w:tc>
        <w:tc>
          <w:tcPr>
            <w:tcW w:w="2422" w:type="dxa"/>
            <w:noWrap/>
            <w:hideMark/>
          </w:tcPr>
          <w:p w14:paraId="5DDFDCF6" w14:textId="77777777" w:rsidR="00704C0C" w:rsidRPr="00BA4F29" w:rsidRDefault="00704C0C" w:rsidP="00696A75">
            <w:pP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Single</w:t>
            </w:r>
          </w:p>
        </w:tc>
        <w:tc>
          <w:tcPr>
            <w:tcW w:w="998" w:type="dxa"/>
          </w:tcPr>
          <w:p w14:paraId="702CC2F9" w14:textId="77777777" w:rsidR="00704C0C" w:rsidRPr="00BA4F29" w:rsidRDefault="00704C0C" w:rsidP="00F828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6%</w:t>
            </w:r>
          </w:p>
        </w:tc>
        <w:tc>
          <w:tcPr>
            <w:tcW w:w="900" w:type="dxa"/>
          </w:tcPr>
          <w:p w14:paraId="0040C319" w14:textId="77777777" w:rsidR="00704C0C" w:rsidRPr="00BA4F29" w:rsidRDefault="00704C0C" w:rsidP="00F828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7%</w:t>
            </w:r>
          </w:p>
        </w:tc>
        <w:tc>
          <w:tcPr>
            <w:tcW w:w="900" w:type="dxa"/>
          </w:tcPr>
          <w:p w14:paraId="4F893447" w14:textId="77777777" w:rsidR="00704C0C" w:rsidRPr="00BA4F29" w:rsidRDefault="00704C0C" w:rsidP="00F828C3">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9%</w:t>
            </w:r>
          </w:p>
        </w:tc>
      </w:tr>
      <w:tr w:rsidR="001B14C2" w:rsidRPr="00B416AE" w14:paraId="73B4AF02" w14:textId="77777777" w:rsidTr="00696A7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2448" w:type="dxa"/>
            <w:vMerge/>
            <w:tcBorders>
              <w:top w:val="none" w:sz="0" w:space="0" w:color="auto"/>
              <w:left w:val="none" w:sz="0" w:space="0" w:color="auto"/>
              <w:bottom w:val="none" w:sz="0" w:space="0" w:color="auto"/>
            </w:tcBorders>
            <w:hideMark/>
          </w:tcPr>
          <w:p w14:paraId="7A817696" w14:textId="77777777" w:rsidR="001B14C2" w:rsidRPr="00696A75" w:rsidRDefault="001B14C2" w:rsidP="00696A75">
            <w:pPr>
              <w:spacing w:before="40" w:after="40" w:line="240" w:lineRule="auto"/>
              <w:jc w:val="left"/>
              <w:rPr>
                <w:rFonts w:asciiTheme="majorHAnsi" w:hAnsiTheme="majorHAnsi" w:cstheme="majorHAnsi"/>
                <w:b w:val="0"/>
                <w:color w:val="000000"/>
              </w:rPr>
            </w:pPr>
          </w:p>
        </w:tc>
        <w:tc>
          <w:tcPr>
            <w:tcW w:w="2422" w:type="dxa"/>
            <w:tcBorders>
              <w:top w:val="none" w:sz="0" w:space="0" w:color="auto"/>
              <w:bottom w:val="none" w:sz="0" w:space="0" w:color="auto"/>
            </w:tcBorders>
            <w:noWrap/>
            <w:hideMark/>
          </w:tcPr>
          <w:p w14:paraId="53AF50FA" w14:textId="09114815" w:rsidR="001B14C2" w:rsidRPr="00BA4F29" w:rsidRDefault="001B14C2" w:rsidP="00696A75">
            <w:pPr>
              <w:spacing w:before="40" w:after="40"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Divorced/separated and widowed</w:t>
            </w:r>
          </w:p>
        </w:tc>
        <w:tc>
          <w:tcPr>
            <w:tcW w:w="998" w:type="dxa"/>
            <w:tcBorders>
              <w:top w:val="none" w:sz="0" w:space="0" w:color="auto"/>
              <w:bottom w:val="none" w:sz="0" w:space="0" w:color="auto"/>
            </w:tcBorders>
          </w:tcPr>
          <w:p w14:paraId="07C263A9" w14:textId="4698B664" w:rsidR="001B14C2" w:rsidRPr="00BA4F29" w:rsidRDefault="001B14C2" w:rsidP="00696A7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24%</w:t>
            </w:r>
          </w:p>
        </w:tc>
        <w:tc>
          <w:tcPr>
            <w:tcW w:w="900" w:type="dxa"/>
            <w:tcBorders>
              <w:top w:val="none" w:sz="0" w:space="0" w:color="auto"/>
              <w:bottom w:val="none" w:sz="0" w:space="0" w:color="auto"/>
            </w:tcBorders>
          </w:tcPr>
          <w:p w14:paraId="4775FFE5" w14:textId="0B4A5208" w:rsidR="001B14C2" w:rsidRPr="00BA4F29" w:rsidRDefault="001B14C2" w:rsidP="00696A7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28%</w:t>
            </w:r>
          </w:p>
        </w:tc>
        <w:tc>
          <w:tcPr>
            <w:tcW w:w="900" w:type="dxa"/>
            <w:tcBorders>
              <w:top w:val="none" w:sz="0" w:space="0" w:color="auto"/>
              <w:bottom w:val="none" w:sz="0" w:space="0" w:color="auto"/>
              <w:right w:val="none" w:sz="0" w:space="0" w:color="auto"/>
            </w:tcBorders>
          </w:tcPr>
          <w:p w14:paraId="14E6C232" w14:textId="68A6777B" w:rsidR="001B14C2" w:rsidRPr="00BA4F29" w:rsidRDefault="001B14C2" w:rsidP="00696A7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23%</w:t>
            </w:r>
          </w:p>
        </w:tc>
      </w:tr>
      <w:tr w:rsidR="001B14C2" w:rsidRPr="00B416AE" w14:paraId="29281FBC" w14:textId="77777777" w:rsidTr="00696A75">
        <w:trPr>
          <w:trHeight w:val="329"/>
        </w:trPr>
        <w:tc>
          <w:tcPr>
            <w:cnfStyle w:val="001000000000" w:firstRow="0" w:lastRow="0" w:firstColumn="1" w:lastColumn="0" w:oddVBand="0" w:evenVBand="0" w:oddHBand="0" w:evenHBand="0" w:firstRowFirstColumn="0" w:firstRowLastColumn="0" w:lastRowFirstColumn="0" w:lastRowLastColumn="0"/>
            <w:tcW w:w="2448" w:type="dxa"/>
            <w:vMerge w:val="restart"/>
          </w:tcPr>
          <w:p w14:paraId="0C0F3175" w14:textId="77777777" w:rsidR="001B14C2" w:rsidRPr="00696A75" w:rsidRDefault="001B14C2" w:rsidP="00696A75">
            <w:pPr>
              <w:spacing w:before="40" w:after="40" w:line="240" w:lineRule="auto"/>
              <w:jc w:val="left"/>
              <w:rPr>
                <w:rFonts w:asciiTheme="majorHAnsi" w:hAnsiTheme="majorHAnsi" w:cstheme="majorHAnsi"/>
                <w:b w:val="0"/>
                <w:color w:val="000000"/>
              </w:rPr>
            </w:pPr>
            <w:r w:rsidRPr="00BA4F29">
              <w:rPr>
                <w:rFonts w:asciiTheme="majorHAnsi" w:hAnsiTheme="majorHAnsi" w:cstheme="majorHAnsi"/>
                <w:color w:val="000000"/>
              </w:rPr>
              <w:lastRenderedPageBreak/>
              <w:t>Achieved level of education</w:t>
            </w:r>
            <w:r w:rsidRPr="00BA4F29">
              <w:rPr>
                <w:rStyle w:val="FootnoteReference"/>
                <w:rFonts w:asciiTheme="majorHAnsi" w:hAnsiTheme="majorHAnsi" w:cstheme="majorHAnsi"/>
                <w:color w:val="000000"/>
              </w:rPr>
              <w:footnoteReference w:id="65"/>
            </w:r>
          </w:p>
        </w:tc>
        <w:tc>
          <w:tcPr>
            <w:tcW w:w="2422" w:type="dxa"/>
            <w:noWrap/>
          </w:tcPr>
          <w:p w14:paraId="3DE91EEF" w14:textId="698E0877" w:rsidR="001B14C2" w:rsidRPr="00BA4F29" w:rsidRDefault="001B14C2" w:rsidP="00696A75">
            <w:pP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 xml:space="preserve">Illiterate, </w:t>
            </w:r>
            <w:proofErr w:type="gramStart"/>
            <w:r w:rsidRPr="00BA4F29">
              <w:rPr>
                <w:rFonts w:asciiTheme="majorHAnsi" w:hAnsiTheme="majorHAnsi" w:cstheme="majorHAnsi"/>
                <w:color w:val="000000"/>
              </w:rPr>
              <w:t>primary</w:t>
            </w:r>
            <w:proofErr w:type="gramEnd"/>
            <w:r w:rsidRPr="00BA4F29">
              <w:rPr>
                <w:rFonts w:asciiTheme="majorHAnsi" w:hAnsiTheme="majorHAnsi" w:cstheme="majorHAnsi"/>
                <w:color w:val="000000"/>
              </w:rPr>
              <w:t xml:space="preserve"> and basic general education</w:t>
            </w:r>
          </w:p>
        </w:tc>
        <w:tc>
          <w:tcPr>
            <w:tcW w:w="998" w:type="dxa"/>
          </w:tcPr>
          <w:p w14:paraId="335490F7" w14:textId="307A8DD3" w:rsidR="001B14C2" w:rsidRPr="00BA4F29" w:rsidRDefault="001B14C2" w:rsidP="00696A75">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1%</w:t>
            </w:r>
          </w:p>
        </w:tc>
        <w:tc>
          <w:tcPr>
            <w:tcW w:w="900" w:type="dxa"/>
          </w:tcPr>
          <w:p w14:paraId="4E4A1AE9" w14:textId="4EA30063" w:rsidR="001B14C2" w:rsidRPr="00BA4F29" w:rsidRDefault="001B14C2" w:rsidP="00696A75">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4%</w:t>
            </w:r>
          </w:p>
        </w:tc>
        <w:tc>
          <w:tcPr>
            <w:tcW w:w="900" w:type="dxa"/>
          </w:tcPr>
          <w:p w14:paraId="0BF74BEB" w14:textId="282EC0FB" w:rsidR="001B14C2" w:rsidRPr="00BA4F29" w:rsidRDefault="001B14C2" w:rsidP="00696A75">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5%</w:t>
            </w:r>
          </w:p>
        </w:tc>
      </w:tr>
      <w:tr w:rsidR="00704C0C" w:rsidRPr="00B416AE" w14:paraId="64B75F1D" w14:textId="77777777" w:rsidTr="00696A7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48" w:type="dxa"/>
            <w:vMerge/>
            <w:tcBorders>
              <w:top w:val="none" w:sz="0" w:space="0" w:color="auto"/>
              <w:left w:val="none" w:sz="0" w:space="0" w:color="auto"/>
              <w:bottom w:val="none" w:sz="0" w:space="0" w:color="auto"/>
            </w:tcBorders>
          </w:tcPr>
          <w:p w14:paraId="37616297" w14:textId="77777777" w:rsidR="00704C0C" w:rsidRPr="00696A75" w:rsidRDefault="00704C0C" w:rsidP="00696A75">
            <w:pPr>
              <w:spacing w:before="40" w:after="40" w:line="240" w:lineRule="auto"/>
              <w:jc w:val="left"/>
              <w:rPr>
                <w:rFonts w:asciiTheme="majorHAnsi" w:hAnsiTheme="majorHAnsi" w:cstheme="majorHAnsi"/>
                <w:b w:val="0"/>
                <w:color w:val="000000"/>
              </w:rPr>
            </w:pPr>
          </w:p>
        </w:tc>
        <w:tc>
          <w:tcPr>
            <w:tcW w:w="2422" w:type="dxa"/>
            <w:tcBorders>
              <w:top w:val="none" w:sz="0" w:space="0" w:color="auto"/>
              <w:bottom w:val="none" w:sz="0" w:space="0" w:color="auto"/>
            </w:tcBorders>
            <w:noWrap/>
          </w:tcPr>
          <w:p w14:paraId="2E0FFF31" w14:textId="77777777" w:rsidR="00704C0C" w:rsidRPr="00BA4F29" w:rsidRDefault="00704C0C" w:rsidP="00696A75">
            <w:pPr>
              <w:spacing w:before="40" w:after="40"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General education</w:t>
            </w:r>
          </w:p>
        </w:tc>
        <w:tc>
          <w:tcPr>
            <w:tcW w:w="998" w:type="dxa"/>
            <w:tcBorders>
              <w:top w:val="none" w:sz="0" w:space="0" w:color="auto"/>
              <w:bottom w:val="none" w:sz="0" w:space="0" w:color="auto"/>
            </w:tcBorders>
          </w:tcPr>
          <w:p w14:paraId="36BDC774" w14:textId="77777777" w:rsidR="00704C0C" w:rsidRPr="00BA4F29" w:rsidRDefault="00704C0C" w:rsidP="00696A7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29%</w:t>
            </w:r>
          </w:p>
        </w:tc>
        <w:tc>
          <w:tcPr>
            <w:tcW w:w="900" w:type="dxa"/>
            <w:tcBorders>
              <w:top w:val="none" w:sz="0" w:space="0" w:color="auto"/>
              <w:bottom w:val="none" w:sz="0" w:space="0" w:color="auto"/>
            </w:tcBorders>
          </w:tcPr>
          <w:p w14:paraId="29998003" w14:textId="77777777" w:rsidR="00704C0C" w:rsidRPr="00BA4F29" w:rsidRDefault="00704C0C" w:rsidP="00696A7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42%</w:t>
            </w:r>
          </w:p>
        </w:tc>
        <w:tc>
          <w:tcPr>
            <w:tcW w:w="900" w:type="dxa"/>
            <w:tcBorders>
              <w:top w:val="none" w:sz="0" w:space="0" w:color="auto"/>
              <w:bottom w:val="none" w:sz="0" w:space="0" w:color="auto"/>
              <w:right w:val="none" w:sz="0" w:space="0" w:color="auto"/>
            </w:tcBorders>
          </w:tcPr>
          <w:p w14:paraId="00D0C8E3" w14:textId="77777777" w:rsidR="00704C0C" w:rsidRPr="00BA4F29" w:rsidRDefault="00704C0C" w:rsidP="00696A7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41%</w:t>
            </w:r>
          </w:p>
        </w:tc>
      </w:tr>
      <w:tr w:rsidR="00704C0C" w:rsidRPr="00B416AE" w14:paraId="1020AC8B" w14:textId="77777777" w:rsidTr="00696A75">
        <w:trPr>
          <w:trHeight w:val="329"/>
        </w:trPr>
        <w:tc>
          <w:tcPr>
            <w:cnfStyle w:val="001000000000" w:firstRow="0" w:lastRow="0" w:firstColumn="1" w:lastColumn="0" w:oddVBand="0" w:evenVBand="0" w:oddHBand="0" w:evenHBand="0" w:firstRowFirstColumn="0" w:firstRowLastColumn="0" w:lastRowFirstColumn="0" w:lastRowLastColumn="0"/>
            <w:tcW w:w="2448" w:type="dxa"/>
            <w:vMerge/>
          </w:tcPr>
          <w:p w14:paraId="69C8D3A5" w14:textId="77777777" w:rsidR="00704C0C" w:rsidRPr="00696A75" w:rsidRDefault="00704C0C" w:rsidP="00696A75">
            <w:pPr>
              <w:spacing w:before="40" w:after="40" w:line="240" w:lineRule="auto"/>
              <w:jc w:val="left"/>
              <w:rPr>
                <w:rFonts w:asciiTheme="majorHAnsi" w:hAnsiTheme="majorHAnsi" w:cstheme="majorHAnsi"/>
                <w:b w:val="0"/>
                <w:color w:val="000000"/>
              </w:rPr>
            </w:pPr>
          </w:p>
        </w:tc>
        <w:tc>
          <w:tcPr>
            <w:tcW w:w="2422" w:type="dxa"/>
            <w:noWrap/>
          </w:tcPr>
          <w:p w14:paraId="586C4CC3" w14:textId="77777777" w:rsidR="00704C0C" w:rsidRPr="00BA4F29" w:rsidRDefault="00704C0C" w:rsidP="00696A75">
            <w:pP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Vocational</w:t>
            </w:r>
          </w:p>
        </w:tc>
        <w:tc>
          <w:tcPr>
            <w:tcW w:w="998" w:type="dxa"/>
          </w:tcPr>
          <w:p w14:paraId="4DC9BD4A" w14:textId="77777777" w:rsidR="00704C0C" w:rsidRPr="00BA4F29" w:rsidRDefault="00704C0C" w:rsidP="00696A75">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41%</w:t>
            </w:r>
          </w:p>
        </w:tc>
        <w:tc>
          <w:tcPr>
            <w:tcW w:w="900" w:type="dxa"/>
          </w:tcPr>
          <w:p w14:paraId="4F6FA1AA" w14:textId="77777777" w:rsidR="00704C0C" w:rsidRPr="00BA4F29" w:rsidRDefault="00704C0C" w:rsidP="00696A75">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32%</w:t>
            </w:r>
          </w:p>
        </w:tc>
        <w:tc>
          <w:tcPr>
            <w:tcW w:w="900" w:type="dxa"/>
          </w:tcPr>
          <w:p w14:paraId="0899D22D" w14:textId="77777777" w:rsidR="00704C0C" w:rsidRPr="00BA4F29" w:rsidRDefault="00704C0C" w:rsidP="00696A75">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34%</w:t>
            </w:r>
          </w:p>
        </w:tc>
      </w:tr>
      <w:tr w:rsidR="00704C0C" w:rsidRPr="00B416AE" w14:paraId="7BB6B057" w14:textId="77777777" w:rsidTr="00696A7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48" w:type="dxa"/>
            <w:vMerge/>
            <w:tcBorders>
              <w:top w:val="none" w:sz="0" w:space="0" w:color="auto"/>
              <w:left w:val="none" w:sz="0" w:space="0" w:color="auto"/>
              <w:bottom w:val="single" w:sz="4" w:space="0" w:color="auto"/>
            </w:tcBorders>
          </w:tcPr>
          <w:p w14:paraId="5087F9B5" w14:textId="77777777" w:rsidR="00704C0C" w:rsidRPr="00696A75" w:rsidRDefault="00704C0C" w:rsidP="00696A75">
            <w:pPr>
              <w:spacing w:before="40" w:after="40" w:line="240" w:lineRule="auto"/>
              <w:jc w:val="left"/>
              <w:rPr>
                <w:rFonts w:asciiTheme="majorHAnsi" w:hAnsiTheme="majorHAnsi" w:cstheme="majorHAnsi"/>
                <w:b w:val="0"/>
                <w:color w:val="000000"/>
              </w:rPr>
            </w:pPr>
          </w:p>
        </w:tc>
        <w:tc>
          <w:tcPr>
            <w:tcW w:w="2422" w:type="dxa"/>
            <w:tcBorders>
              <w:top w:val="none" w:sz="0" w:space="0" w:color="auto"/>
              <w:bottom w:val="single" w:sz="4" w:space="0" w:color="auto"/>
            </w:tcBorders>
            <w:noWrap/>
          </w:tcPr>
          <w:p w14:paraId="0B836ADA" w14:textId="11E381B3" w:rsidR="00704C0C" w:rsidRPr="00BA4F29" w:rsidRDefault="00704C0C" w:rsidP="00696A75">
            <w:pPr>
              <w:spacing w:before="40" w:after="40"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A4F29">
              <w:rPr>
                <w:rFonts w:asciiTheme="majorHAnsi" w:hAnsiTheme="majorHAnsi" w:cstheme="majorHAnsi"/>
                <w:color w:val="000000"/>
              </w:rPr>
              <w:t>Advanced</w:t>
            </w:r>
            <w:r w:rsidR="00362753">
              <w:rPr>
                <w:rFonts w:asciiTheme="majorHAnsi" w:hAnsiTheme="majorHAnsi" w:cstheme="majorHAnsi"/>
                <w:color w:val="000000"/>
              </w:rPr>
              <w:t xml:space="preserve">: </w:t>
            </w:r>
            <w:r w:rsidRPr="00BA4F29">
              <w:rPr>
                <w:rFonts w:asciiTheme="majorHAnsi" w:hAnsiTheme="majorHAnsi" w:cstheme="majorHAnsi"/>
                <w:color w:val="000000"/>
              </w:rPr>
              <w:t>higher professional or equivalent</w:t>
            </w:r>
            <w:r w:rsidR="00C54D0A" w:rsidRPr="00BA4F29">
              <w:rPr>
                <w:rFonts w:asciiTheme="majorHAnsi" w:hAnsiTheme="majorHAnsi" w:cstheme="majorHAnsi"/>
                <w:color w:val="000000"/>
              </w:rPr>
              <w:t>;</w:t>
            </w:r>
            <w:r w:rsidRPr="00BA4F29">
              <w:rPr>
                <w:rFonts w:asciiTheme="majorHAnsi" w:hAnsiTheme="majorHAnsi" w:cstheme="majorHAnsi"/>
                <w:color w:val="000000"/>
              </w:rPr>
              <w:t xml:space="preserve"> bachelor</w:t>
            </w:r>
            <w:r w:rsidR="00C54D0A" w:rsidRPr="00BA4F29">
              <w:rPr>
                <w:rFonts w:asciiTheme="majorHAnsi" w:hAnsiTheme="majorHAnsi" w:cstheme="majorHAnsi"/>
                <w:color w:val="000000"/>
              </w:rPr>
              <w:t>’s</w:t>
            </w:r>
            <w:r w:rsidRPr="00BA4F29">
              <w:rPr>
                <w:rFonts w:asciiTheme="majorHAnsi" w:hAnsiTheme="majorHAnsi" w:cstheme="majorHAnsi"/>
                <w:color w:val="000000"/>
              </w:rPr>
              <w:t xml:space="preserve"> or equivalent</w:t>
            </w:r>
            <w:r w:rsidR="00C54D0A" w:rsidRPr="00BA4F29">
              <w:rPr>
                <w:rFonts w:asciiTheme="majorHAnsi" w:hAnsiTheme="majorHAnsi" w:cstheme="majorHAnsi"/>
                <w:color w:val="000000"/>
              </w:rPr>
              <w:t>;</w:t>
            </w:r>
            <w:r w:rsidRPr="00BA4F29">
              <w:rPr>
                <w:rFonts w:asciiTheme="majorHAnsi" w:hAnsiTheme="majorHAnsi" w:cstheme="majorHAnsi"/>
                <w:color w:val="000000"/>
              </w:rPr>
              <w:t xml:space="preserve"> master</w:t>
            </w:r>
            <w:r w:rsidR="00C54D0A" w:rsidRPr="00BA4F29">
              <w:rPr>
                <w:rFonts w:asciiTheme="majorHAnsi" w:hAnsiTheme="majorHAnsi" w:cstheme="majorHAnsi"/>
                <w:color w:val="000000"/>
              </w:rPr>
              <w:t>’s</w:t>
            </w:r>
            <w:r w:rsidRPr="00BA4F29">
              <w:rPr>
                <w:rFonts w:asciiTheme="majorHAnsi" w:hAnsiTheme="majorHAnsi" w:cstheme="majorHAnsi"/>
                <w:color w:val="000000"/>
              </w:rPr>
              <w:t xml:space="preserve"> or equivalent</w:t>
            </w:r>
            <w:r w:rsidR="00C54D0A" w:rsidRPr="00BA4F29">
              <w:rPr>
                <w:rFonts w:asciiTheme="majorHAnsi" w:hAnsiTheme="majorHAnsi" w:cstheme="majorHAnsi"/>
                <w:color w:val="000000"/>
              </w:rPr>
              <w:t>;</w:t>
            </w:r>
            <w:r w:rsidRPr="00BA4F29">
              <w:rPr>
                <w:rFonts w:asciiTheme="majorHAnsi" w:hAnsiTheme="majorHAnsi" w:cstheme="majorHAnsi"/>
                <w:color w:val="000000"/>
              </w:rPr>
              <w:t xml:space="preserve"> doctor</w:t>
            </w:r>
            <w:r w:rsidR="00C54D0A" w:rsidRPr="00BA4F29">
              <w:rPr>
                <w:rFonts w:asciiTheme="majorHAnsi" w:hAnsiTheme="majorHAnsi" w:cstheme="majorHAnsi"/>
                <w:color w:val="000000"/>
              </w:rPr>
              <w:t>ate</w:t>
            </w:r>
            <w:r w:rsidRPr="00BA4F29">
              <w:rPr>
                <w:rFonts w:asciiTheme="majorHAnsi" w:hAnsiTheme="majorHAnsi" w:cstheme="majorHAnsi"/>
                <w:color w:val="000000"/>
              </w:rPr>
              <w:t xml:space="preserve"> or</w:t>
            </w:r>
            <w:r w:rsidR="001B14C2" w:rsidRPr="00BA4F29">
              <w:rPr>
                <w:rFonts w:asciiTheme="majorHAnsi" w:hAnsiTheme="majorHAnsi" w:cstheme="majorHAnsi"/>
                <w:color w:val="000000"/>
              </w:rPr>
              <w:t xml:space="preserve"> </w:t>
            </w:r>
            <w:r w:rsidRPr="00BA4F29">
              <w:rPr>
                <w:rFonts w:asciiTheme="majorHAnsi" w:hAnsiTheme="majorHAnsi" w:cstheme="majorHAnsi"/>
                <w:color w:val="000000"/>
              </w:rPr>
              <w:t>equivalent</w:t>
            </w:r>
          </w:p>
        </w:tc>
        <w:tc>
          <w:tcPr>
            <w:tcW w:w="998" w:type="dxa"/>
            <w:tcBorders>
              <w:top w:val="none" w:sz="0" w:space="0" w:color="auto"/>
              <w:bottom w:val="single" w:sz="4" w:space="0" w:color="auto"/>
            </w:tcBorders>
          </w:tcPr>
          <w:p w14:paraId="4BA6D55B" w14:textId="77777777" w:rsidR="00704C0C" w:rsidRPr="00BA4F29" w:rsidRDefault="00704C0C" w:rsidP="00696A7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BA4F29">
              <w:rPr>
                <w:rFonts w:asciiTheme="majorHAnsi" w:hAnsiTheme="majorHAnsi" w:cstheme="majorHAnsi"/>
                <w:color w:val="000000"/>
              </w:rPr>
              <w:t>29%</w:t>
            </w:r>
          </w:p>
        </w:tc>
        <w:tc>
          <w:tcPr>
            <w:tcW w:w="900" w:type="dxa"/>
            <w:tcBorders>
              <w:top w:val="none" w:sz="0" w:space="0" w:color="auto"/>
              <w:bottom w:val="single" w:sz="4" w:space="0" w:color="auto"/>
            </w:tcBorders>
          </w:tcPr>
          <w:p w14:paraId="5A53EBAF" w14:textId="77777777" w:rsidR="00704C0C" w:rsidRPr="00BA4F29" w:rsidRDefault="00704C0C" w:rsidP="00696A7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BA4F29">
              <w:rPr>
                <w:rFonts w:asciiTheme="majorHAnsi" w:hAnsiTheme="majorHAnsi" w:cstheme="majorHAnsi"/>
                <w:color w:val="000000"/>
              </w:rPr>
              <w:t>22%</w:t>
            </w:r>
          </w:p>
        </w:tc>
        <w:tc>
          <w:tcPr>
            <w:tcW w:w="900" w:type="dxa"/>
            <w:tcBorders>
              <w:top w:val="none" w:sz="0" w:space="0" w:color="auto"/>
              <w:bottom w:val="single" w:sz="4" w:space="0" w:color="auto"/>
              <w:right w:val="none" w:sz="0" w:space="0" w:color="auto"/>
            </w:tcBorders>
          </w:tcPr>
          <w:p w14:paraId="60857A6E" w14:textId="77777777" w:rsidR="00704C0C" w:rsidRPr="00BA4F29" w:rsidRDefault="00704C0C" w:rsidP="00696A7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BA4F29">
              <w:rPr>
                <w:rFonts w:asciiTheme="majorHAnsi" w:hAnsiTheme="majorHAnsi" w:cstheme="majorHAnsi"/>
                <w:color w:val="000000"/>
              </w:rPr>
              <w:t>20%</w:t>
            </w:r>
          </w:p>
        </w:tc>
      </w:tr>
      <w:tr w:rsidR="00D17EFD" w:rsidRPr="00B416AE" w14:paraId="1103EA36" w14:textId="77777777" w:rsidTr="00696A75">
        <w:trPr>
          <w:trHeight w:val="449"/>
        </w:trPr>
        <w:tc>
          <w:tcPr>
            <w:cnfStyle w:val="001000000000" w:firstRow="0" w:lastRow="0" w:firstColumn="1" w:lastColumn="0" w:oddVBand="0" w:evenVBand="0" w:oddHBand="0" w:evenHBand="0" w:firstRowFirstColumn="0" w:firstRowLastColumn="0" w:lastRowFirstColumn="0" w:lastRowLastColumn="0"/>
            <w:tcW w:w="2448" w:type="dxa"/>
          </w:tcPr>
          <w:p w14:paraId="64860A6D" w14:textId="41304702" w:rsidR="00D17EFD" w:rsidRPr="00696A75" w:rsidRDefault="00596578" w:rsidP="00696A75">
            <w:pPr>
              <w:spacing w:before="40" w:after="40" w:line="240" w:lineRule="auto"/>
              <w:jc w:val="left"/>
              <w:rPr>
                <w:rFonts w:asciiTheme="majorHAnsi" w:hAnsiTheme="majorHAnsi" w:cstheme="majorHAnsi"/>
                <w:b w:val="0"/>
                <w:color w:val="000000"/>
              </w:rPr>
            </w:pPr>
            <w:r w:rsidRPr="00BA4F29">
              <w:rPr>
                <w:rFonts w:asciiTheme="majorHAnsi" w:hAnsiTheme="majorHAnsi" w:cstheme="majorHAnsi"/>
                <w:color w:val="000000"/>
              </w:rPr>
              <w:t>Child in the family</w:t>
            </w:r>
          </w:p>
        </w:tc>
        <w:tc>
          <w:tcPr>
            <w:tcW w:w="2422" w:type="dxa"/>
            <w:noWrap/>
          </w:tcPr>
          <w:p w14:paraId="054AE1B3" w14:textId="40625E20" w:rsidR="00D17EFD" w:rsidRPr="00B416AE" w:rsidRDefault="00596578" w:rsidP="00696A75">
            <w:pP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Yes</w:t>
            </w:r>
          </w:p>
        </w:tc>
        <w:tc>
          <w:tcPr>
            <w:tcW w:w="998" w:type="dxa"/>
          </w:tcPr>
          <w:p w14:paraId="24C14B4C" w14:textId="705B96E1" w:rsidR="00D17EFD" w:rsidRPr="00B416AE" w:rsidRDefault="00596578" w:rsidP="00696A75">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57%</w:t>
            </w:r>
          </w:p>
        </w:tc>
        <w:tc>
          <w:tcPr>
            <w:tcW w:w="900" w:type="dxa"/>
          </w:tcPr>
          <w:p w14:paraId="26727016" w14:textId="162587CE" w:rsidR="00D17EFD" w:rsidRPr="00B416AE" w:rsidRDefault="00596578" w:rsidP="00696A75">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52%</w:t>
            </w:r>
          </w:p>
        </w:tc>
        <w:tc>
          <w:tcPr>
            <w:tcW w:w="900" w:type="dxa"/>
          </w:tcPr>
          <w:p w14:paraId="0F42CECB" w14:textId="3DDCBEE2" w:rsidR="00D17EFD" w:rsidRPr="00B416AE" w:rsidRDefault="00596578" w:rsidP="00696A75">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50%</w:t>
            </w:r>
          </w:p>
        </w:tc>
      </w:tr>
      <w:tr w:rsidR="00596578" w:rsidRPr="00B416AE" w14:paraId="06F016F1" w14:textId="77777777" w:rsidTr="00696A75">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auto"/>
              <w:left w:val="single" w:sz="4" w:space="0" w:color="auto"/>
              <w:bottom w:val="single" w:sz="4" w:space="0" w:color="auto"/>
            </w:tcBorders>
          </w:tcPr>
          <w:p w14:paraId="1EF7B4CB" w14:textId="045C56EC" w:rsidR="00596578" w:rsidRPr="00696A75" w:rsidRDefault="00596578" w:rsidP="00696A75">
            <w:pPr>
              <w:spacing w:before="40" w:after="40" w:line="240" w:lineRule="auto"/>
              <w:jc w:val="left"/>
              <w:rPr>
                <w:rFonts w:asciiTheme="majorHAnsi" w:hAnsiTheme="majorHAnsi" w:cstheme="majorHAnsi"/>
                <w:b w:val="0"/>
                <w:color w:val="000000"/>
              </w:rPr>
            </w:pPr>
            <w:r w:rsidRPr="00BA4F29">
              <w:rPr>
                <w:rFonts w:asciiTheme="majorHAnsi" w:hAnsiTheme="majorHAnsi" w:cstheme="majorHAnsi"/>
                <w:color w:val="000000"/>
              </w:rPr>
              <w:t>Disabled person in the family</w:t>
            </w:r>
          </w:p>
        </w:tc>
        <w:tc>
          <w:tcPr>
            <w:tcW w:w="2422" w:type="dxa"/>
            <w:tcBorders>
              <w:top w:val="single" w:sz="4" w:space="0" w:color="auto"/>
              <w:bottom w:val="single" w:sz="4" w:space="0" w:color="auto"/>
            </w:tcBorders>
            <w:noWrap/>
          </w:tcPr>
          <w:p w14:paraId="1FDF9369" w14:textId="4EC38E47" w:rsidR="00596578" w:rsidRPr="00B416AE" w:rsidRDefault="00596578" w:rsidP="00696A75">
            <w:pPr>
              <w:spacing w:before="40" w:after="40"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Yes</w:t>
            </w:r>
          </w:p>
        </w:tc>
        <w:tc>
          <w:tcPr>
            <w:tcW w:w="998" w:type="dxa"/>
            <w:tcBorders>
              <w:top w:val="single" w:sz="4" w:space="0" w:color="auto"/>
              <w:bottom w:val="single" w:sz="4" w:space="0" w:color="auto"/>
            </w:tcBorders>
          </w:tcPr>
          <w:p w14:paraId="5F26D771" w14:textId="3F36119C" w:rsidR="00596578" w:rsidRPr="00B416AE" w:rsidRDefault="00596578" w:rsidP="00696A7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5%</w:t>
            </w:r>
          </w:p>
        </w:tc>
        <w:tc>
          <w:tcPr>
            <w:tcW w:w="900" w:type="dxa"/>
            <w:tcBorders>
              <w:top w:val="single" w:sz="4" w:space="0" w:color="auto"/>
              <w:bottom w:val="single" w:sz="4" w:space="0" w:color="auto"/>
            </w:tcBorders>
          </w:tcPr>
          <w:p w14:paraId="70240202" w14:textId="184E6305" w:rsidR="00596578" w:rsidRPr="00B416AE" w:rsidRDefault="00596578" w:rsidP="00696A7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8%</w:t>
            </w:r>
          </w:p>
        </w:tc>
        <w:tc>
          <w:tcPr>
            <w:tcW w:w="900" w:type="dxa"/>
            <w:tcBorders>
              <w:top w:val="single" w:sz="4" w:space="0" w:color="auto"/>
              <w:bottom w:val="single" w:sz="4" w:space="0" w:color="auto"/>
              <w:right w:val="single" w:sz="4" w:space="0" w:color="auto"/>
            </w:tcBorders>
          </w:tcPr>
          <w:p w14:paraId="306DFF83" w14:textId="12396606" w:rsidR="00596578" w:rsidRPr="00B416AE" w:rsidRDefault="00596578" w:rsidP="00696A7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6%</w:t>
            </w:r>
          </w:p>
        </w:tc>
      </w:tr>
      <w:tr w:rsidR="00596578" w:rsidRPr="00B416AE" w14:paraId="353FF0D8" w14:textId="77777777" w:rsidTr="00696A75">
        <w:trPr>
          <w:trHeight w:val="442"/>
        </w:trPr>
        <w:tc>
          <w:tcPr>
            <w:cnfStyle w:val="001000000000" w:firstRow="0" w:lastRow="0" w:firstColumn="1" w:lastColumn="0" w:oddVBand="0" w:evenVBand="0" w:oddHBand="0" w:evenHBand="0" w:firstRowFirstColumn="0" w:firstRowLastColumn="0" w:lastRowFirstColumn="0" w:lastRowLastColumn="0"/>
            <w:tcW w:w="2448" w:type="dxa"/>
          </w:tcPr>
          <w:p w14:paraId="64A37F9F" w14:textId="0EBCF4F8" w:rsidR="00596578" w:rsidRPr="00696A75" w:rsidRDefault="00596578" w:rsidP="00696A75">
            <w:pPr>
              <w:spacing w:before="40" w:after="40" w:line="240" w:lineRule="auto"/>
              <w:jc w:val="left"/>
              <w:rPr>
                <w:rFonts w:asciiTheme="majorHAnsi" w:hAnsiTheme="majorHAnsi" w:cstheme="majorHAnsi"/>
                <w:b w:val="0"/>
                <w:color w:val="000000"/>
              </w:rPr>
            </w:pPr>
            <w:r w:rsidRPr="00BA4F29">
              <w:rPr>
                <w:rFonts w:asciiTheme="majorHAnsi" w:hAnsiTheme="majorHAnsi" w:cstheme="majorHAnsi"/>
                <w:color w:val="000000"/>
              </w:rPr>
              <w:t>Chronic patient in the family</w:t>
            </w:r>
          </w:p>
        </w:tc>
        <w:tc>
          <w:tcPr>
            <w:tcW w:w="2422" w:type="dxa"/>
            <w:noWrap/>
          </w:tcPr>
          <w:p w14:paraId="6F63DE4F" w14:textId="0A5931A9" w:rsidR="00596578" w:rsidRPr="00B416AE" w:rsidRDefault="00596578" w:rsidP="00696A75">
            <w:pP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Yes</w:t>
            </w:r>
          </w:p>
        </w:tc>
        <w:tc>
          <w:tcPr>
            <w:tcW w:w="998" w:type="dxa"/>
          </w:tcPr>
          <w:p w14:paraId="65547DF3" w14:textId="63FF3C4C" w:rsidR="00596578" w:rsidRPr="00B416AE" w:rsidRDefault="00596578" w:rsidP="00696A75">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17%</w:t>
            </w:r>
          </w:p>
        </w:tc>
        <w:tc>
          <w:tcPr>
            <w:tcW w:w="900" w:type="dxa"/>
          </w:tcPr>
          <w:p w14:paraId="7570B9DA" w14:textId="51B92938" w:rsidR="00596578" w:rsidRPr="00B416AE" w:rsidRDefault="00596578" w:rsidP="00696A75">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19%</w:t>
            </w:r>
          </w:p>
        </w:tc>
        <w:tc>
          <w:tcPr>
            <w:tcW w:w="900" w:type="dxa"/>
          </w:tcPr>
          <w:p w14:paraId="0096D397" w14:textId="476F1B9D" w:rsidR="00596578" w:rsidRPr="00B416AE" w:rsidRDefault="00596578" w:rsidP="00696A75">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20%</w:t>
            </w:r>
          </w:p>
        </w:tc>
      </w:tr>
      <w:tr w:rsidR="00596578" w:rsidRPr="00B416AE" w14:paraId="4E0543F6" w14:textId="77777777" w:rsidTr="00696A7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auto"/>
              <w:left w:val="single" w:sz="4" w:space="0" w:color="auto"/>
              <w:bottom w:val="single" w:sz="4" w:space="0" w:color="auto"/>
            </w:tcBorders>
          </w:tcPr>
          <w:p w14:paraId="2CCD16C5" w14:textId="5FF36E4B" w:rsidR="00596578" w:rsidRPr="00696A75" w:rsidRDefault="00596578" w:rsidP="00696A75">
            <w:pPr>
              <w:spacing w:before="40" w:after="40" w:line="240" w:lineRule="auto"/>
              <w:jc w:val="left"/>
              <w:rPr>
                <w:rFonts w:asciiTheme="majorHAnsi" w:hAnsiTheme="majorHAnsi" w:cstheme="majorHAnsi"/>
                <w:b w:val="0"/>
                <w:color w:val="000000"/>
              </w:rPr>
            </w:pPr>
            <w:r w:rsidRPr="00BA4F29">
              <w:rPr>
                <w:rFonts w:asciiTheme="majorHAnsi" w:hAnsiTheme="majorHAnsi" w:cstheme="majorHAnsi"/>
                <w:color w:val="000000"/>
              </w:rPr>
              <w:t xml:space="preserve">Pensioner </w:t>
            </w:r>
            <w:r w:rsidR="00C54D0A" w:rsidRPr="00BA4F29">
              <w:rPr>
                <w:rFonts w:asciiTheme="majorHAnsi" w:hAnsiTheme="majorHAnsi" w:cstheme="majorHAnsi"/>
                <w:color w:val="000000"/>
              </w:rPr>
              <w:t xml:space="preserve">in the </w:t>
            </w:r>
            <w:r w:rsidRPr="00BA4F29">
              <w:rPr>
                <w:rFonts w:asciiTheme="majorHAnsi" w:hAnsiTheme="majorHAnsi" w:cstheme="majorHAnsi"/>
                <w:color w:val="000000"/>
              </w:rPr>
              <w:t xml:space="preserve">family </w:t>
            </w:r>
          </w:p>
        </w:tc>
        <w:tc>
          <w:tcPr>
            <w:tcW w:w="2422" w:type="dxa"/>
            <w:tcBorders>
              <w:top w:val="single" w:sz="4" w:space="0" w:color="auto"/>
              <w:bottom w:val="single" w:sz="4" w:space="0" w:color="auto"/>
            </w:tcBorders>
            <w:noWrap/>
          </w:tcPr>
          <w:p w14:paraId="52EF5C0E" w14:textId="00AA24A0" w:rsidR="00596578" w:rsidRPr="00B416AE" w:rsidRDefault="00596578" w:rsidP="00696A75">
            <w:pPr>
              <w:spacing w:before="40" w:after="40"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 xml:space="preserve">Yes </w:t>
            </w:r>
          </w:p>
        </w:tc>
        <w:tc>
          <w:tcPr>
            <w:tcW w:w="998" w:type="dxa"/>
            <w:tcBorders>
              <w:top w:val="single" w:sz="4" w:space="0" w:color="auto"/>
              <w:bottom w:val="single" w:sz="4" w:space="0" w:color="auto"/>
            </w:tcBorders>
          </w:tcPr>
          <w:p w14:paraId="43AB72C8" w14:textId="2C8C7DE2" w:rsidR="00596578" w:rsidRPr="00B416AE" w:rsidRDefault="00596578" w:rsidP="00696A7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36%</w:t>
            </w:r>
          </w:p>
        </w:tc>
        <w:tc>
          <w:tcPr>
            <w:tcW w:w="900" w:type="dxa"/>
            <w:tcBorders>
              <w:top w:val="single" w:sz="4" w:space="0" w:color="auto"/>
              <w:bottom w:val="single" w:sz="4" w:space="0" w:color="auto"/>
            </w:tcBorders>
          </w:tcPr>
          <w:p w14:paraId="235F3980" w14:textId="24C61268" w:rsidR="00596578" w:rsidRPr="00B416AE" w:rsidRDefault="00596578" w:rsidP="00696A7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41%</w:t>
            </w:r>
          </w:p>
        </w:tc>
        <w:tc>
          <w:tcPr>
            <w:tcW w:w="900" w:type="dxa"/>
            <w:tcBorders>
              <w:top w:val="single" w:sz="4" w:space="0" w:color="auto"/>
              <w:bottom w:val="single" w:sz="4" w:space="0" w:color="auto"/>
              <w:right w:val="single" w:sz="4" w:space="0" w:color="auto"/>
            </w:tcBorders>
          </w:tcPr>
          <w:p w14:paraId="172DAAFC" w14:textId="5DBCF3D0" w:rsidR="00596578" w:rsidRPr="00B416AE" w:rsidRDefault="00596578" w:rsidP="00696A7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37%</w:t>
            </w:r>
          </w:p>
        </w:tc>
      </w:tr>
      <w:tr w:rsidR="00596578" w:rsidRPr="00B416AE" w14:paraId="609128EA" w14:textId="77777777" w:rsidTr="00696A75">
        <w:trPr>
          <w:trHeight w:val="329"/>
        </w:trPr>
        <w:tc>
          <w:tcPr>
            <w:cnfStyle w:val="001000000000" w:firstRow="0" w:lastRow="0" w:firstColumn="1" w:lastColumn="0" w:oddVBand="0" w:evenVBand="0" w:oddHBand="0" w:evenHBand="0" w:firstRowFirstColumn="0" w:firstRowLastColumn="0" w:lastRowFirstColumn="0" w:lastRowLastColumn="0"/>
            <w:tcW w:w="2448" w:type="dxa"/>
          </w:tcPr>
          <w:p w14:paraId="023BD87E" w14:textId="18DB0AEA" w:rsidR="00596578" w:rsidRPr="00696A75" w:rsidRDefault="00596578" w:rsidP="00696A75">
            <w:pPr>
              <w:spacing w:before="40" w:after="40" w:line="240" w:lineRule="auto"/>
              <w:jc w:val="left"/>
              <w:rPr>
                <w:rFonts w:asciiTheme="majorHAnsi" w:hAnsiTheme="majorHAnsi" w:cstheme="majorHAnsi"/>
                <w:b w:val="0"/>
                <w:color w:val="000000"/>
              </w:rPr>
            </w:pPr>
            <w:r w:rsidRPr="00BA4F29">
              <w:rPr>
                <w:rFonts w:asciiTheme="majorHAnsi" w:hAnsiTheme="majorHAnsi" w:cstheme="majorHAnsi"/>
                <w:color w:val="000000"/>
              </w:rPr>
              <w:t xml:space="preserve">The family </w:t>
            </w:r>
            <w:r w:rsidR="00C54D0A" w:rsidRPr="00BA4F29">
              <w:rPr>
                <w:rFonts w:asciiTheme="majorHAnsi" w:hAnsiTheme="majorHAnsi" w:cstheme="majorHAnsi"/>
                <w:color w:val="000000"/>
              </w:rPr>
              <w:t>receives</w:t>
            </w:r>
            <w:r w:rsidRPr="00BA4F29">
              <w:rPr>
                <w:rFonts w:asciiTheme="majorHAnsi" w:hAnsiTheme="majorHAnsi" w:cstheme="majorHAnsi"/>
                <w:color w:val="000000"/>
              </w:rPr>
              <w:t xml:space="preserve"> TSA</w:t>
            </w:r>
          </w:p>
        </w:tc>
        <w:tc>
          <w:tcPr>
            <w:tcW w:w="2422" w:type="dxa"/>
            <w:noWrap/>
          </w:tcPr>
          <w:p w14:paraId="4CED005C" w14:textId="1E1F28CF" w:rsidR="00596578" w:rsidRPr="00B416AE" w:rsidRDefault="00596578" w:rsidP="00696A75">
            <w:pP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 xml:space="preserve">Yes </w:t>
            </w:r>
          </w:p>
        </w:tc>
        <w:tc>
          <w:tcPr>
            <w:tcW w:w="998" w:type="dxa"/>
          </w:tcPr>
          <w:p w14:paraId="3B33B82B" w14:textId="3514341B" w:rsidR="00596578" w:rsidRPr="00B416AE" w:rsidRDefault="00596578" w:rsidP="00696A75">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7%</w:t>
            </w:r>
          </w:p>
        </w:tc>
        <w:tc>
          <w:tcPr>
            <w:tcW w:w="900" w:type="dxa"/>
          </w:tcPr>
          <w:p w14:paraId="4A2D25EF" w14:textId="631FCD04" w:rsidR="00596578" w:rsidRPr="00B416AE" w:rsidRDefault="00596578" w:rsidP="00696A75">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8%</w:t>
            </w:r>
          </w:p>
        </w:tc>
        <w:tc>
          <w:tcPr>
            <w:tcW w:w="900" w:type="dxa"/>
          </w:tcPr>
          <w:p w14:paraId="41151346" w14:textId="56091128" w:rsidR="00596578" w:rsidRPr="00B416AE" w:rsidRDefault="00596578" w:rsidP="00696A75">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B416AE">
              <w:rPr>
                <w:rFonts w:asciiTheme="majorHAnsi" w:hAnsiTheme="majorHAnsi" w:cstheme="majorHAnsi"/>
                <w:color w:val="000000"/>
              </w:rPr>
              <w:t>6%</w:t>
            </w:r>
          </w:p>
        </w:tc>
      </w:tr>
    </w:tbl>
    <w:p w14:paraId="3D199DEA" w14:textId="0521A617" w:rsidR="00FF2F33" w:rsidRPr="00B416AE" w:rsidRDefault="00FF2F33" w:rsidP="00696A75">
      <w:pPr>
        <w:autoSpaceDE w:val="0"/>
        <w:autoSpaceDN w:val="0"/>
        <w:adjustRightInd w:val="0"/>
        <w:spacing w:before="120" w:line="276" w:lineRule="auto"/>
        <w:rPr>
          <w:rFonts w:asciiTheme="majorHAnsi" w:hAnsiTheme="majorHAnsi" w:cstheme="majorHAnsi"/>
          <w:i/>
          <w:color w:val="000000"/>
          <w:sz w:val="18"/>
          <w:szCs w:val="18"/>
          <w:shd w:val="clear" w:color="auto" w:fill="FFFFFF"/>
        </w:rPr>
      </w:pPr>
      <w:r w:rsidRPr="00B416AE">
        <w:rPr>
          <w:rFonts w:asciiTheme="majorHAnsi" w:hAnsiTheme="majorHAnsi" w:cstheme="majorHAnsi"/>
          <w:i/>
          <w:color w:val="000000"/>
          <w:sz w:val="18"/>
          <w:szCs w:val="18"/>
          <w:shd w:val="clear" w:color="auto" w:fill="FFFFFF"/>
        </w:rPr>
        <w:t>Source: Authors</w:t>
      </w:r>
      <w:r w:rsidR="00303E28" w:rsidRPr="00B416AE">
        <w:rPr>
          <w:rFonts w:asciiTheme="majorHAnsi" w:hAnsiTheme="majorHAnsi" w:cstheme="majorHAnsi"/>
          <w:i/>
          <w:color w:val="000000"/>
          <w:sz w:val="18"/>
          <w:szCs w:val="18"/>
          <w:shd w:val="clear" w:color="auto" w:fill="FFFFFF"/>
        </w:rPr>
        <w:t>’</w:t>
      </w:r>
      <w:r w:rsidRPr="00B416AE">
        <w:rPr>
          <w:rFonts w:asciiTheme="majorHAnsi" w:hAnsiTheme="majorHAnsi" w:cstheme="majorHAnsi"/>
          <w:i/>
          <w:color w:val="000000"/>
          <w:sz w:val="18"/>
          <w:szCs w:val="18"/>
          <w:shd w:val="clear" w:color="auto" w:fill="FFFFFF"/>
        </w:rPr>
        <w:t xml:space="preserve"> calculations</w:t>
      </w:r>
      <w:r w:rsidR="00777A13" w:rsidRPr="00777A13">
        <w:rPr>
          <w:rFonts w:asciiTheme="majorHAnsi" w:hAnsiTheme="majorHAnsi" w:cstheme="majorHAnsi"/>
          <w:i/>
          <w:color w:val="000000"/>
          <w:sz w:val="18"/>
          <w:szCs w:val="18"/>
          <w:shd w:val="clear" w:color="auto" w:fill="FFFFFF"/>
        </w:rPr>
        <w:t xml:space="preserve"> </w:t>
      </w:r>
      <w:r w:rsidR="00777A13">
        <w:rPr>
          <w:rFonts w:asciiTheme="majorHAnsi" w:hAnsiTheme="majorHAnsi" w:cstheme="majorHAnsi"/>
          <w:i/>
          <w:color w:val="000000"/>
          <w:sz w:val="18"/>
          <w:szCs w:val="18"/>
          <w:shd w:val="clear" w:color="auto" w:fill="FFFFFF"/>
        </w:rPr>
        <w:t>based on t</w:t>
      </w:r>
      <w:r w:rsidR="00777A13" w:rsidRPr="00B416AE">
        <w:rPr>
          <w:rFonts w:asciiTheme="majorHAnsi" w:hAnsiTheme="majorHAnsi" w:cstheme="majorHAnsi"/>
          <w:i/>
          <w:color w:val="000000"/>
          <w:sz w:val="18"/>
          <w:szCs w:val="18"/>
          <w:shd w:val="clear" w:color="auto" w:fill="FFFFFF"/>
        </w:rPr>
        <w:t>he 2017-2019</w:t>
      </w:r>
      <w:r w:rsidR="00777A13">
        <w:rPr>
          <w:rFonts w:asciiTheme="majorHAnsi" w:hAnsiTheme="majorHAnsi" w:cstheme="majorHAnsi"/>
          <w:i/>
          <w:color w:val="000000"/>
          <w:sz w:val="18"/>
          <w:szCs w:val="18"/>
          <w:shd w:val="clear" w:color="auto" w:fill="FFFFFF"/>
        </w:rPr>
        <w:t xml:space="preserve"> LFS by</w:t>
      </w:r>
      <w:r w:rsidRPr="00B416AE">
        <w:rPr>
          <w:rFonts w:asciiTheme="majorHAnsi" w:hAnsiTheme="majorHAnsi" w:cstheme="majorHAnsi"/>
          <w:i/>
          <w:color w:val="000000"/>
          <w:sz w:val="18"/>
          <w:szCs w:val="18"/>
          <w:shd w:val="clear" w:color="auto" w:fill="FFFFFF"/>
        </w:rPr>
        <w:t xml:space="preserve"> </w:t>
      </w:r>
      <w:r w:rsidR="00A80CF3">
        <w:rPr>
          <w:rFonts w:asciiTheme="majorHAnsi" w:hAnsiTheme="majorHAnsi" w:cstheme="majorHAnsi"/>
          <w:i/>
          <w:color w:val="000000"/>
          <w:sz w:val="18"/>
          <w:szCs w:val="18"/>
          <w:shd w:val="clear" w:color="auto" w:fill="FFFFFF"/>
        </w:rPr>
        <w:t>Geostat</w:t>
      </w:r>
      <w:r w:rsidRPr="00B416AE">
        <w:rPr>
          <w:rFonts w:asciiTheme="majorHAnsi" w:hAnsiTheme="majorHAnsi" w:cstheme="majorHAnsi"/>
          <w:i/>
          <w:color w:val="000000"/>
          <w:sz w:val="18"/>
          <w:szCs w:val="18"/>
          <w:shd w:val="clear" w:color="auto" w:fill="FFFFFF"/>
        </w:rPr>
        <w:t>.</w:t>
      </w:r>
    </w:p>
    <w:p w14:paraId="55C961B8" w14:textId="77777777" w:rsidR="00704C0C" w:rsidRPr="00B416AE" w:rsidRDefault="00704C0C" w:rsidP="00704C0C">
      <w:pPr>
        <w:autoSpaceDE w:val="0"/>
        <w:autoSpaceDN w:val="0"/>
        <w:adjustRightInd w:val="0"/>
        <w:rPr>
          <w:rFonts w:asciiTheme="majorHAnsi" w:hAnsiTheme="majorHAnsi" w:cstheme="majorHAnsi"/>
          <w:color w:val="000000"/>
          <w:szCs w:val="18"/>
          <w:shd w:val="clear" w:color="auto" w:fill="FFFFFF"/>
        </w:rPr>
      </w:pPr>
    </w:p>
    <w:p w14:paraId="29B6B021" w14:textId="7E74C998" w:rsidR="00704C0C" w:rsidRPr="00B416AE" w:rsidRDefault="00704C0C" w:rsidP="00704C0C">
      <w:pPr>
        <w:autoSpaceDE w:val="0"/>
        <w:autoSpaceDN w:val="0"/>
        <w:adjustRightInd w:val="0"/>
        <w:spacing w:line="276" w:lineRule="auto"/>
        <w:rPr>
          <w:rFonts w:asciiTheme="majorHAnsi" w:hAnsiTheme="majorHAnsi" w:cstheme="majorHAnsi"/>
          <w:color w:val="000000"/>
          <w:szCs w:val="18"/>
          <w:shd w:val="clear" w:color="auto" w:fill="FFFFFF"/>
        </w:rPr>
      </w:pPr>
      <w:proofErr w:type="gramStart"/>
      <w:r w:rsidRPr="00B416AE">
        <w:rPr>
          <w:rFonts w:asciiTheme="majorHAnsi" w:hAnsiTheme="majorHAnsi" w:cstheme="majorHAnsi"/>
          <w:color w:val="000000"/>
          <w:szCs w:val="18"/>
          <w:shd w:val="clear" w:color="auto" w:fill="FFFFFF"/>
        </w:rPr>
        <w:t>The majority of</w:t>
      </w:r>
      <w:proofErr w:type="gramEnd"/>
      <w:r w:rsidRPr="00B416AE">
        <w:rPr>
          <w:rFonts w:asciiTheme="majorHAnsi" w:hAnsiTheme="majorHAnsi" w:cstheme="majorHAnsi"/>
          <w:color w:val="000000"/>
          <w:szCs w:val="18"/>
          <w:shd w:val="clear" w:color="auto" w:fill="FFFFFF"/>
        </w:rPr>
        <w:t xml:space="preserve"> domestic workers are settled in </w:t>
      </w:r>
      <w:r w:rsidRPr="00696A75">
        <w:rPr>
          <w:rFonts w:asciiTheme="majorHAnsi" w:hAnsiTheme="majorHAnsi" w:cstheme="majorHAnsi"/>
          <w:b/>
          <w:color w:val="000000"/>
          <w:szCs w:val="18"/>
          <w:shd w:val="clear" w:color="auto" w:fill="FFFFFF"/>
        </w:rPr>
        <w:t>urban areas</w:t>
      </w:r>
      <w:r w:rsidRPr="00B416AE">
        <w:rPr>
          <w:rFonts w:asciiTheme="majorHAnsi" w:hAnsiTheme="majorHAnsi" w:cstheme="majorHAnsi"/>
          <w:color w:val="000000"/>
          <w:szCs w:val="18"/>
          <w:shd w:val="clear" w:color="auto" w:fill="FFFFFF"/>
        </w:rPr>
        <w:t xml:space="preserve"> (around 70</w:t>
      </w:r>
      <w:r w:rsidR="002E642C">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w:t>
      </w:r>
      <w:r w:rsidR="00C54D0A">
        <w:rPr>
          <w:rFonts w:asciiTheme="majorHAnsi" w:hAnsiTheme="majorHAnsi" w:cstheme="majorHAnsi"/>
          <w:color w:val="000000"/>
          <w:szCs w:val="18"/>
          <w:shd w:val="clear" w:color="auto" w:fill="FFFFFF"/>
        </w:rPr>
        <w:t>This is not surprising s</w:t>
      </w:r>
      <w:r w:rsidRPr="00B416AE">
        <w:rPr>
          <w:rFonts w:asciiTheme="majorHAnsi" w:hAnsiTheme="majorHAnsi" w:cstheme="majorHAnsi"/>
          <w:color w:val="000000"/>
          <w:szCs w:val="18"/>
          <w:shd w:val="clear" w:color="auto" w:fill="FFFFFF"/>
        </w:rPr>
        <w:t>ince in Georgia</w:t>
      </w:r>
      <w:r w:rsidR="00C54D0A">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high-income families </w:t>
      </w:r>
      <w:r w:rsidR="00C54D0A">
        <w:rPr>
          <w:rFonts w:asciiTheme="majorHAnsi" w:hAnsiTheme="majorHAnsi" w:cstheme="majorHAnsi"/>
          <w:color w:val="000000"/>
          <w:szCs w:val="18"/>
          <w:shd w:val="clear" w:color="auto" w:fill="FFFFFF"/>
        </w:rPr>
        <w:t>(</w:t>
      </w:r>
      <w:r w:rsidR="002852D2" w:rsidRPr="00B416AE">
        <w:rPr>
          <w:rFonts w:asciiTheme="majorHAnsi" w:hAnsiTheme="majorHAnsi" w:cstheme="majorHAnsi"/>
          <w:color w:val="000000"/>
          <w:szCs w:val="18"/>
          <w:shd w:val="clear" w:color="auto" w:fill="FFFFFF"/>
        </w:rPr>
        <w:t>those who can afford to hire more domestic workers</w:t>
      </w:r>
      <w:r w:rsidR="00C54D0A">
        <w:rPr>
          <w:rFonts w:asciiTheme="majorHAnsi" w:hAnsiTheme="majorHAnsi" w:cstheme="majorHAnsi"/>
          <w:color w:val="000000"/>
          <w:szCs w:val="18"/>
          <w:shd w:val="clear" w:color="auto" w:fill="FFFFFF"/>
        </w:rPr>
        <w:t>)</w:t>
      </w:r>
      <w:r w:rsidR="002852D2"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mostly </w:t>
      </w:r>
      <w:proofErr w:type="gramStart"/>
      <w:r w:rsidRPr="00B416AE">
        <w:rPr>
          <w:rFonts w:asciiTheme="majorHAnsi" w:hAnsiTheme="majorHAnsi" w:cstheme="majorHAnsi"/>
          <w:color w:val="000000"/>
          <w:szCs w:val="18"/>
          <w:shd w:val="clear" w:color="auto" w:fill="FFFFFF"/>
        </w:rPr>
        <w:t>live in</w:t>
      </w:r>
      <w:proofErr w:type="gramEnd"/>
      <w:r w:rsidRPr="00B416AE">
        <w:rPr>
          <w:rFonts w:asciiTheme="majorHAnsi" w:hAnsiTheme="majorHAnsi" w:cstheme="majorHAnsi"/>
          <w:color w:val="000000"/>
          <w:szCs w:val="18"/>
          <w:shd w:val="clear" w:color="auto" w:fill="FFFFFF"/>
        </w:rPr>
        <w:t xml:space="preserve"> urban areas</w:t>
      </w:r>
      <w:r w:rsidR="00C54D0A">
        <w:rPr>
          <w:rFonts w:asciiTheme="majorHAnsi" w:hAnsiTheme="majorHAnsi" w:cstheme="majorHAnsi"/>
          <w:color w:val="000000"/>
          <w:szCs w:val="18"/>
          <w:shd w:val="clear" w:color="auto" w:fill="FFFFFF"/>
        </w:rPr>
        <w:t>.</w:t>
      </w:r>
      <w:r w:rsidRPr="00B416AE">
        <w:rPr>
          <w:rStyle w:val="FootnoteReference"/>
          <w:rFonts w:asciiTheme="majorHAnsi" w:hAnsiTheme="majorHAnsi" w:cstheme="majorHAnsi"/>
          <w:color w:val="000000"/>
          <w:szCs w:val="18"/>
          <w:shd w:val="clear" w:color="auto" w:fill="FFFFFF"/>
        </w:rPr>
        <w:footnoteReference w:id="66"/>
      </w:r>
      <w:r w:rsidRPr="00B416AE">
        <w:rPr>
          <w:rFonts w:asciiTheme="majorHAnsi" w:hAnsiTheme="majorHAnsi" w:cstheme="majorHAnsi"/>
          <w:color w:val="000000"/>
          <w:szCs w:val="18"/>
          <w:shd w:val="clear" w:color="auto" w:fill="FFFFFF"/>
        </w:rPr>
        <w:t xml:space="preserve"> </w:t>
      </w:r>
    </w:p>
    <w:p w14:paraId="608FA51F" w14:textId="77777777" w:rsidR="00704C0C" w:rsidRPr="00B416AE" w:rsidRDefault="00704C0C" w:rsidP="00704C0C">
      <w:pPr>
        <w:autoSpaceDE w:val="0"/>
        <w:autoSpaceDN w:val="0"/>
        <w:adjustRightInd w:val="0"/>
        <w:rPr>
          <w:rFonts w:asciiTheme="majorHAnsi" w:hAnsiTheme="majorHAnsi" w:cstheme="majorHAnsi"/>
          <w:color w:val="000000"/>
          <w:szCs w:val="18"/>
          <w:shd w:val="clear" w:color="auto" w:fill="FFFFFF"/>
        </w:rPr>
      </w:pPr>
    </w:p>
    <w:p w14:paraId="01BE8CE1" w14:textId="566C1598" w:rsidR="00704C0C" w:rsidRPr="00B416AE" w:rsidRDefault="00704C0C" w:rsidP="00704C0C">
      <w:pPr>
        <w:autoSpaceDE w:val="0"/>
        <w:autoSpaceDN w:val="0"/>
        <w:adjustRightInd w:val="0"/>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Domestic workers in Georgia </w:t>
      </w:r>
      <w:r w:rsidR="002852D2" w:rsidRPr="00B416AE">
        <w:rPr>
          <w:rFonts w:asciiTheme="majorHAnsi" w:hAnsiTheme="majorHAnsi" w:cstheme="majorHAnsi"/>
          <w:color w:val="000000"/>
          <w:szCs w:val="18"/>
          <w:shd w:val="clear" w:color="auto" w:fill="FFFFFF"/>
        </w:rPr>
        <w:t xml:space="preserve">include </w:t>
      </w:r>
      <w:r w:rsidR="001E0C3A" w:rsidRPr="00B416AE">
        <w:rPr>
          <w:rFonts w:asciiTheme="majorHAnsi" w:hAnsiTheme="majorHAnsi" w:cstheme="majorHAnsi"/>
          <w:color w:val="000000"/>
          <w:szCs w:val="18"/>
          <w:shd w:val="clear" w:color="auto" w:fill="FFFFFF"/>
        </w:rPr>
        <w:t xml:space="preserve">mostly </w:t>
      </w:r>
      <w:r w:rsidR="002E642C">
        <w:rPr>
          <w:rFonts w:asciiTheme="majorHAnsi" w:hAnsiTheme="majorHAnsi" w:cstheme="majorHAnsi"/>
          <w:color w:val="000000"/>
          <w:szCs w:val="18"/>
          <w:shd w:val="clear" w:color="auto" w:fill="FFFFFF"/>
        </w:rPr>
        <w:t xml:space="preserve">the </w:t>
      </w:r>
      <w:r w:rsidRPr="00696A75">
        <w:rPr>
          <w:rFonts w:asciiTheme="majorHAnsi" w:hAnsiTheme="majorHAnsi" w:cstheme="majorHAnsi"/>
          <w:b/>
          <w:color w:val="000000"/>
          <w:szCs w:val="18"/>
          <w:shd w:val="clear" w:color="auto" w:fill="FFFFFF"/>
        </w:rPr>
        <w:t>middle</w:t>
      </w:r>
      <w:r w:rsidR="007E607A">
        <w:rPr>
          <w:rFonts w:asciiTheme="majorHAnsi" w:hAnsiTheme="majorHAnsi" w:cstheme="majorHAnsi"/>
          <w:b/>
          <w:color w:val="000000"/>
          <w:szCs w:val="18"/>
          <w:shd w:val="clear" w:color="auto" w:fill="FFFFFF"/>
        </w:rPr>
        <w:t>-</w:t>
      </w:r>
      <w:r w:rsidRPr="00696A75">
        <w:rPr>
          <w:rFonts w:asciiTheme="majorHAnsi" w:hAnsiTheme="majorHAnsi" w:cstheme="majorHAnsi"/>
          <w:b/>
          <w:color w:val="000000"/>
          <w:szCs w:val="18"/>
          <w:shd w:val="clear" w:color="auto" w:fill="FFFFFF"/>
        </w:rPr>
        <w:t xml:space="preserve"> and older</w:t>
      </w:r>
      <w:r w:rsidR="002E642C" w:rsidRPr="00696A75">
        <w:rPr>
          <w:rFonts w:asciiTheme="majorHAnsi" w:hAnsiTheme="majorHAnsi" w:cstheme="majorHAnsi"/>
          <w:b/>
          <w:color w:val="000000"/>
          <w:szCs w:val="18"/>
          <w:shd w:val="clear" w:color="auto" w:fill="FFFFFF"/>
        </w:rPr>
        <w:t>-</w:t>
      </w:r>
      <w:r w:rsidRPr="00696A75">
        <w:rPr>
          <w:rFonts w:asciiTheme="majorHAnsi" w:hAnsiTheme="majorHAnsi" w:cstheme="majorHAnsi"/>
          <w:b/>
          <w:color w:val="000000"/>
          <w:szCs w:val="18"/>
          <w:shd w:val="clear" w:color="auto" w:fill="FFFFFF"/>
        </w:rPr>
        <w:t>age</w:t>
      </w:r>
      <w:r w:rsidR="007E607A">
        <w:rPr>
          <w:rFonts w:asciiTheme="majorHAnsi" w:hAnsiTheme="majorHAnsi" w:cstheme="majorHAnsi"/>
          <w:b/>
          <w:color w:val="000000"/>
          <w:szCs w:val="18"/>
          <w:shd w:val="clear" w:color="auto" w:fill="FFFFFF"/>
        </w:rPr>
        <w:t>d</w:t>
      </w:r>
      <w:r w:rsidRPr="00696A75">
        <w:rPr>
          <w:rFonts w:asciiTheme="majorHAnsi" w:hAnsiTheme="majorHAnsi" w:cstheme="majorHAnsi"/>
          <w:b/>
          <w:color w:val="000000"/>
          <w:szCs w:val="18"/>
          <w:shd w:val="clear" w:color="auto" w:fill="FFFFFF"/>
        </w:rPr>
        <w:t xml:space="preserve"> </w:t>
      </w:r>
      <w:r w:rsidR="007427D5" w:rsidRPr="00696A75">
        <w:rPr>
          <w:rFonts w:asciiTheme="majorHAnsi" w:hAnsiTheme="majorHAnsi" w:cstheme="majorHAnsi"/>
          <w:b/>
          <w:color w:val="000000"/>
          <w:szCs w:val="18"/>
          <w:shd w:val="clear" w:color="auto" w:fill="FFFFFF"/>
        </w:rPr>
        <w:t xml:space="preserve">married </w:t>
      </w:r>
      <w:r w:rsidR="00557FCF" w:rsidRPr="00696A75">
        <w:rPr>
          <w:rFonts w:asciiTheme="majorHAnsi" w:hAnsiTheme="majorHAnsi" w:cstheme="majorHAnsi"/>
          <w:b/>
          <w:color w:val="000000"/>
          <w:szCs w:val="18"/>
          <w:shd w:val="clear" w:color="auto" w:fill="FFFFFF"/>
        </w:rPr>
        <w:t>population</w:t>
      </w:r>
      <w:r w:rsidR="001E0C3A"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According to 2019 data, </w:t>
      </w:r>
      <w:r w:rsidR="002852D2" w:rsidRPr="00B416AE">
        <w:rPr>
          <w:rFonts w:asciiTheme="majorHAnsi" w:hAnsiTheme="majorHAnsi" w:cstheme="majorHAnsi"/>
          <w:color w:val="000000"/>
          <w:szCs w:val="18"/>
          <w:shd w:val="clear" w:color="auto" w:fill="FFFFFF"/>
        </w:rPr>
        <w:t xml:space="preserve">a </w:t>
      </w:r>
      <w:r w:rsidRPr="00B416AE">
        <w:rPr>
          <w:rFonts w:asciiTheme="majorHAnsi" w:hAnsiTheme="majorHAnsi" w:cstheme="majorHAnsi"/>
          <w:color w:val="000000"/>
          <w:szCs w:val="18"/>
          <w:shd w:val="clear" w:color="auto" w:fill="FFFFFF"/>
        </w:rPr>
        <w:t xml:space="preserve">substantial share </w:t>
      </w:r>
      <w:r w:rsidR="002852D2"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88</w:t>
      </w:r>
      <w:r w:rsidR="009170FA">
        <w:rPr>
          <w:rFonts w:asciiTheme="majorHAnsi" w:hAnsiTheme="majorHAnsi" w:cstheme="majorHAnsi"/>
          <w:color w:val="000000"/>
          <w:szCs w:val="18"/>
          <w:shd w:val="clear" w:color="auto" w:fill="FFFFFF"/>
        </w:rPr>
        <w:t xml:space="preserve"> per cent</w:t>
      </w:r>
      <w:r w:rsidR="002852D2"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of domestic workers come from </w:t>
      </w:r>
      <w:r w:rsidR="007427D5"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35-70 age group</w:t>
      </w:r>
      <w:r w:rsidR="002E642C">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and </w:t>
      </w:r>
      <w:r w:rsidR="007427D5" w:rsidRPr="00B416AE">
        <w:rPr>
          <w:rFonts w:asciiTheme="majorHAnsi" w:hAnsiTheme="majorHAnsi" w:cstheme="majorHAnsi"/>
          <w:color w:val="000000"/>
          <w:szCs w:val="18"/>
          <w:shd w:val="clear" w:color="auto" w:fill="FFFFFF"/>
        </w:rPr>
        <w:t>68</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of them are either married or in </w:t>
      </w:r>
      <w:r w:rsidR="002E642C">
        <w:rPr>
          <w:rFonts w:asciiTheme="majorHAnsi" w:hAnsiTheme="majorHAnsi" w:cstheme="majorHAnsi"/>
          <w:color w:val="000000"/>
          <w:szCs w:val="18"/>
          <w:shd w:val="clear" w:color="auto" w:fill="FFFFFF"/>
        </w:rPr>
        <w:t xml:space="preserve">a </w:t>
      </w:r>
      <w:r w:rsidRPr="00B416AE">
        <w:rPr>
          <w:rFonts w:asciiTheme="majorHAnsi" w:hAnsiTheme="majorHAnsi" w:cstheme="majorHAnsi"/>
          <w:color w:val="000000"/>
          <w:szCs w:val="18"/>
          <w:shd w:val="clear" w:color="auto" w:fill="FFFFFF"/>
        </w:rPr>
        <w:t xml:space="preserve">non-registered marriage. </w:t>
      </w:r>
      <w:r w:rsidR="007427D5" w:rsidRPr="00B416AE">
        <w:rPr>
          <w:rFonts w:asciiTheme="majorHAnsi" w:hAnsiTheme="majorHAnsi" w:cstheme="majorHAnsi"/>
          <w:color w:val="000000"/>
          <w:szCs w:val="18"/>
          <w:shd w:val="clear" w:color="auto" w:fill="FFFFFF"/>
        </w:rPr>
        <w:t>An additional 23</w:t>
      </w:r>
      <w:r w:rsidR="009170FA">
        <w:rPr>
          <w:rFonts w:asciiTheme="majorHAnsi" w:hAnsiTheme="majorHAnsi" w:cstheme="majorHAnsi"/>
          <w:color w:val="000000"/>
          <w:szCs w:val="18"/>
          <w:shd w:val="clear" w:color="auto" w:fill="FFFFFF"/>
        </w:rPr>
        <w:t xml:space="preserve"> per cent</w:t>
      </w:r>
      <w:r w:rsidR="007427D5" w:rsidRPr="00B416AE">
        <w:rPr>
          <w:rFonts w:asciiTheme="majorHAnsi" w:hAnsiTheme="majorHAnsi" w:cstheme="majorHAnsi"/>
          <w:color w:val="000000"/>
          <w:szCs w:val="18"/>
          <w:shd w:val="clear" w:color="auto" w:fill="FFFFFF"/>
        </w:rPr>
        <w:t xml:space="preserve"> of them have been in a marriage in the past but are now separated/divorced or widowed. It </w:t>
      </w:r>
      <w:proofErr w:type="gramStart"/>
      <w:r w:rsidR="007427D5" w:rsidRPr="00B416AE">
        <w:rPr>
          <w:rFonts w:asciiTheme="majorHAnsi" w:hAnsiTheme="majorHAnsi" w:cstheme="majorHAnsi"/>
          <w:color w:val="000000"/>
          <w:szCs w:val="18"/>
          <w:shd w:val="clear" w:color="auto" w:fill="FFFFFF"/>
        </w:rPr>
        <w:t>has to</w:t>
      </w:r>
      <w:proofErr w:type="gramEnd"/>
      <w:r w:rsidR="007427D5" w:rsidRPr="00B416AE">
        <w:rPr>
          <w:rFonts w:asciiTheme="majorHAnsi" w:hAnsiTheme="majorHAnsi" w:cstheme="majorHAnsi"/>
          <w:color w:val="000000"/>
          <w:szCs w:val="18"/>
          <w:shd w:val="clear" w:color="auto" w:fill="FFFFFF"/>
        </w:rPr>
        <w:t xml:space="preserve"> be mentioned that in the sample</w:t>
      </w:r>
      <w:r w:rsidR="002E642C">
        <w:rPr>
          <w:rFonts w:asciiTheme="majorHAnsi" w:hAnsiTheme="majorHAnsi" w:cstheme="majorHAnsi"/>
          <w:color w:val="000000"/>
          <w:szCs w:val="18"/>
          <w:shd w:val="clear" w:color="auto" w:fill="FFFFFF"/>
        </w:rPr>
        <w:t>,</w:t>
      </w:r>
      <w:r w:rsidR="007427D5" w:rsidRPr="00B416AE">
        <w:rPr>
          <w:rFonts w:asciiTheme="majorHAnsi" w:hAnsiTheme="majorHAnsi" w:cstheme="majorHAnsi"/>
          <w:color w:val="000000"/>
          <w:szCs w:val="18"/>
          <w:shd w:val="clear" w:color="auto" w:fill="FFFFFF"/>
        </w:rPr>
        <w:t xml:space="preserve"> any domestic workers </w:t>
      </w:r>
      <w:r w:rsidR="00AC6A95">
        <w:rPr>
          <w:rFonts w:asciiTheme="majorHAnsi" w:hAnsiTheme="majorHAnsi" w:cstheme="majorHAnsi"/>
          <w:color w:val="000000"/>
          <w:szCs w:val="18"/>
          <w:shd w:val="clear" w:color="auto" w:fill="FFFFFF"/>
        </w:rPr>
        <w:t>under</w:t>
      </w:r>
      <w:r w:rsidR="00AC6A95" w:rsidRPr="00B416AE">
        <w:rPr>
          <w:rFonts w:asciiTheme="majorHAnsi" w:hAnsiTheme="majorHAnsi" w:cstheme="majorHAnsi"/>
          <w:color w:val="000000"/>
          <w:szCs w:val="18"/>
          <w:shd w:val="clear" w:color="auto" w:fill="FFFFFF"/>
        </w:rPr>
        <w:t xml:space="preserve"> </w:t>
      </w:r>
      <w:r w:rsidR="00991ADA">
        <w:rPr>
          <w:rFonts w:asciiTheme="majorHAnsi" w:hAnsiTheme="majorHAnsi" w:cstheme="majorHAnsi"/>
          <w:color w:val="000000"/>
          <w:szCs w:val="18"/>
          <w:shd w:val="clear" w:color="auto" w:fill="FFFFFF"/>
        </w:rPr>
        <w:t xml:space="preserve">the age of </w:t>
      </w:r>
      <w:r w:rsidR="007427D5" w:rsidRPr="00B416AE">
        <w:rPr>
          <w:rFonts w:asciiTheme="majorHAnsi" w:hAnsiTheme="majorHAnsi" w:cstheme="majorHAnsi"/>
          <w:color w:val="000000"/>
          <w:szCs w:val="18"/>
          <w:shd w:val="clear" w:color="auto" w:fill="FFFFFF"/>
        </w:rPr>
        <w:t xml:space="preserve">20 or </w:t>
      </w:r>
      <w:r w:rsidR="00AC6A95">
        <w:rPr>
          <w:rFonts w:asciiTheme="majorHAnsi" w:hAnsiTheme="majorHAnsi" w:cstheme="majorHAnsi"/>
          <w:color w:val="000000"/>
          <w:szCs w:val="18"/>
          <w:shd w:val="clear" w:color="auto" w:fill="FFFFFF"/>
        </w:rPr>
        <w:t>over</w:t>
      </w:r>
      <w:r w:rsidR="00AC6A95" w:rsidRPr="00B416AE">
        <w:rPr>
          <w:rFonts w:asciiTheme="majorHAnsi" w:hAnsiTheme="majorHAnsi" w:cstheme="majorHAnsi"/>
          <w:color w:val="000000"/>
          <w:szCs w:val="18"/>
          <w:shd w:val="clear" w:color="auto" w:fill="FFFFFF"/>
        </w:rPr>
        <w:t xml:space="preserve"> </w:t>
      </w:r>
      <w:r w:rsidR="00991ADA">
        <w:rPr>
          <w:rFonts w:asciiTheme="majorHAnsi" w:hAnsiTheme="majorHAnsi" w:cstheme="majorHAnsi"/>
          <w:color w:val="000000"/>
          <w:szCs w:val="18"/>
          <w:shd w:val="clear" w:color="auto" w:fill="FFFFFF"/>
        </w:rPr>
        <w:t xml:space="preserve">the age of </w:t>
      </w:r>
      <w:r w:rsidR="007427D5" w:rsidRPr="00B416AE">
        <w:rPr>
          <w:rFonts w:asciiTheme="majorHAnsi" w:hAnsiTheme="majorHAnsi" w:cstheme="majorHAnsi"/>
          <w:color w:val="000000"/>
          <w:szCs w:val="18"/>
          <w:shd w:val="clear" w:color="auto" w:fill="FFFFFF"/>
        </w:rPr>
        <w:t>70</w:t>
      </w:r>
      <w:r w:rsidR="001A415F" w:rsidRPr="001A415F">
        <w:rPr>
          <w:rFonts w:asciiTheme="majorHAnsi" w:hAnsiTheme="majorHAnsi" w:cstheme="majorHAnsi"/>
          <w:color w:val="000000"/>
          <w:szCs w:val="18"/>
          <w:shd w:val="clear" w:color="auto" w:fill="FFFFFF"/>
        </w:rPr>
        <w:t xml:space="preserve"> are not observed</w:t>
      </w:r>
      <w:r w:rsidR="007427D5"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These outcomes may ref</w:t>
      </w:r>
      <w:r w:rsidR="007427D5" w:rsidRPr="00B416AE">
        <w:rPr>
          <w:rFonts w:asciiTheme="majorHAnsi" w:hAnsiTheme="majorHAnsi" w:cstheme="majorHAnsi"/>
          <w:color w:val="000000"/>
          <w:szCs w:val="18"/>
          <w:shd w:val="clear" w:color="auto" w:fill="FFFFFF"/>
        </w:rPr>
        <w:t>lect</w:t>
      </w:r>
      <w:r w:rsidRPr="00B416AE">
        <w:rPr>
          <w:rFonts w:asciiTheme="majorHAnsi" w:hAnsiTheme="majorHAnsi" w:cstheme="majorHAnsi"/>
          <w:color w:val="000000"/>
          <w:szCs w:val="18"/>
          <w:shd w:val="clear" w:color="auto" w:fill="FFFFFF"/>
        </w:rPr>
        <w:t xml:space="preserve"> different facts: (a) families in Georgia prefer to hire usually middle</w:t>
      </w:r>
      <w:r w:rsidR="005D2040">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aged and older domestic workers who have previous domestic work experience, since most of them have been married</w:t>
      </w:r>
      <w:r w:rsidR="00A51E76">
        <w:rPr>
          <w:rFonts w:asciiTheme="majorHAnsi" w:hAnsiTheme="majorHAnsi" w:cstheme="majorHAnsi"/>
          <w:color w:val="000000"/>
          <w:szCs w:val="18"/>
          <w:shd w:val="clear" w:color="auto" w:fill="FFFFFF"/>
        </w:rPr>
        <w:t xml:space="preserve"> before</w:t>
      </w:r>
      <w:r w:rsidR="007E607A">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w:t>
      </w:r>
      <w:r w:rsidR="006946BF">
        <w:rPr>
          <w:rFonts w:asciiTheme="majorHAnsi" w:hAnsiTheme="majorHAnsi" w:cstheme="majorHAnsi"/>
          <w:szCs w:val="18"/>
          <w:shd w:val="clear" w:color="auto" w:fill="FFFFFF"/>
        </w:rPr>
        <w:t>and/or</w:t>
      </w:r>
      <w:r w:rsidRPr="00B416AE">
        <w:rPr>
          <w:rFonts w:asciiTheme="majorHAnsi" w:hAnsiTheme="majorHAnsi" w:cstheme="majorHAnsi"/>
          <w:color w:val="000000"/>
          <w:szCs w:val="18"/>
          <w:shd w:val="clear" w:color="auto" w:fill="FFFFFF"/>
        </w:rPr>
        <w:t xml:space="preserve"> (b) </w:t>
      </w:r>
      <w:r w:rsidR="001E0C3A" w:rsidRPr="00B416AE">
        <w:rPr>
          <w:rFonts w:asciiTheme="majorHAnsi" w:hAnsiTheme="majorHAnsi" w:cstheme="majorHAnsi"/>
          <w:color w:val="000000"/>
          <w:szCs w:val="18"/>
          <w:shd w:val="clear" w:color="auto" w:fill="FFFFFF"/>
        </w:rPr>
        <w:t>m</w:t>
      </w:r>
      <w:r w:rsidRPr="00B416AE">
        <w:rPr>
          <w:rFonts w:asciiTheme="majorHAnsi" w:hAnsiTheme="majorHAnsi" w:cstheme="majorHAnsi"/>
          <w:color w:val="000000"/>
          <w:szCs w:val="18"/>
          <w:shd w:val="clear" w:color="auto" w:fill="FFFFFF"/>
        </w:rPr>
        <w:t>iddle</w:t>
      </w:r>
      <w:r w:rsidR="007E607A">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and older</w:t>
      </w:r>
      <w:r w:rsidR="007E607A">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age</w:t>
      </w:r>
      <w:r w:rsidR="007E607A">
        <w:rPr>
          <w:rFonts w:asciiTheme="majorHAnsi" w:hAnsiTheme="majorHAnsi" w:cstheme="majorHAnsi"/>
          <w:color w:val="000000"/>
          <w:szCs w:val="18"/>
          <w:shd w:val="clear" w:color="auto" w:fill="FFFFFF"/>
        </w:rPr>
        <w:t>d</w:t>
      </w:r>
      <w:r w:rsidRPr="00B416AE">
        <w:rPr>
          <w:rFonts w:asciiTheme="majorHAnsi" w:hAnsiTheme="majorHAnsi" w:cstheme="majorHAnsi"/>
          <w:color w:val="000000"/>
          <w:szCs w:val="18"/>
          <w:shd w:val="clear" w:color="auto" w:fill="FFFFFF"/>
        </w:rPr>
        <w:t xml:space="preserve"> </w:t>
      </w:r>
      <w:r w:rsidR="007427D5" w:rsidRPr="00B416AE">
        <w:rPr>
          <w:rFonts w:asciiTheme="majorHAnsi" w:hAnsiTheme="majorHAnsi" w:cstheme="majorHAnsi"/>
          <w:color w:val="000000"/>
          <w:szCs w:val="18"/>
          <w:shd w:val="clear" w:color="auto" w:fill="FFFFFF"/>
        </w:rPr>
        <w:t>women</w:t>
      </w:r>
      <w:r w:rsidRPr="00B416AE">
        <w:rPr>
          <w:rFonts w:asciiTheme="majorHAnsi" w:hAnsiTheme="majorHAnsi" w:cstheme="majorHAnsi"/>
          <w:color w:val="000000"/>
          <w:szCs w:val="18"/>
          <w:shd w:val="clear" w:color="auto" w:fill="FFFFFF"/>
        </w:rPr>
        <w:t xml:space="preserve"> are the ones who prefer</w:t>
      </w:r>
      <w:r w:rsidR="007427D5" w:rsidRPr="00B416AE">
        <w:rPr>
          <w:rFonts w:asciiTheme="majorHAnsi" w:hAnsiTheme="majorHAnsi" w:cstheme="majorHAnsi"/>
          <w:color w:val="000000"/>
          <w:szCs w:val="18"/>
          <w:shd w:val="clear" w:color="auto" w:fill="FFFFFF"/>
        </w:rPr>
        <w:t xml:space="preserve"> (and/or </w:t>
      </w:r>
      <w:r w:rsidR="00A51E76">
        <w:rPr>
          <w:rFonts w:asciiTheme="majorHAnsi" w:hAnsiTheme="majorHAnsi" w:cstheme="majorHAnsi"/>
          <w:color w:val="000000"/>
          <w:szCs w:val="18"/>
          <w:shd w:val="clear" w:color="auto" w:fill="FFFFFF"/>
        </w:rPr>
        <w:t xml:space="preserve">have a greater </w:t>
      </w:r>
      <w:r w:rsidR="007427D5" w:rsidRPr="00120606">
        <w:rPr>
          <w:rFonts w:asciiTheme="majorHAnsi" w:hAnsiTheme="majorHAnsi" w:cstheme="majorHAnsi"/>
          <w:color w:val="000000"/>
          <w:szCs w:val="18"/>
          <w:shd w:val="clear" w:color="auto" w:fill="FFFFFF"/>
        </w:rPr>
        <w:t>need)</w:t>
      </w:r>
      <w:r w:rsidRPr="00120606">
        <w:rPr>
          <w:rFonts w:asciiTheme="majorHAnsi" w:hAnsiTheme="majorHAnsi" w:cstheme="majorHAnsi"/>
          <w:color w:val="000000"/>
          <w:szCs w:val="18"/>
          <w:shd w:val="clear" w:color="auto" w:fill="FFFFFF"/>
        </w:rPr>
        <w:t xml:space="preserve"> to become domestic workers. </w:t>
      </w:r>
      <w:r w:rsidR="007427D5" w:rsidRPr="00120606">
        <w:rPr>
          <w:rFonts w:asciiTheme="majorHAnsi" w:hAnsiTheme="majorHAnsi" w:cstheme="majorHAnsi"/>
          <w:color w:val="000000"/>
          <w:szCs w:val="18"/>
          <w:shd w:val="clear" w:color="auto" w:fill="FFFFFF"/>
        </w:rPr>
        <w:t xml:space="preserve">It is impossible, </w:t>
      </w:r>
      <w:r w:rsidRPr="00120606">
        <w:rPr>
          <w:rFonts w:asciiTheme="majorHAnsi" w:hAnsiTheme="majorHAnsi" w:cstheme="majorHAnsi"/>
          <w:color w:val="000000"/>
          <w:szCs w:val="18"/>
          <w:shd w:val="clear" w:color="auto" w:fill="FFFFFF"/>
        </w:rPr>
        <w:t xml:space="preserve">without </w:t>
      </w:r>
      <w:r w:rsidR="007427D5" w:rsidRPr="00120606">
        <w:rPr>
          <w:rFonts w:asciiTheme="majorHAnsi" w:hAnsiTheme="majorHAnsi" w:cstheme="majorHAnsi"/>
          <w:color w:val="000000"/>
          <w:szCs w:val="18"/>
          <w:shd w:val="clear" w:color="auto" w:fill="FFFFFF"/>
        </w:rPr>
        <w:t xml:space="preserve">additional data and </w:t>
      </w:r>
      <w:r w:rsidRPr="00120606">
        <w:rPr>
          <w:rFonts w:asciiTheme="majorHAnsi" w:hAnsiTheme="majorHAnsi" w:cstheme="majorHAnsi"/>
          <w:color w:val="000000"/>
          <w:szCs w:val="18"/>
          <w:shd w:val="clear" w:color="auto" w:fill="FFFFFF"/>
        </w:rPr>
        <w:t xml:space="preserve">further analysis, </w:t>
      </w:r>
      <w:r w:rsidR="007427D5" w:rsidRPr="00120606">
        <w:rPr>
          <w:rFonts w:asciiTheme="majorHAnsi" w:hAnsiTheme="majorHAnsi" w:cstheme="majorHAnsi"/>
          <w:color w:val="000000"/>
          <w:szCs w:val="18"/>
          <w:shd w:val="clear" w:color="auto" w:fill="FFFFFF"/>
        </w:rPr>
        <w:t>to</w:t>
      </w:r>
      <w:r w:rsidRPr="00120606">
        <w:rPr>
          <w:rFonts w:asciiTheme="majorHAnsi" w:hAnsiTheme="majorHAnsi" w:cstheme="majorHAnsi"/>
          <w:color w:val="000000"/>
          <w:szCs w:val="18"/>
          <w:shd w:val="clear" w:color="auto" w:fill="FFFFFF"/>
        </w:rPr>
        <w:t xml:space="preserve"> </w:t>
      </w:r>
      <w:r w:rsidR="007427D5" w:rsidRPr="00120606">
        <w:rPr>
          <w:rFonts w:asciiTheme="majorHAnsi" w:hAnsiTheme="majorHAnsi" w:cstheme="majorHAnsi"/>
          <w:color w:val="000000"/>
          <w:szCs w:val="18"/>
          <w:shd w:val="clear" w:color="auto" w:fill="FFFFFF"/>
        </w:rPr>
        <w:t xml:space="preserve">disentangle </w:t>
      </w:r>
      <w:r w:rsidRPr="00120606">
        <w:rPr>
          <w:rFonts w:asciiTheme="majorHAnsi" w:hAnsiTheme="majorHAnsi" w:cstheme="majorHAnsi"/>
          <w:color w:val="000000"/>
          <w:szCs w:val="18"/>
          <w:shd w:val="clear" w:color="auto" w:fill="FFFFFF"/>
        </w:rPr>
        <w:t xml:space="preserve">motivations and preferences underlining </w:t>
      </w:r>
      <w:r w:rsidR="007E607A">
        <w:rPr>
          <w:rFonts w:asciiTheme="majorHAnsi" w:hAnsiTheme="majorHAnsi" w:cstheme="majorHAnsi"/>
          <w:color w:val="000000"/>
          <w:szCs w:val="18"/>
          <w:shd w:val="clear" w:color="auto" w:fill="FFFFFF"/>
        </w:rPr>
        <w:t xml:space="preserve">the </w:t>
      </w:r>
      <w:r w:rsidRPr="00120606">
        <w:rPr>
          <w:rFonts w:asciiTheme="majorHAnsi" w:hAnsiTheme="majorHAnsi" w:cstheme="majorHAnsi"/>
          <w:color w:val="000000"/>
          <w:szCs w:val="18"/>
          <w:shd w:val="clear" w:color="auto" w:fill="FFFFFF"/>
        </w:rPr>
        <w:t>demand and supply sides of the domestic labour market.</w:t>
      </w:r>
      <w:r w:rsidRPr="00B416AE">
        <w:rPr>
          <w:rFonts w:asciiTheme="majorHAnsi" w:hAnsiTheme="majorHAnsi" w:cstheme="majorHAnsi"/>
          <w:color w:val="000000"/>
          <w:szCs w:val="18"/>
          <w:shd w:val="clear" w:color="auto" w:fill="FFFFFF"/>
        </w:rPr>
        <w:t xml:space="preserve"> </w:t>
      </w:r>
    </w:p>
    <w:p w14:paraId="062F3576" w14:textId="77777777" w:rsidR="00704C0C" w:rsidRPr="00B416AE" w:rsidRDefault="00704C0C" w:rsidP="00704C0C">
      <w:pPr>
        <w:autoSpaceDE w:val="0"/>
        <w:autoSpaceDN w:val="0"/>
        <w:adjustRightInd w:val="0"/>
        <w:spacing w:line="276" w:lineRule="auto"/>
        <w:rPr>
          <w:rFonts w:asciiTheme="majorHAnsi" w:hAnsiTheme="majorHAnsi" w:cstheme="majorHAnsi"/>
          <w:color w:val="000000"/>
          <w:szCs w:val="18"/>
          <w:shd w:val="clear" w:color="auto" w:fill="FFFFFF"/>
        </w:rPr>
      </w:pPr>
    </w:p>
    <w:p w14:paraId="5C22994E" w14:textId="1A20A602" w:rsidR="00704C0C" w:rsidRPr="00B416AE" w:rsidRDefault="00704C0C" w:rsidP="00704C0C">
      <w:pPr>
        <w:autoSpaceDE w:val="0"/>
        <w:autoSpaceDN w:val="0"/>
        <w:adjustRightInd w:val="0"/>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lastRenderedPageBreak/>
        <w:t xml:space="preserve">Based on the marital status data and </w:t>
      </w:r>
      <w:r w:rsidR="00EC5D98" w:rsidRPr="00B416AE">
        <w:rPr>
          <w:rFonts w:asciiTheme="majorHAnsi" w:hAnsiTheme="majorHAnsi" w:cstheme="majorHAnsi"/>
          <w:color w:val="000000"/>
          <w:szCs w:val="18"/>
          <w:shd w:val="clear" w:color="auto" w:fill="FFFFFF"/>
        </w:rPr>
        <w:t>the observed patterns of</w:t>
      </w:r>
      <w:r w:rsidRPr="00B416AE">
        <w:rPr>
          <w:rFonts w:asciiTheme="majorHAnsi" w:hAnsiTheme="majorHAnsi" w:cstheme="majorHAnsi"/>
          <w:color w:val="000000"/>
          <w:szCs w:val="18"/>
          <w:shd w:val="clear" w:color="auto" w:fill="FFFFFF"/>
        </w:rPr>
        <w:t xml:space="preserve"> </w:t>
      </w:r>
      <w:r w:rsidRPr="00696A75">
        <w:rPr>
          <w:rFonts w:asciiTheme="majorHAnsi" w:hAnsiTheme="majorHAnsi" w:cstheme="majorHAnsi"/>
          <w:b/>
          <w:color w:val="000000"/>
          <w:szCs w:val="18"/>
          <w:shd w:val="clear" w:color="auto" w:fill="FFFFFF"/>
        </w:rPr>
        <w:t>household task divisions</w:t>
      </w:r>
      <w:r w:rsidRPr="00B416AE">
        <w:rPr>
          <w:rFonts w:asciiTheme="majorHAnsi" w:hAnsiTheme="majorHAnsi" w:cstheme="majorHAnsi"/>
          <w:color w:val="000000"/>
          <w:szCs w:val="18"/>
          <w:shd w:val="clear" w:color="auto" w:fill="FFFFFF"/>
        </w:rPr>
        <w:t xml:space="preserve"> in Georgia, it is evident that</w:t>
      </w:r>
      <w:r w:rsidR="00EC5D98" w:rsidRPr="00B416AE">
        <w:rPr>
          <w:rFonts w:asciiTheme="majorHAnsi" w:hAnsiTheme="majorHAnsi" w:cstheme="majorHAnsi"/>
          <w:color w:val="000000"/>
          <w:szCs w:val="18"/>
          <w:shd w:val="clear" w:color="auto" w:fill="FFFFFF"/>
        </w:rPr>
        <w:t xml:space="preserve"> </w:t>
      </w:r>
      <w:proofErr w:type="gramStart"/>
      <w:r w:rsidR="00EC5D98" w:rsidRPr="00B416AE">
        <w:rPr>
          <w:rFonts w:asciiTheme="majorHAnsi" w:hAnsiTheme="majorHAnsi" w:cstheme="majorHAnsi"/>
          <w:color w:val="000000"/>
          <w:szCs w:val="18"/>
          <w:shd w:val="clear" w:color="auto" w:fill="FFFFFF"/>
        </w:rPr>
        <w:t>the</w:t>
      </w:r>
      <w:r w:rsidRPr="00B416AE">
        <w:rPr>
          <w:rFonts w:asciiTheme="majorHAnsi" w:hAnsiTheme="majorHAnsi" w:cstheme="majorHAnsi"/>
          <w:color w:val="000000"/>
          <w:szCs w:val="18"/>
          <w:shd w:val="clear" w:color="auto" w:fill="FFFFFF"/>
        </w:rPr>
        <w:t xml:space="preserve"> majority of</w:t>
      </w:r>
      <w:proofErr w:type="gramEnd"/>
      <w:r w:rsidRPr="00B416AE">
        <w:rPr>
          <w:rFonts w:asciiTheme="majorHAnsi" w:hAnsiTheme="majorHAnsi" w:cstheme="majorHAnsi"/>
          <w:color w:val="000000"/>
          <w:szCs w:val="18"/>
          <w:shd w:val="clear" w:color="auto" w:fill="FFFFFF"/>
        </w:rPr>
        <w:t xml:space="preserve"> domestic workers have their own family responsibilities and household tasks at home. </w:t>
      </w:r>
      <w:r w:rsidR="00EC5D98" w:rsidRPr="00B416AE">
        <w:rPr>
          <w:rFonts w:asciiTheme="majorHAnsi" w:hAnsiTheme="majorHAnsi" w:cstheme="majorHAnsi"/>
          <w:color w:val="000000"/>
          <w:szCs w:val="18"/>
          <w:shd w:val="clear" w:color="auto" w:fill="FFFFFF"/>
        </w:rPr>
        <w:t>In the LFS sample</w:t>
      </w:r>
      <w:r w:rsidR="00894AAD">
        <w:rPr>
          <w:rFonts w:asciiTheme="majorHAnsi" w:hAnsiTheme="majorHAnsi" w:cstheme="majorHAnsi"/>
          <w:color w:val="000000"/>
          <w:szCs w:val="18"/>
          <w:shd w:val="clear" w:color="auto" w:fill="FFFFFF"/>
        </w:rPr>
        <w:t xml:space="preserve"> of</w:t>
      </w:r>
      <w:r w:rsidR="00EC5D98" w:rsidRPr="00B416AE">
        <w:rPr>
          <w:rFonts w:asciiTheme="majorHAnsi" w:hAnsiTheme="majorHAnsi" w:cstheme="majorHAnsi"/>
          <w:color w:val="000000"/>
          <w:szCs w:val="18"/>
          <w:shd w:val="clear" w:color="auto" w:fill="FFFFFF"/>
        </w:rPr>
        <w:t xml:space="preserve"> 2019, 50</w:t>
      </w:r>
      <w:r w:rsidR="009170FA">
        <w:rPr>
          <w:rFonts w:asciiTheme="majorHAnsi" w:hAnsiTheme="majorHAnsi" w:cstheme="majorHAnsi"/>
          <w:color w:val="000000"/>
          <w:szCs w:val="18"/>
          <w:shd w:val="clear" w:color="auto" w:fill="FFFFFF"/>
        </w:rPr>
        <w:t xml:space="preserve"> per cent</w:t>
      </w:r>
      <w:r w:rsidR="00EC5D98" w:rsidRPr="00B416AE">
        <w:rPr>
          <w:rFonts w:asciiTheme="majorHAnsi" w:hAnsiTheme="majorHAnsi" w:cstheme="majorHAnsi"/>
          <w:color w:val="000000"/>
          <w:szCs w:val="18"/>
          <w:shd w:val="clear" w:color="auto" w:fill="FFFFFF"/>
        </w:rPr>
        <w:t xml:space="preserve"> of domestic workers </w:t>
      </w:r>
      <w:r w:rsidR="00F90AED">
        <w:rPr>
          <w:rFonts w:asciiTheme="majorHAnsi" w:hAnsiTheme="majorHAnsi" w:cstheme="majorHAnsi"/>
          <w:color w:val="000000"/>
          <w:szCs w:val="18"/>
          <w:shd w:val="clear" w:color="auto" w:fill="FFFFFF"/>
        </w:rPr>
        <w:t>had</w:t>
      </w:r>
      <w:r w:rsidR="00F90AED" w:rsidRPr="00B416AE">
        <w:rPr>
          <w:rFonts w:asciiTheme="majorHAnsi" w:hAnsiTheme="majorHAnsi" w:cstheme="majorHAnsi"/>
          <w:color w:val="000000"/>
          <w:szCs w:val="18"/>
          <w:shd w:val="clear" w:color="auto" w:fill="FFFFFF"/>
        </w:rPr>
        <w:t xml:space="preserve"> </w:t>
      </w:r>
      <w:r w:rsidR="00EC5D98" w:rsidRPr="00B416AE">
        <w:rPr>
          <w:rFonts w:asciiTheme="majorHAnsi" w:hAnsiTheme="majorHAnsi" w:cstheme="majorHAnsi"/>
          <w:color w:val="000000"/>
          <w:szCs w:val="18"/>
          <w:shd w:val="clear" w:color="auto" w:fill="FFFFFF"/>
        </w:rPr>
        <w:t>a child in the family, 6</w:t>
      </w:r>
      <w:r w:rsidR="009170FA">
        <w:rPr>
          <w:rFonts w:asciiTheme="majorHAnsi" w:hAnsiTheme="majorHAnsi" w:cstheme="majorHAnsi"/>
          <w:color w:val="000000"/>
          <w:szCs w:val="18"/>
          <w:shd w:val="clear" w:color="auto" w:fill="FFFFFF"/>
        </w:rPr>
        <w:t xml:space="preserve"> per cent</w:t>
      </w:r>
      <w:r w:rsidR="00EC5D98" w:rsidRPr="00B416AE">
        <w:rPr>
          <w:rFonts w:asciiTheme="majorHAnsi" w:hAnsiTheme="majorHAnsi" w:cstheme="majorHAnsi"/>
          <w:color w:val="000000"/>
          <w:szCs w:val="18"/>
          <w:shd w:val="clear" w:color="auto" w:fill="FFFFFF"/>
        </w:rPr>
        <w:t xml:space="preserve"> had a disabled, dependent person, </w:t>
      </w:r>
      <w:r w:rsidR="00F90AED">
        <w:rPr>
          <w:rFonts w:asciiTheme="majorHAnsi" w:hAnsiTheme="majorHAnsi" w:cstheme="majorHAnsi"/>
          <w:color w:val="000000"/>
          <w:szCs w:val="18"/>
          <w:shd w:val="clear" w:color="auto" w:fill="FFFFFF"/>
        </w:rPr>
        <w:t>and</w:t>
      </w:r>
      <w:r w:rsidR="00F90AED" w:rsidRPr="00B416AE">
        <w:rPr>
          <w:rFonts w:asciiTheme="majorHAnsi" w:hAnsiTheme="majorHAnsi" w:cstheme="majorHAnsi"/>
          <w:color w:val="000000"/>
          <w:szCs w:val="18"/>
          <w:shd w:val="clear" w:color="auto" w:fill="FFFFFF"/>
        </w:rPr>
        <w:t xml:space="preserve"> </w:t>
      </w:r>
      <w:r w:rsidR="00EC5D98" w:rsidRPr="00B416AE">
        <w:rPr>
          <w:rFonts w:asciiTheme="majorHAnsi" w:hAnsiTheme="majorHAnsi" w:cstheme="majorHAnsi"/>
          <w:color w:val="000000"/>
          <w:szCs w:val="18"/>
          <w:shd w:val="clear" w:color="auto" w:fill="FFFFFF"/>
        </w:rPr>
        <w:t>20</w:t>
      </w:r>
      <w:r w:rsidR="009170FA">
        <w:rPr>
          <w:rFonts w:asciiTheme="majorHAnsi" w:hAnsiTheme="majorHAnsi" w:cstheme="majorHAnsi"/>
          <w:color w:val="000000"/>
          <w:szCs w:val="18"/>
          <w:shd w:val="clear" w:color="auto" w:fill="FFFFFF"/>
        </w:rPr>
        <w:t xml:space="preserve"> per cent</w:t>
      </w:r>
      <w:r w:rsidR="00EC5D98" w:rsidRPr="00B416AE">
        <w:rPr>
          <w:rFonts w:asciiTheme="majorHAnsi" w:hAnsiTheme="majorHAnsi" w:cstheme="majorHAnsi"/>
          <w:color w:val="000000"/>
          <w:szCs w:val="18"/>
          <w:shd w:val="clear" w:color="auto" w:fill="FFFFFF"/>
        </w:rPr>
        <w:t xml:space="preserve"> </w:t>
      </w:r>
      <w:r w:rsidR="00F90AED">
        <w:rPr>
          <w:rFonts w:asciiTheme="majorHAnsi" w:hAnsiTheme="majorHAnsi" w:cstheme="majorHAnsi"/>
          <w:color w:val="000000"/>
          <w:szCs w:val="18"/>
          <w:shd w:val="clear" w:color="auto" w:fill="FFFFFF"/>
        </w:rPr>
        <w:t>had</w:t>
      </w:r>
      <w:r w:rsidR="00F90AED" w:rsidRPr="00B416AE">
        <w:rPr>
          <w:rFonts w:asciiTheme="majorHAnsi" w:hAnsiTheme="majorHAnsi" w:cstheme="majorHAnsi"/>
          <w:color w:val="000000"/>
          <w:szCs w:val="18"/>
          <w:shd w:val="clear" w:color="auto" w:fill="FFFFFF"/>
        </w:rPr>
        <w:t xml:space="preserve"> </w:t>
      </w:r>
      <w:r w:rsidR="00EC5D98" w:rsidRPr="00B416AE">
        <w:rPr>
          <w:rFonts w:asciiTheme="majorHAnsi" w:hAnsiTheme="majorHAnsi" w:cstheme="majorHAnsi"/>
          <w:color w:val="000000"/>
          <w:szCs w:val="18"/>
          <w:shd w:val="clear" w:color="auto" w:fill="FFFFFF"/>
        </w:rPr>
        <w:t xml:space="preserve">a person with a chronic disease. </w:t>
      </w:r>
      <w:r w:rsidRPr="00B416AE">
        <w:rPr>
          <w:rFonts w:asciiTheme="majorHAnsi" w:hAnsiTheme="majorHAnsi" w:cstheme="majorHAnsi"/>
          <w:color w:val="000000"/>
          <w:szCs w:val="18"/>
          <w:shd w:val="clear" w:color="auto" w:fill="FFFFFF"/>
        </w:rPr>
        <w:t xml:space="preserve">This might create an even </w:t>
      </w:r>
      <w:r w:rsidR="00F90AED">
        <w:rPr>
          <w:rFonts w:asciiTheme="majorHAnsi" w:hAnsiTheme="majorHAnsi" w:cstheme="majorHAnsi"/>
          <w:color w:val="000000"/>
          <w:szCs w:val="18"/>
          <w:shd w:val="clear" w:color="auto" w:fill="FFFFFF"/>
        </w:rPr>
        <w:t>greater</w:t>
      </w:r>
      <w:r w:rsidR="00F90AED"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need for decent domestic work</w:t>
      </w:r>
      <w:r w:rsidR="00C90E11">
        <w:rPr>
          <w:rFonts w:asciiTheme="majorHAnsi" w:hAnsiTheme="majorHAnsi" w:cstheme="majorHAnsi"/>
          <w:color w:val="000000"/>
          <w:szCs w:val="18"/>
          <w:shd w:val="clear" w:color="auto" w:fill="FFFFFF"/>
        </w:rPr>
        <w:t>ing</w:t>
      </w:r>
      <w:r w:rsidRPr="00B416AE">
        <w:rPr>
          <w:rFonts w:asciiTheme="majorHAnsi" w:hAnsiTheme="majorHAnsi" w:cstheme="majorHAnsi"/>
          <w:color w:val="000000"/>
          <w:szCs w:val="18"/>
          <w:shd w:val="clear" w:color="auto" w:fill="FFFFFF"/>
        </w:rPr>
        <w:t xml:space="preserve"> conditions</w:t>
      </w:r>
      <w:r w:rsidR="00991ADA">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including fair </w:t>
      </w:r>
      <w:r w:rsidR="008F4ECA">
        <w:rPr>
          <w:rFonts w:asciiTheme="majorHAnsi" w:hAnsiTheme="majorHAnsi" w:cstheme="majorHAnsi"/>
          <w:color w:val="000000"/>
          <w:szCs w:val="18"/>
          <w:shd w:val="clear" w:color="auto" w:fill="FFFFFF"/>
        </w:rPr>
        <w:t>vacation</w:t>
      </w:r>
      <w:r w:rsidR="008F4ECA"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time and social security. </w:t>
      </w:r>
    </w:p>
    <w:p w14:paraId="2777A664" w14:textId="24F56D33" w:rsidR="002109A3" w:rsidRPr="00B416AE" w:rsidRDefault="0001455B" w:rsidP="001E0C3A">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As </w:t>
      </w:r>
      <w:r w:rsidR="00F90AED">
        <w:rPr>
          <w:rFonts w:asciiTheme="majorHAnsi" w:hAnsiTheme="majorHAnsi" w:cstheme="majorHAnsi"/>
          <w:color w:val="000000"/>
          <w:szCs w:val="18"/>
          <w:shd w:val="clear" w:color="auto" w:fill="FFFFFF"/>
        </w:rPr>
        <w:t>previously</w:t>
      </w:r>
      <w:r w:rsidR="00F90AED"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mentioned, approximately </w:t>
      </w:r>
      <w:r w:rsidR="00991ADA">
        <w:rPr>
          <w:rFonts w:asciiTheme="majorHAnsi" w:hAnsiTheme="majorHAnsi" w:cstheme="majorHAnsi"/>
          <w:color w:val="000000"/>
          <w:szCs w:val="18"/>
          <w:shd w:val="clear" w:color="auto" w:fill="FFFFFF"/>
        </w:rPr>
        <w:t>a quarter of</w:t>
      </w:r>
      <w:r w:rsidRPr="00B416AE">
        <w:rPr>
          <w:rFonts w:asciiTheme="majorHAnsi" w:hAnsiTheme="majorHAnsi" w:cstheme="majorHAnsi"/>
          <w:color w:val="000000"/>
          <w:szCs w:val="18"/>
          <w:shd w:val="clear" w:color="auto" w:fill="FFFFFF"/>
        </w:rPr>
        <w:t xml:space="preserve"> domestic worker</w:t>
      </w:r>
      <w:r w:rsidR="00544E7B">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w:t>
      </w:r>
      <w:r w:rsidR="00544E7B">
        <w:rPr>
          <w:rFonts w:asciiTheme="majorHAnsi" w:hAnsiTheme="majorHAnsi" w:cstheme="majorHAnsi"/>
          <w:color w:val="000000"/>
          <w:szCs w:val="18"/>
          <w:shd w:val="clear" w:color="auto" w:fill="FFFFFF"/>
        </w:rPr>
        <w:t>are</w:t>
      </w:r>
      <w:r w:rsidRPr="00B416AE">
        <w:rPr>
          <w:rFonts w:asciiTheme="majorHAnsi" w:hAnsiTheme="majorHAnsi" w:cstheme="majorHAnsi"/>
          <w:color w:val="000000"/>
          <w:szCs w:val="18"/>
          <w:shd w:val="clear" w:color="auto" w:fill="FFFFFF"/>
        </w:rPr>
        <w:t xml:space="preserve"> </w:t>
      </w:r>
      <w:r w:rsidRPr="00696A75">
        <w:rPr>
          <w:rFonts w:asciiTheme="majorHAnsi" w:hAnsiTheme="majorHAnsi" w:cstheme="majorHAnsi"/>
          <w:b/>
          <w:color w:val="000000"/>
          <w:szCs w:val="18"/>
          <w:shd w:val="clear" w:color="auto" w:fill="FFFFFF"/>
        </w:rPr>
        <w:t xml:space="preserve">widowed </w:t>
      </w:r>
      <w:r w:rsidR="00F90AED">
        <w:rPr>
          <w:rFonts w:asciiTheme="majorHAnsi" w:hAnsiTheme="majorHAnsi" w:cstheme="majorHAnsi"/>
          <w:b/>
          <w:color w:val="000000"/>
          <w:szCs w:val="18"/>
          <w:shd w:val="clear" w:color="auto" w:fill="FFFFFF"/>
        </w:rPr>
        <w:t>or</w:t>
      </w:r>
      <w:r w:rsidR="00F90AED" w:rsidRPr="00696A75">
        <w:rPr>
          <w:rFonts w:asciiTheme="majorHAnsi" w:hAnsiTheme="majorHAnsi" w:cstheme="majorHAnsi"/>
          <w:b/>
          <w:color w:val="000000"/>
          <w:szCs w:val="18"/>
          <w:shd w:val="clear" w:color="auto" w:fill="FFFFFF"/>
        </w:rPr>
        <w:t xml:space="preserve"> </w:t>
      </w:r>
      <w:r w:rsidRPr="00696A75">
        <w:rPr>
          <w:rFonts w:asciiTheme="majorHAnsi" w:hAnsiTheme="majorHAnsi" w:cstheme="majorHAnsi"/>
          <w:b/>
          <w:color w:val="000000"/>
          <w:szCs w:val="18"/>
          <w:shd w:val="clear" w:color="auto" w:fill="FFFFFF"/>
        </w:rPr>
        <w:t>divorced/separated</w:t>
      </w:r>
      <w:r w:rsidRPr="00B416AE">
        <w:rPr>
          <w:rFonts w:asciiTheme="majorHAnsi" w:hAnsiTheme="majorHAnsi" w:cstheme="majorHAnsi"/>
          <w:color w:val="000000"/>
          <w:szCs w:val="18"/>
          <w:shd w:val="clear" w:color="auto" w:fill="FFFFFF"/>
        </w:rPr>
        <w:t xml:space="preserve">. These individuals are usually in a more vulnerable position than individuals in a marriage, especially if they have dependent children. Indeed, looking at the 2019 data, </w:t>
      </w:r>
      <w:r w:rsidR="003C77F5">
        <w:rPr>
          <w:rFonts w:asciiTheme="majorHAnsi" w:hAnsiTheme="majorHAnsi" w:cstheme="majorHAnsi"/>
          <w:color w:val="000000"/>
          <w:szCs w:val="18"/>
          <w:shd w:val="clear" w:color="auto" w:fill="FFFFFF"/>
        </w:rPr>
        <w:t>the</w:t>
      </w:r>
      <w:r w:rsidR="00F90AED">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average family income of widowed and divorced</w:t>
      </w:r>
      <w:r w:rsidR="00F90AED">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separated workers </w:t>
      </w:r>
      <w:r w:rsidR="00F90AED">
        <w:rPr>
          <w:rFonts w:asciiTheme="majorHAnsi" w:hAnsiTheme="majorHAnsi" w:cstheme="majorHAnsi"/>
          <w:color w:val="000000"/>
          <w:szCs w:val="18"/>
          <w:shd w:val="clear" w:color="auto" w:fill="FFFFFF"/>
        </w:rPr>
        <w:t>is</w:t>
      </w:r>
      <w:r w:rsidR="00F90AED"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lower than </w:t>
      </w:r>
      <w:r w:rsidR="0085203B">
        <w:rPr>
          <w:rFonts w:asciiTheme="majorHAnsi" w:hAnsiTheme="majorHAnsi" w:cstheme="majorHAnsi"/>
          <w:color w:val="000000"/>
          <w:szCs w:val="18"/>
          <w:shd w:val="clear" w:color="auto" w:fill="FFFFFF"/>
        </w:rPr>
        <w:t xml:space="preserve">that </w:t>
      </w:r>
      <w:r w:rsidR="00F90AED">
        <w:rPr>
          <w:rFonts w:asciiTheme="majorHAnsi" w:hAnsiTheme="majorHAnsi" w:cstheme="majorHAnsi"/>
          <w:color w:val="000000"/>
          <w:szCs w:val="18"/>
          <w:shd w:val="clear" w:color="auto" w:fill="FFFFFF"/>
        </w:rPr>
        <w:t xml:space="preserve">of </w:t>
      </w:r>
      <w:r w:rsidR="0085203B">
        <w:rPr>
          <w:rFonts w:asciiTheme="majorHAnsi" w:hAnsiTheme="majorHAnsi" w:cstheme="majorHAnsi"/>
          <w:color w:val="000000"/>
          <w:szCs w:val="18"/>
          <w:shd w:val="clear" w:color="auto" w:fill="FFFFFF"/>
        </w:rPr>
        <w:t>workers</w:t>
      </w:r>
      <w:r w:rsidRPr="00B416AE">
        <w:rPr>
          <w:rFonts w:asciiTheme="majorHAnsi" w:hAnsiTheme="majorHAnsi" w:cstheme="majorHAnsi"/>
          <w:color w:val="000000"/>
          <w:szCs w:val="18"/>
          <w:shd w:val="clear" w:color="auto" w:fill="FFFFFF"/>
        </w:rPr>
        <w:t xml:space="preserve"> </w:t>
      </w:r>
      <w:r w:rsidR="00F90AED">
        <w:rPr>
          <w:rFonts w:asciiTheme="majorHAnsi" w:hAnsiTheme="majorHAnsi" w:cstheme="majorHAnsi"/>
          <w:color w:val="000000"/>
          <w:szCs w:val="18"/>
          <w:shd w:val="clear" w:color="auto" w:fill="FFFFFF"/>
        </w:rPr>
        <w:t>who are</w:t>
      </w:r>
      <w:r w:rsidRPr="00B416AE">
        <w:rPr>
          <w:rFonts w:asciiTheme="majorHAnsi" w:hAnsiTheme="majorHAnsi" w:cstheme="majorHAnsi"/>
          <w:color w:val="000000"/>
          <w:szCs w:val="18"/>
          <w:shd w:val="clear" w:color="auto" w:fill="FFFFFF"/>
        </w:rPr>
        <w:t xml:space="preserve"> married</w:t>
      </w:r>
      <w:r w:rsidR="00F90AED">
        <w:rPr>
          <w:rFonts w:asciiTheme="majorHAnsi" w:hAnsiTheme="majorHAnsi" w:cstheme="majorHAnsi"/>
          <w:color w:val="000000"/>
          <w:szCs w:val="18"/>
          <w:shd w:val="clear" w:color="auto" w:fill="FFFFFF"/>
        </w:rPr>
        <w:t>.</w:t>
      </w:r>
      <w:r w:rsidRPr="00B416AE">
        <w:rPr>
          <w:rStyle w:val="FootnoteReference"/>
          <w:rFonts w:asciiTheme="majorHAnsi" w:hAnsiTheme="majorHAnsi" w:cstheme="majorHAnsi"/>
          <w:color w:val="000000"/>
          <w:szCs w:val="18"/>
          <w:shd w:val="clear" w:color="auto" w:fill="FFFFFF"/>
        </w:rPr>
        <w:footnoteReference w:id="67"/>
      </w:r>
      <w:r w:rsidRPr="00B416AE">
        <w:rPr>
          <w:rFonts w:asciiTheme="majorHAnsi" w:hAnsiTheme="majorHAnsi" w:cstheme="majorHAnsi"/>
          <w:color w:val="000000"/>
          <w:szCs w:val="18"/>
          <w:shd w:val="clear" w:color="auto" w:fill="FFFFFF"/>
        </w:rPr>
        <w:t xml:space="preserve"> In addition, 51</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of widowed domestic workers have at least one child in </w:t>
      </w:r>
      <w:r w:rsidR="00F90AED">
        <w:rPr>
          <w:rFonts w:asciiTheme="majorHAnsi" w:hAnsiTheme="majorHAnsi" w:cstheme="majorHAnsi"/>
          <w:color w:val="000000"/>
          <w:szCs w:val="18"/>
          <w:shd w:val="clear" w:color="auto" w:fill="FFFFFF"/>
        </w:rPr>
        <w:t>their</w:t>
      </w:r>
      <w:r w:rsidRPr="00B416AE">
        <w:rPr>
          <w:rFonts w:asciiTheme="majorHAnsi" w:hAnsiTheme="majorHAnsi" w:cstheme="majorHAnsi"/>
          <w:color w:val="000000"/>
          <w:szCs w:val="18"/>
          <w:shd w:val="clear" w:color="auto" w:fill="FFFFFF"/>
        </w:rPr>
        <w:t xml:space="preserve"> family</w:t>
      </w:r>
      <w:r w:rsidR="0085203B">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for divorced/separated domestic workers</w:t>
      </w:r>
      <w:r w:rsidR="0085203B">
        <w:rPr>
          <w:rFonts w:asciiTheme="majorHAnsi" w:hAnsiTheme="majorHAnsi" w:cstheme="majorHAnsi"/>
          <w:color w:val="000000"/>
          <w:szCs w:val="18"/>
          <w:shd w:val="clear" w:color="auto" w:fill="FFFFFF"/>
        </w:rPr>
        <w:t>, that figure</w:t>
      </w:r>
      <w:r w:rsidRPr="00B416AE">
        <w:rPr>
          <w:rFonts w:asciiTheme="majorHAnsi" w:hAnsiTheme="majorHAnsi" w:cstheme="majorHAnsi"/>
          <w:color w:val="000000"/>
          <w:szCs w:val="18"/>
          <w:shd w:val="clear" w:color="auto" w:fill="FFFFFF"/>
        </w:rPr>
        <w:t xml:space="preserve"> is 55</w:t>
      </w:r>
      <w:r w:rsidR="009170FA">
        <w:rPr>
          <w:rFonts w:asciiTheme="majorHAnsi" w:hAnsiTheme="majorHAnsi" w:cstheme="majorHAnsi"/>
          <w:color w:val="000000"/>
          <w:szCs w:val="18"/>
          <w:shd w:val="clear" w:color="auto" w:fill="FFFFFF"/>
        </w:rPr>
        <w:t xml:space="preserve"> per cent</w:t>
      </w:r>
      <w:r w:rsidR="00F90AED">
        <w:rPr>
          <w:rFonts w:asciiTheme="majorHAnsi" w:hAnsiTheme="majorHAnsi" w:cstheme="majorHAnsi"/>
          <w:color w:val="000000"/>
          <w:szCs w:val="18"/>
          <w:shd w:val="clear" w:color="auto" w:fill="FFFFFF"/>
        </w:rPr>
        <w:t>.</w:t>
      </w:r>
      <w:r w:rsidRPr="00B416AE">
        <w:rPr>
          <w:rStyle w:val="FootnoteReference"/>
          <w:rFonts w:asciiTheme="majorHAnsi" w:hAnsiTheme="majorHAnsi" w:cstheme="majorHAnsi"/>
          <w:color w:val="000000"/>
          <w:szCs w:val="18"/>
          <w:shd w:val="clear" w:color="auto" w:fill="FFFFFF"/>
        </w:rPr>
        <w:footnoteReference w:id="68"/>
      </w:r>
      <w:r w:rsidRPr="00B416AE">
        <w:rPr>
          <w:rFonts w:asciiTheme="majorHAnsi" w:hAnsiTheme="majorHAnsi" w:cstheme="majorHAnsi"/>
          <w:color w:val="000000"/>
          <w:szCs w:val="18"/>
          <w:shd w:val="clear" w:color="auto" w:fill="FFFFFF"/>
        </w:rPr>
        <w:t xml:space="preserve"> </w:t>
      </w:r>
    </w:p>
    <w:p w14:paraId="7694C5F8" w14:textId="71600E55" w:rsidR="00EE7A5A" w:rsidRPr="00B416AE" w:rsidRDefault="00EE7A5A" w:rsidP="001E0C3A">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According to </w:t>
      </w:r>
      <w:r w:rsidR="00EC5D98" w:rsidRPr="00B416AE">
        <w:rPr>
          <w:rFonts w:asciiTheme="majorHAnsi" w:hAnsiTheme="majorHAnsi" w:cstheme="majorHAnsi"/>
          <w:color w:val="000000"/>
          <w:szCs w:val="18"/>
          <w:shd w:val="clear" w:color="auto" w:fill="FFFFFF"/>
        </w:rPr>
        <w:t>LFS</w:t>
      </w:r>
      <w:r w:rsidRPr="00B416AE">
        <w:rPr>
          <w:rFonts w:asciiTheme="majorHAnsi" w:hAnsiTheme="majorHAnsi" w:cstheme="majorHAnsi"/>
          <w:color w:val="000000"/>
          <w:szCs w:val="18"/>
          <w:shd w:val="clear" w:color="auto" w:fill="FFFFFF"/>
        </w:rPr>
        <w:t xml:space="preserve"> data, </w:t>
      </w:r>
      <w:r w:rsidR="00F90AED">
        <w:rPr>
          <w:rFonts w:asciiTheme="majorHAnsi" w:hAnsiTheme="majorHAnsi" w:cstheme="majorHAnsi"/>
          <w:color w:val="000000"/>
          <w:szCs w:val="18"/>
          <w:shd w:val="clear" w:color="auto" w:fill="FFFFFF"/>
        </w:rPr>
        <w:t xml:space="preserve">in </w:t>
      </w:r>
      <w:r w:rsidRPr="00B416AE">
        <w:rPr>
          <w:rFonts w:asciiTheme="majorHAnsi" w:hAnsiTheme="majorHAnsi" w:cstheme="majorHAnsi"/>
          <w:color w:val="000000"/>
          <w:szCs w:val="18"/>
          <w:shd w:val="clear" w:color="auto" w:fill="FFFFFF"/>
        </w:rPr>
        <w:t>recent years</w:t>
      </w:r>
      <w:r w:rsidR="00F90AED">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only 6</w:t>
      </w:r>
      <w:r w:rsidR="00F90AED">
        <w:rPr>
          <w:rFonts w:asciiTheme="majorHAnsi" w:hAnsiTheme="majorHAnsi" w:cstheme="majorHAnsi"/>
          <w:color w:val="000000"/>
          <w:szCs w:val="18"/>
          <w:shd w:val="clear" w:color="auto" w:fill="FFFFFF"/>
        </w:rPr>
        <w:t xml:space="preserve"> per cent to </w:t>
      </w:r>
      <w:r w:rsidRPr="00B416AE">
        <w:rPr>
          <w:rFonts w:asciiTheme="majorHAnsi" w:hAnsiTheme="majorHAnsi" w:cstheme="majorHAnsi"/>
          <w:color w:val="000000"/>
          <w:szCs w:val="18"/>
          <w:shd w:val="clear" w:color="auto" w:fill="FFFFFF"/>
        </w:rPr>
        <w:t>8</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of domestic workers’ families receive</w:t>
      </w:r>
      <w:r w:rsidR="00EC5D98" w:rsidRPr="00B416AE">
        <w:rPr>
          <w:rFonts w:asciiTheme="majorHAnsi" w:hAnsiTheme="majorHAnsi" w:cstheme="majorHAnsi"/>
          <w:color w:val="000000"/>
          <w:szCs w:val="18"/>
          <w:shd w:val="clear" w:color="auto" w:fill="FFFFFF"/>
        </w:rPr>
        <w:t>d</w:t>
      </w:r>
      <w:r w:rsidRPr="00B416AE">
        <w:rPr>
          <w:rFonts w:asciiTheme="majorHAnsi" w:hAnsiTheme="majorHAnsi" w:cstheme="majorHAnsi"/>
          <w:color w:val="000000"/>
          <w:szCs w:val="18"/>
          <w:shd w:val="clear" w:color="auto" w:fill="FFFFFF"/>
        </w:rPr>
        <w:t xml:space="preserve"> TSA</w:t>
      </w:r>
      <w:r w:rsidR="00F90AED">
        <w:rPr>
          <w:rFonts w:asciiTheme="majorHAnsi" w:hAnsiTheme="majorHAnsi" w:cstheme="majorHAnsi"/>
          <w:color w:val="000000"/>
          <w:szCs w:val="18"/>
          <w:shd w:val="clear" w:color="auto" w:fill="FFFFFF"/>
        </w:rPr>
        <w:t>.</w:t>
      </w:r>
      <w:r w:rsidR="00070E6E" w:rsidRPr="00B416AE">
        <w:rPr>
          <w:rStyle w:val="FootnoteReference"/>
          <w:rFonts w:asciiTheme="majorHAnsi" w:hAnsiTheme="majorHAnsi" w:cstheme="majorHAnsi"/>
          <w:color w:val="000000"/>
          <w:szCs w:val="18"/>
          <w:shd w:val="clear" w:color="auto" w:fill="FFFFFF"/>
        </w:rPr>
        <w:footnoteReference w:id="69"/>
      </w:r>
      <w:r w:rsidRPr="00B416AE">
        <w:rPr>
          <w:rFonts w:asciiTheme="majorHAnsi" w:hAnsiTheme="majorHAnsi" w:cstheme="majorHAnsi"/>
          <w:color w:val="000000"/>
          <w:szCs w:val="18"/>
          <w:shd w:val="clear" w:color="auto" w:fill="FFFFFF"/>
        </w:rPr>
        <w:t xml:space="preserve"> Such a small share among such a </w:t>
      </w:r>
      <w:r w:rsidR="00EC5D98" w:rsidRPr="00B416AE">
        <w:rPr>
          <w:rFonts w:asciiTheme="majorHAnsi" w:hAnsiTheme="majorHAnsi" w:cstheme="majorHAnsi"/>
          <w:color w:val="000000"/>
          <w:szCs w:val="18"/>
          <w:shd w:val="clear" w:color="auto" w:fill="FFFFFF"/>
        </w:rPr>
        <w:t xml:space="preserve">potentially </w:t>
      </w:r>
      <w:r w:rsidRPr="00B416AE">
        <w:rPr>
          <w:rFonts w:asciiTheme="majorHAnsi" w:hAnsiTheme="majorHAnsi" w:cstheme="majorHAnsi"/>
          <w:color w:val="000000"/>
          <w:szCs w:val="18"/>
          <w:shd w:val="clear" w:color="auto" w:fill="FFFFFF"/>
        </w:rPr>
        <w:t xml:space="preserve">vulnerable group </w:t>
      </w:r>
      <w:r w:rsidR="00696A75">
        <w:rPr>
          <w:rFonts w:asciiTheme="majorHAnsi" w:hAnsiTheme="majorHAnsi" w:cstheme="majorHAnsi"/>
          <w:color w:val="000000"/>
          <w:szCs w:val="18"/>
          <w:shd w:val="clear" w:color="auto" w:fill="FFFFFF"/>
        </w:rPr>
        <w:t>c</w:t>
      </w:r>
      <w:r w:rsidR="00696A75">
        <w:rPr>
          <w:rFonts w:asciiTheme="majorHAnsi" w:hAnsiTheme="majorHAnsi" w:cstheme="majorHAnsi"/>
          <w:color w:val="000000"/>
          <w:szCs w:val="18"/>
          <w:shd w:val="clear" w:color="auto" w:fill="FFFFFF"/>
          <w:lang w:val="en-US"/>
        </w:rPr>
        <w:t>asts doubt on</w:t>
      </w:r>
      <w:r w:rsidR="00991ADA" w:rsidRPr="00B416AE">
        <w:rPr>
          <w:rFonts w:asciiTheme="majorHAnsi" w:hAnsiTheme="majorHAnsi" w:cstheme="majorHAnsi"/>
          <w:color w:val="000000"/>
          <w:szCs w:val="18"/>
          <w:shd w:val="clear" w:color="auto" w:fill="FFFFFF"/>
        </w:rPr>
        <w:t xml:space="preserve"> </w:t>
      </w:r>
      <w:r w:rsidR="00EC5D98" w:rsidRPr="00B416AE">
        <w:rPr>
          <w:rFonts w:asciiTheme="majorHAnsi" w:hAnsiTheme="majorHAnsi" w:cstheme="majorHAnsi"/>
          <w:color w:val="000000"/>
          <w:szCs w:val="18"/>
          <w:shd w:val="clear" w:color="auto" w:fill="FFFFFF"/>
        </w:rPr>
        <w:t>the</w:t>
      </w:r>
      <w:r w:rsidRPr="00B416AE">
        <w:rPr>
          <w:rFonts w:asciiTheme="majorHAnsi" w:hAnsiTheme="majorHAnsi" w:cstheme="majorHAnsi"/>
          <w:color w:val="000000"/>
          <w:szCs w:val="18"/>
          <w:shd w:val="clear" w:color="auto" w:fill="FFFFFF"/>
        </w:rPr>
        <w:t xml:space="preserve"> accuracy </w:t>
      </w:r>
      <w:r w:rsidR="00EC5D98" w:rsidRPr="00B416AE">
        <w:rPr>
          <w:rFonts w:asciiTheme="majorHAnsi" w:hAnsiTheme="majorHAnsi" w:cstheme="majorHAnsi"/>
          <w:color w:val="000000"/>
          <w:szCs w:val="18"/>
          <w:shd w:val="clear" w:color="auto" w:fill="FFFFFF"/>
        </w:rPr>
        <w:t xml:space="preserve">and representativeness </w:t>
      </w:r>
      <w:r w:rsidRPr="00B416AE">
        <w:rPr>
          <w:rFonts w:asciiTheme="majorHAnsi" w:hAnsiTheme="majorHAnsi" w:cstheme="majorHAnsi"/>
          <w:color w:val="000000"/>
          <w:szCs w:val="18"/>
          <w:shd w:val="clear" w:color="auto" w:fill="FFFFFF"/>
        </w:rPr>
        <w:t xml:space="preserve">of the </w:t>
      </w:r>
      <w:r w:rsidR="00EC5D98" w:rsidRPr="00B416AE">
        <w:rPr>
          <w:rFonts w:asciiTheme="majorHAnsi" w:hAnsiTheme="majorHAnsi" w:cstheme="majorHAnsi"/>
          <w:color w:val="000000"/>
          <w:szCs w:val="18"/>
          <w:shd w:val="clear" w:color="auto" w:fill="FFFFFF"/>
        </w:rPr>
        <w:t xml:space="preserve">available statistics. </w:t>
      </w:r>
      <w:r w:rsidR="009F1826">
        <w:rPr>
          <w:rFonts w:asciiTheme="majorHAnsi" w:hAnsiTheme="majorHAnsi" w:cstheme="majorHAnsi"/>
          <w:color w:val="000000"/>
          <w:szCs w:val="18"/>
          <w:shd w:val="clear" w:color="auto" w:fill="FFFFFF"/>
        </w:rPr>
        <w:t>There is a high risk</w:t>
      </w:r>
      <w:r w:rsidR="00EC5D98" w:rsidRPr="00B416AE">
        <w:rPr>
          <w:rFonts w:asciiTheme="majorHAnsi" w:hAnsiTheme="majorHAnsi" w:cstheme="majorHAnsi"/>
          <w:color w:val="000000"/>
          <w:szCs w:val="18"/>
          <w:shd w:val="clear" w:color="auto" w:fill="FFFFFF"/>
        </w:rPr>
        <w:t xml:space="preserve"> that the most disadvantaged (in terms of income) and vulnerable domestic workers might have incentives to hide their employment history and status because of the fear of losing state support</w:t>
      </w:r>
      <w:r w:rsidR="00F90AED">
        <w:rPr>
          <w:rFonts w:asciiTheme="majorHAnsi" w:hAnsiTheme="majorHAnsi" w:cstheme="majorHAnsi"/>
          <w:color w:val="000000"/>
          <w:szCs w:val="18"/>
          <w:shd w:val="clear" w:color="auto" w:fill="FFFFFF"/>
        </w:rPr>
        <w:t>.</w:t>
      </w:r>
      <w:r w:rsidR="00303E28" w:rsidRPr="00B416AE">
        <w:rPr>
          <w:rStyle w:val="FootnoteReference"/>
          <w:rFonts w:asciiTheme="majorHAnsi" w:hAnsiTheme="majorHAnsi" w:cstheme="majorHAnsi"/>
          <w:color w:val="000000"/>
          <w:szCs w:val="18"/>
          <w:shd w:val="clear" w:color="auto" w:fill="FFFFFF"/>
        </w:rPr>
        <w:footnoteReference w:id="70"/>
      </w:r>
      <w:r w:rsidR="00F21A28" w:rsidRPr="00B416AE">
        <w:rPr>
          <w:rFonts w:asciiTheme="majorHAnsi" w:hAnsiTheme="majorHAnsi" w:cstheme="majorHAnsi"/>
          <w:color w:val="000000"/>
          <w:szCs w:val="18"/>
          <w:shd w:val="clear" w:color="auto" w:fill="FFFFFF"/>
        </w:rPr>
        <w:t xml:space="preserve"> Therefore, t</w:t>
      </w:r>
      <w:r w:rsidRPr="00B416AE">
        <w:rPr>
          <w:rFonts w:asciiTheme="majorHAnsi" w:hAnsiTheme="majorHAnsi" w:cstheme="majorHAnsi"/>
          <w:color w:val="000000"/>
          <w:szCs w:val="18"/>
          <w:shd w:val="clear" w:color="auto" w:fill="FFFFFF"/>
        </w:rPr>
        <w:t xml:space="preserve">here is </w:t>
      </w:r>
      <w:r w:rsidR="00F21A28" w:rsidRPr="00B416AE">
        <w:rPr>
          <w:rFonts w:asciiTheme="majorHAnsi" w:hAnsiTheme="majorHAnsi" w:cstheme="majorHAnsi"/>
          <w:color w:val="000000"/>
          <w:szCs w:val="18"/>
          <w:shd w:val="clear" w:color="auto" w:fill="FFFFFF"/>
        </w:rPr>
        <w:t xml:space="preserve">the concrete </w:t>
      </w:r>
      <w:r w:rsidRPr="00B416AE">
        <w:rPr>
          <w:rFonts w:asciiTheme="majorHAnsi" w:hAnsiTheme="majorHAnsi" w:cstheme="majorHAnsi"/>
          <w:color w:val="000000"/>
          <w:szCs w:val="18"/>
          <w:shd w:val="clear" w:color="auto" w:fill="FFFFFF"/>
        </w:rPr>
        <w:t xml:space="preserve">possibility that </w:t>
      </w:r>
      <w:r w:rsidR="00F90AED">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estimated number of domestic workers </w:t>
      </w:r>
      <w:r w:rsidR="00427CC5" w:rsidRPr="00B416AE">
        <w:rPr>
          <w:rFonts w:asciiTheme="majorHAnsi" w:hAnsiTheme="majorHAnsi" w:cstheme="majorHAnsi"/>
          <w:color w:val="000000"/>
          <w:szCs w:val="18"/>
          <w:shd w:val="clear" w:color="auto" w:fill="FFFFFF"/>
        </w:rPr>
        <w:t>represents</w:t>
      </w:r>
      <w:r w:rsidRPr="00B416AE">
        <w:rPr>
          <w:rFonts w:asciiTheme="majorHAnsi" w:hAnsiTheme="majorHAnsi" w:cstheme="majorHAnsi"/>
          <w:color w:val="000000"/>
          <w:szCs w:val="18"/>
          <w:shd w:val="clear" w:color="auto" w:fill="FFFFFF"/>
        </w:rPr>
        <w:t xml:space="preserve"> </w:t>
      </w:r>
      <w:r w:rsidR="00F21A28" w:rsidRPr="00B416AE">
        <w:rPr>
          <w:rFonts w:asciiTheme="majorHAnsi" w:hAnsiTheme="majorHAnsi" w:cstheme="majorHAnsi"/>
          <w:color w:val="000000"/>
          <w:szCs w:val="18"/>
          <w:shd w:val="clear" w:color="auto" w:fill="FFFFFF"/>
        </w:rPr>
        <w:t>lower</w:t>
      </w:r>
      <w:r w:rsidR="00F90AED">
        <w:rPr>
          <w:rFonts w:asciiTheme="majorHAnsi" w:hAnsiTheme="majorHAnsi" w:cstheme="majorHAnsi"/>
          <w:color w:val="000000"/>
          <w:szCs w:val="18"/>
          <w:shd w:val="clear" w:color="auto" w:fill="FFFFFF"/>
        </w:rPr>
        <w:t>-</w:t>
      </w:r>
      <w:r w:rsidR="00F21A28" w:rsidRPr="00B416AE">
        <w:rPr>
          <w:rFonts w:asciiTheme="majorHAnsi" w:hAnsiTheme="majorHAnsi" w:cstheme="majorHAnsi"/>
          <w:color w:val="000000"/>
          <w:szCs w:val="18"/>
          <w:shd w:val="clear" w:color="auto" w:fill="FFFFFF"/>
        </w:rPr>
        <w:t xml:space="preserve">bound estimates of </w:t>
      </w:r>
      <w:r w:rsidRPr="00B416AE">
        <w:rPr>
          <w:rFonts w:asciiTheme="majorHAnsi" w:hAnsiTheme="majorHAnsi" w:cstheme="majorHAnsi"/>
          <w:color w:val="000000"/>
          <w:szCs w:val="18"/>
          <w:shd w:val="clear" w:color="auto" w:fill="FFFFFF"/>
        </w:rPr>
        <w:t>th</w:t>
      </w:r>
      <w:r w:rsidR="00F21A28" w:rsidRPr="00B416AE">
        <w:rPr>
          <w:rFonts w:asciiTheme="majorHAnsi" w:hAnsiTheme="majorHAnsi" w:cstheme="majorHAnsi"/>
          <w:color w:val="000000"/>
          <w:szCs w:val="18"/>
          <w:shd w:val="clear" w:color="auto" w:fill="FFFFFF"/>
        </w:rPr>
        <w:t>e</w:t>
      </w:r>
      <w:r w:rsidRPr="00B416AE">
        <w:rPr>
          <w:rFonts w:asciiTheme="majorHAnsi" w:hAnsiTheme="majorHAnsi" w:cstheme="majorHAnsi"/>
          <w:color w:val="000000"/>
          <w:szCs w:val="18"/>
          <w:shd w:val="clear" w:color="auto" w:fill="FFFFFF"/>
        </w:rPr>
        <w:t xml:space="preserve"> true </w:t>
      </w:r>
      <w:r w:rsidR="00F21A28" w:rsidRPr="00B416AE">
        <w:rPr>
          <w:rFonts w:asciiTheme="majorHAnsi" w:hAnsiTheme="majorHAnsi" w:cstheme="majorHAnsi"/>
          <w:color w:val="000000"/>
          <w:szCs w:val="18"/>
          <w:shd w:val="clear" w:color="auto" w:fill="FFFFFF"/>
        </w:rPr>
        <w:t>number of domestic workers</w:t>
      </w:r>
      <w:r w:rsidRPr="00B416AE">
        <w:rPr>
          <w:rFonts w:asciiTheme="majorHAnsi" w:hAnsiTheme="majorHAnsi" w:cstheme="majorHAnsi"/>
          <w:color w:val="000000"/>
          <w:szCs w:val="18"/>
          <w:shd w:val="clear" w:color="auto" w:fill="FFFFFF"/>
        </w:rPr>
        <w:t xml:space="preserve">. </w:t>
      </w:r>
    </w:p>
    <w:p w14:paraId="20DD73E8" w14:textId="36A2BF1C" w:rsidR="00704C0C" w:rsidRPr="00B416AE" w:rsidRDefault="00704C0C" w:rsidP="002109A3">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International literature shows that non-migrant domestic workers mostly have very </w:t>
      </w:r>
      <w:r w:rsidRPr="00696A75">
        <w:rPr>
          <w:rFonts w:asciiTheme="majorHAnsi" w:hAnsiTheme="majorHAnsi" w:cstheme="majorHAnsi"/>
          <w:b/>
          <w:iCs/>
          <w:color w:val="000000"/>
          <w:szCs w:val="18"/>
          <w:shd w:val="clear" w:color="auto" w:fill="FFFFFF"/>
        </w:rPr>
        <w:t>low levels of</w:t>
      </w:r>
      <w:r w:rsidRPr="00696A75">
        <w:rPr>
          <w:rFonts w:asciiTheme="majorHAnsi" w:hAnsiTheme="majorHAnsi" w:cstheme="majorHAnsi"/>
          <w:b/>
          <w:color w:val="000000"/>
          <w:szCs w:val="18"/>
          <w:shd w:val="clear" w:color="auto" w:fill="FFFFFF"/>
        </w:rPr>
        <w:t xml:space="preserve"> education</w:t>
      </w:r>
      <w:r w:rsidRPr="00B416AE">
        <w:rPr>
          <w:rFonts w:asciiTheme="majorHAnsi" w:hAnsiTheme="majorHAnsi" w:cstheme="majorHAnsi"/>
          <w:color w:val="000000"/>
          <w:szCs w:val="18"/>
          <w:shd w:val="clear" w:color="auto" w:fill="FFFFFF"/>
        </w:rPr>
        <w:t>.</w:t>
      </w:r>
      <w:r w:rsidR="00844D9D">
        <w:rPr>
          <w:rStyle w:val="FootnoteReference"/>
          <w:rFonts w:asciiTheme="majorHAnsi" w:hAnsiTheme="majorHAnsi" w:cstheme="majorHAnsi"/>
          <w:color w:val="000000"/>
          <w:szCs w:val="18"/>
          <w:shd w:val="clear" w:color="auto" w:fill="FFFFFF"/>
        </w:rPr>
        <w:footnoteReference w:id="71"/>
      </w:r>
      <w:r w:rsidRPr="00B416AE">
        <w:rPr>
          <w:rFonts w:asciiTheme="majorHAnsi" w:hAnsiTheme="majorHAnsi" w:cstheme="majorHAnsi"/>
          <w:color w:val="000000"/>
          <w:szCs w:val="18"/>
          <w:shd w:val="clear" w:color="auto" w:fill="FFFFFF"/>
        </w:rPr>
        <w:t xml:space="preserve"> However, Georgia deviates from the general trend. According to the data, 75</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of domestic workers </w:t>
      </w:r>
      <w:r w:rsidR="00C359A2">
        <w:rPr>
          <w:rFonts w:asciiTheme="majorHAnsi" w:hAnsiTheme="majorHAnsi" w:cstheme="majorHAnsi"/>
          <w:color w:val="000000"/>
          <w:szCs w:val="18"/>
          <w:shd w:val="clear" w:color="auto" w:fill="FFFFFF"/>
        </w:rPr>
        <w:t>had</w:t>
      </w:r>
      <w:r w:rsidR="00C359A2" w:rsidRPr="00B416AE">
        <w:rPr>
          <w:rFonts w:asciiTheme="majorHAnsi" w:hAnsiTheme="majorHAnsi" w:cstheme="majorHAnsi"/>
          <w:color w:val="000000"/>
          <w:szCs w:val="18"/>
          <w:shd w:val="clear" w:color="auto" w:fill="FFFFFF"/>
        </w:rPr>
        <w:t xml:space="preserve"> </w:t>
      </w:r>
      <w:r w:rsidR="00E5306F">
        <w:rPr>
          <w:rFonts w:asciiTheme="majorHAnsi" w:hAnsiTheme="majorHAnsi" w:cstheme="majorHAnsi"/>
          <w:color w:val="000000"/>
          <w:szCs w:val="18"/>
          <w:shd w:val="clear" w:color="auto" w:fill="FFFFFF"/>
        </w:rPr>
        <w:t xml:space="preserve">a </w:t>
      </w:r>
      <w:r w:rsidRPr="00B416AE">
        <w:rPr>
          <w:rFonts w:asciiTheme="majorHAnsi" w:hAnsiTheme="majorHAnsi" w:cstheme="majorHAnsi"/>
          <w:color w:val="000000"/>
          <w:szCs w:val="18"/>
          <w:shd w:val="clear" w:color="auto" w:fill="FFFFFF"/>
        </w:rPr>
        <w:t xml:space="preserve">general or vocational </w:t>
      </w:r>
      <w:r w:rsidR="00E5306F">
        <w:rPr>
          <w:rFonts w:asciiTheme="majorHAnsi" w:hAnsiTheme="majorHAnsi" w:cstheme="majorHAnsi"/>
          <w:color w:val="000000"/>
          <w:szCs w:val="18"/>
          <w:shd w:val="clear" w:color="auto" w:fill="FFFFFF"/>
        </w:rPr>
        <w:t xml:space="preserve">level of </w:t>
      </w:r>
      <w:r w:rsidRPr="00B416AE">
        <w:rPr>
          <w:rFonts w:asciiTheme="majorHAnsi" w:hAnsiTheme="majorHAnsi" w:cstheme="majorHAnsi"/>
          <w:color w:val="000000"/>
          <w:szCs w:val="18"/>
          <w:shd w:val="clear" w:color="auto" w:fill="FFFFFF"/>
        </w:rPr>
        <w:t>education in 2019</w:t>
      </w:r>
      <w:r w:rsidR="00C359A2">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and 20</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w:t>
      </w:r>
      <w:r w:rsidR="00C359A2">
        <w:rPr>
          <w:rFonts w:asciiTheme="majorHAnsi" w:hAnsiTheme="majorHAnsi" w:cstheme="majorHAnsi"/>
          <w:color w:val="000000"/>
          <w:szCs w:val="18"/>
          <w:shd w:val="clear" w:color="auto" w:fill="FFFFFF"/>
        </w:rPr>
        <w:t>had a</w:t>
      </w:r>
      <w:r w:rsidRPr="00B416AE">
        <w:rPr>
          <w:rFonts w:asciiTheme="majorHAnsi" w:hAnsiTheme="majorHAnsi" w:cstheme="majorHAnsi"/>
          <w:color w:val="000000"/>
          <w:szCs w:val="18"/>
          <w:shd w:val="clear" w:color="auto" w:fill="FFFFFF"/>
        </w:rPr>
        <w:t xml:space="preserve"> </w:t>
      </w:r>
      <w:r w:rsidR="00991ADA">
        <w:rPr>
          <w:rFonts w:asciiTheme="majorHAnsi" w:hAnsiTheme="majorHAnsi" w:cstheme="majorHAnsi"/>
          <w:color w:val="000000"/>
          <w:szCs w:val="18"/>
          <w:shd w:val="clear" w:color="auto" w:fill="FFFFFF"/>
        </w:rPr>
        <w:t>b</w:t>
      </w:r>
      <w:r w:rsidRPr="00B416AE">
        <w:rPr>
          <w:rFonts w:asciiTheme="majorHAnsi" w:hAnsiTheme="majorHAnsi" w:cstheme="majorHAnsi"/>
          <w:color w:val="000000"/>
          <w:szCs w:val="18"/>
          <w:shd w:val="clear" w:color="auto" w:fill="FFFFFF"/>
        </w:rPr>
        <w:t>achelor</w:t>
      </w:r>
      <w:r w:rsidR="001256AC">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s </w:t>
      </w:r>
      <w:r w:rsidR="00E5306F">
        <w:rPr>
          <w:rFonts w:asciiTheme="majorHAnsi" w:hAnsiTheme="majorHAnsi" w:cstheme="majorHAnsi"/>
          <w:color w:val="000000"/>
          <w:szCs w:val="18"/>
          <w:shd w:val="clear" w:color="auto" w:fill="FFFFFF"/>
        </w:rPr>
        <w:t xml:space="preserve">degree </w:t>
      </w:r>
      <w:r w:rsidRPr="00B416AE">
        <w:rPr>
          <w:rFonts w:asciiTheme="majorHAnsi" w:hAnsiTheme="majorHAnsi" w:cstheme="majorHAnsi"/>
          <w:color w:val="000000"/>
          <w:szCs w:val="18"/>
          <w:shd w:val="clear" w:color="auto" w:fill="FFFFFF"/>
        </w:rPr>
        <w:t xml:space="preserve">or equivalent or </w:t>
      </w:r>
      <w:r w:rsidR="00E5306F">
        <w:rPr>
          <w:rFonts w:asciiTheme="majorHAnsi" w:hAnsiTheme="majorHAnsi" w:cstheme="majorHAnsi"/>
          <w:color w:val="000000"/>
          <w:szCs w:val="18"/>
          <w:shd w:val="clear" w:color="auto" w:fill="FFFFFF"/>
        </w:rPr>
        <w:t xml:space="preserve">an </w:t>
      </w:r>
      <w:r w:rsidRPr="00B416AE">
        <w:rPr>
          <w:rFonts w:asciiTheme="majorHAnsi" w:hAnsiTheme="majorHAnsi" w:cstheme="majorHAnsi"/>
          <w:color w:val="000000"/>
          <w:szCs w:val="18"/>
          <w:shd w:val="clear" w:color="auto" w:fill="FFFFFF"/>
        </w:rPr>
        <w:t xml:space="preserve">even higher </w:t>
      </w:r>
      <w:r w:rsidR="00E5306F">
        <w:rPr>
          <w:rFonts w:asciiTheme="majorHAnsi" w:hAnsiTheme="majorHAnsi" w:cstheme="majorHAnsi"/>
          <w:color w:val="000000"/>
          <w:szCs w:val="18"/>
          <w:shd w:val="clear" w:color="auto" w:fill="FFFFFF"/>
        </w:rPr>
        <w:t xml:space="preserve">level of </w:t>
      </w:r>
      <w:r w:rsidRPr="00B416AE">
        <w:rPr>
          <w:rFonts w:asciiTheme="majorHAnsi" w:hAnsiTheme="majorHAnsi" w:cstheme="majorHAnsi"/>
          <w:color w:val="000000"/>
          <w:szCs w:val="18"/>
          <w:shd w:val="clear" w:color="auto" w:fill="FFFFFF"/>
        </w:rPr>
        <w:t xml:space="preserve">education. This can be explained by </w:t>
      </w:r>
      <w:r w:rsidR="00C359A2">
        <w:rPr>
          <w:rFonts w:asciiTheme="majorHAnsi" w:hAnsiTheme="majorHAnsi" w:cstheme="majorHAnsi"/>
          <w:color w:val="000000"/>
          <w:szCs w:val="18"/>
          <w:shd w:val="clear" w:color="auto" w:fill="FFFFFF"/>
        </w:rPr>
        <w:t xml:space="preserve">Georgia’s </w:t>
      </w:r>
      <w:r w:rsidRPr="00B416AE">
        <w:rPr>
          <w:rFonts w:asciiTheme="majorHAnsi" w:hAnsiTheme="majorHAnsi" w:cstheme="majorHAnsi"/>
          <w:color w:val="000000"/>
          <w:szCs w:val="18"/>
          <w:shd w:val="clear" w:color="auto" w:fill="FFFFFF"/>
        </w:rPr>
        <w:t xml:space="preserve">relatively good </w:t>
      </w:r>
      <w:r w:rsidR="00FF2FFA" w:rsidRPr="00B416AE">
        <w:rPr>
          <w:rFonts w:asciiTheme="majorHAnsi" w:hAnsiTheme="majorHAnsi" w:cstheme="majorHAnsi"/>
          <w:color w:val="000000"/>
          <w:szCs w:val="18"/>
          <w:shd w:val="clear" w:color="auto" w:fill="FFFFFF"/>
        </w:rPr>
        <w:t>ranking</w:t>
      </w:r>
      <w:r w:rsidRPr="00B416AE">
        <w:rPr>
          <w:rFonts w:asciiTheme="majorHAnsi" w:hAnsiTheme="majorHAnsi" w:cstheme="majorHAnsi"/>
          <w:color w:val="000000"/>
          <w:szCs w:val="18"/>
          <w:shd w:val="clear" w:color="auto" w:fill="FFFFFF"/>
        </w:rPr>
        <w:t xml:space="preserve"> in </w:t>
      </w:r>
      <w:r w:rsidR="00FF2FFA" w:rsidRPr="00B416AE">
        <w:rPr>
          <w:rFonts w:asciiTheme="majorHAnsi" w:hAnsiTheme="majorHAnsi" w:cstheme="majorHAnsi"/>
          <w:color w:val="000000"/>
          <w:szCs w:val="18"/>
          <w:shd w:val="clear" w:color="auto" w:fill="FFFFFF"/>
        </w:rPr>
        <w:t xml:space="preserve">terms of </w:t>
      </w:r>
      <w:r w:rsidRPr="00B416AE">
        <w:rPr>
          <w:rFonts w:asciiTheme="majorHAnsi" w:hAnsiTheme="majorHAnsi" w:cstheme="majorHAnsi"/>
          <w:color w:val="000000"/>
          <w:szCs w:val="18"/>
          <w:shd w:val="clear" w:color="auto" w:fill="FFFFFF"/>
        </w:rPr>
        <w:t>education attainment</w:t>
      </w:r>
      <w:r w:rsidR="00C359A2">
        <w:rPr>
          <w:rFonts w:asciiTheme="majorHAnsi" w:hAnsiTheme="majorHAnsi" w:cstheme="majorHAnsi"/>
          <w:color w:val="000000"/>
          <w:szCs w:val="18"/>
          <w:shd w:val="clear" w:color="auto" w:fill="FFFFFF"/>
        </w:rPr>
        <w:t>.</w:t>
      </w:r>
      <w:r w:rsidRPr="00B416AE">
        <w:rPr>
          <w:rStyle w:val="FootnoteReference"/>
          <w:rFonts w:asciiTheme="majorHAnsi" w:hAnsiTheme="majorHAnsi" w:cstheme="majorHAnsi"/>
          <w:color w:val="000000"/>
          <w:szCs w:val="18"/>
          <w:shd w:val="clear" w:color="auto" w:fill="FFFFFF"/>
        </w:rPr>
        <w:footnoteReference w:id="72"/>
      </w:r>
      <w:r w:rsidRPr="00B416AE">
        <w:rPr>
          <w:rFonts w:asciiTheme="majorHAnsi" w:hAnsiTheme="majorHAnsi" w:cstheme="majorHAnsi"/>
          <w:color w:val="000000"/>
          <w:szCs w:val="18"/>
          <w:shd w:val="clear" w:color="auto" w:fill="FFFFFF"/>
        </w:rPr>
        <w:t xml:space="preserve"> Having this in mind</w:t>
      </w:r>
      <w:r w:rsidR="00FF2FFA" w:rsidRPr="00B416AE">
        <w:rPr>
          <w:rFonts w:asciiTheme="majorHAnsi" w:hAnsiTheme="majorHAnsi" w:cstheme="majorHAnsi"/>
          <w:color w:val="000000"/>
          <w:szCs w:val="18"/>
          <w:shd w:val="clear" w:color="auto" w:fill="FFFFFF"/>
        </w:rPr>
        <w:t>, the</w:t>
      </w:r>
      <w:r w:rsidRPr="00B416AE">
        <w:rPr>
          <w:rFonts w:asciiTheme="majorHAnsi" w:hAnsiTheme="majorHAnsi" w:cstheme="majorHAnsi"/>
          <w:color w:val="000000"/>
          <w:szCs w:val="18"/>
          <w:shd w:val="clear" w:color="auto" w:fill="FFFFFF"/>
        </w:rPr>
        <w:t xml:space="preserve"> educational background of domestic workers </w:t>
      </w:r>
      <w:r w:rsidR="00FF2FFA" w:rsidRPr="00B416AE">
        <w:rPr>
          <w:rFonts w:asciiTheme="majorHAnsi" w:hAnsiTheme="majorHAnsi" w:cstheme="majorHAnsi"/>
          <w:color w:val="000000"/>
          <w:szCs w:val="18"/>
          <w:shd w:val="clear" w:color="auto" w:fill="FFFFFF"/>
        </w:rPr>
        <w:t xml:space="preserve">is not so </w:t>
      </w:r>
      <w:r w:rsidRPr="00B416AE">
        <w:rPr>
          <w:rFonts w:asciiTheme="majorHAnsi" w:hAnsiTheme="majorHAnsi" w:cstheme="majorHAnsi"/>
          <w:color w:val="000000"/>
          <w:szCs w:val="18"/>
          <w:shd w:val="clear" w:color="auto" w:fill="FFFFFF"/>
        </w:rPr>
        <w:t xml:space="preserve">surprising. High </w:t>
      </w:r>
      <w:r w:rsidR="004D61E9">
        <w:rPr>
          <w:rFonts w:asciiTheme="majorHAnsi" w:hAnsiTheme="majorHAnsi" w:cstheme="majorHAnsi"/>
          <w:color w:val="000000"/>
          <w:szCs w:val="18"/>
          <w:shd w:val="clear" w:color="auto" w:fill="FFFFFF"/>
        </w:rPr>
        <w:t xml:space="preserve">levels of </w:t>
      </w:r>
      <w:r w:rsidRPr="00B416AE">
        <w:rPr>
          <w:rFonts w:asciiTheme="majorHAnsi" w:hAnsiTheme="majorHAnsi" w:cstheme="majorHAnsi"/>
          <w:color w:val="000000"/>
          <w:szCs w:val="18"/>
          <w:shd w:val="clear" w:color="auto" w:fill="FFFFFF"/>
        </w:rPr>
        <w:t xml:space="preserve">urban unemployment probably add another </w:t>
      </w:r>
      <w:r w:rsidR="00544E7B">
        <w:rPr>
          <w:rFonts w:asciiTheme="majorHAnsi" w:hAnsiTheme="majorHAnsi" w:cstheme="majorHAnsi"/>
          <w:color w:val="000000"/>
          <w:szCs w:val="18"/>
          <w:shd w:val="clear" w:color="auto" w:fill="FFFFFF"/>
        </w:rPr>
        <w:t>obstacle</w:t>
      </w:r>
      <w:r w:rsidR="00544E7B"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to domestic workers</w:t>
      </w:r>
      <w:r w:rsidR="004D61E9">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in </w:t>
      </w:r>
      <w:r w:rsidR="004D61E9">
        <w:rPr>
          <w:rFonts w:asciiTheme="majorHAnsi" w:hAnsiTheme="majorHAnsi" w:cstheme="majorHAnsi"/>
          <w:color w:val="000000"/>
          <w:szCs w:val="18"/>
          <w:shd w:val="clear" w:color="auto" w:fill="FFFFFF"/>
        </w:rPr>
        <w:t xml:space="preserve">the </w:t>
      </w:r>
      <w:r w:rsidR="00FF2FFA" w:rsidRPr="00B416AE">
        <w:rPr>
          <w:rFonts w:asciiTheme="majorHAnsi" w:hAnsiTheme="majorHAnsi" w:cstheme="majorHAnsi"/>
          <w:color w:val="000000"/>
          <w:szCs w:val="18"/>
          <w:shd w:val="clear" w:color="auto" w:fill="FFFFFF"/>
        </w:rPr>
        <w:t>presence of an exc</w:t>
      </w:r>
      <w:r w:rsidRPr="00B416AE">
        <w:rPr>
          <w:rFonts w:asciiTheme="majorHAnsi" w:hAnsiTheme="majorHAnsi" w:cstheme="majorHAnsi"/>
          <w:color w:val="000000"/>
          <w:szCs w:val="18"/>
          <w:shd w:val="clear" w:color="auto" w:fill="FFFFFF"/>
        </w:rPr>
        <w:t>ess</w:t>
      </w:r>
      <w:r w:rsidR="00FF2FFA" w:rsidRPr="00B416AE">
        <w:rPr>
          <w:rFonts w:asciiTheme="majorHAnsi" w:hAnsiTheme="majorHAnsi" w:cstheme="majorHAnsi"/>
          <w:color w:val="000000"/>
          <w:szCs w:val="18"/>
          <w:shd w:val="clear" w:color="auto" w:fill="FFFFFF"/>
        </w:rPr>
        <w:t xml:space="preserve"> supply</w:t>
      </w:r>
      <w:r w:rsidRPr="00B416AE">
        <w:rPr>
          <w:rFonts w:asciiTheme="majorHAnsi" w:hAnsiTheme="majorHAnsi" w:cstheme="majorHAnsi"/>
          <w:color w:val="000000"/>
          <w:szCs w:val="18"/>
          <w:shd w:val="clear" w:color="auto" w:fill="FFFFFF"/>
        </w:rPr>
        <w:t xml:space="preserve"> of </w:t>
      </w:r>
      <w:r w:rsidR="00FF2FFA" w:rsidRPr="00B416AE">
        <w:rPr>
          <w:rFonts w:asciiTheme="majorHAnsi" w:hAnsiTheme="majorHAnsi" w:cstheme="majorHAnsi"/>
          <w:color w:val="000000"/>
          <w:szCs w:val="18"/>
          <w:shd w:val="clear" w:color="auto" w:fill="FFFFFF"/>
        </w:rPr>
        <w:t xml:space="preserve">potential </w:t>
      </w:r>
      <w:r w:rsidRPr="00B416AE">
        <w:rPr>
          <w:rFonts w:asciiTheme="majorHAnsi" w:hAnsiTheme="majorHAnsi" w:cstheme="majorHAnsi"/>
          <w:color w:val="000000"/>
          <w:szCs w:val="18"/>
          <w:shd w:val="clear" w:color="auto" w:fill="FFFFFF"/>
        </w:rPr>
        <w:t>work</w:t>
      </w:r>
      <w:r w:rsidR="00FF2FFA" w:rsidRPr="00B416AE">
        <w:rPr>
          <w:rFonts w:asciiTheme="majorHAnsi" w:hAnsiTheme="majorHAnsi" w:cstheme="majorHAnsi"/>
          <w:color w:val="000000"/>
          <w:szCs w:val="18"/>
          <w:shd w:val="clear" w:color="auto" w:fill="FFFFFF"/>
        </w:rPr>
        <w:t>ers</w:t>
      </w:r>
      <w:r w:rsidR="004D61E9">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employers </w:t>
      </w:r>
      <w:proofErr w:type="gramStart"/>
      <w:r w:rsidRPr="00B416AE">
        <w:rPr>
          <w:rFonts w:asciiTheme="majorHAnsi" w:hAnsiTheme="majorHAnsi" w:cstheme="majorHAnsi"/>
          <w:color w:val="000000"/>
          <w:szCs w:val="18"/>
          <w:shd w:val="clear" w:color="auto" w:fill="FFFFFF"/>
        </w:rPr>
        <w:t>are able to</w:t>
      </w:r>
      <w:proofErr w:type="gramEnd"/>
      <w:r w:rsidRPr="00B416AE">
        <w:rPr>
          <w:rFonts w:asciiTheme="majorHAnsi" w:hAnsiTheme="majorHAnsi" w:cstheme="majorHAnsi"/>
          <w:color w:val="000000"/>
          <w:szCs w:val="18"/>
          <w:shd w:val="clear" w:color="auto" w:fill="FFFFFF"/>
        </w:rPr>
        <w:t xml:space="preserve"> </w:t>
      </w:r>
      <w:r w:rsidR="00FF2FFA" w:rsidRPr="00B416AE">
        <w:rPr>
          <w:rFonts w:asciiTheme="majorHAnsi" w:hAnsiTheme="majorHAnsi" w:cstheme="majorHAnsi"/>
          <w:color w:val="000000"/>
          <w:szCs w:val="18"/>
          <w:shd w:val="clear" w:color="auto" w:fill="FFFFFF"/>
        </w:rPr>
        <w:t xml:space="preserve">pick </w:t>
      </w:r>
      <w:r w:rsidRPr="00B416AE">
        <w:rPr>
          <w:rFonts w:asciiTheme="majorHAnsi" w:hAnsiTheme="majorHAnsi" w:cstheme="majorHAnsi"/>
          <w:color w:val="000000"/>
          <w:szCs w:val="18"/>
          <w:shd w:val="clear" w:color="auto" w:fill="FFFFFF"/>
        </w:rPr>
        <w:t>th</w:t>
      </w:r>
      <w:r w:rsidR="00FF2FFA" w:rsidRPr="00B416AE">
        <w:rPr>
          <w:rFonts w:asciiTheme="majorHAnsi" w:hAnsiTheme="majorHAnsi" w:cstheme="majorHAnsi"/>
          <w:color w:val="000000"/>
          <w:szCs w:val="18"/>
          <w:shd w:val="clear" w:color="auto" w:fill="FFFFFF"/>
        </w:rPr>
        <w:t>ose with the</w:t>
      </w:r>
      <w:r w:rsidRPr="00B416AE">
        <w:rPr>
          <w:rFonts w:asciiTheme="majorHAnsi" w:hAnsiTheme="majorHAnsi" w:cstheme="majorHAnsi"/>
          <w:color w:val="000000"/>
          <w:szCs w:val="18"/>
          <w:shd w:val="clear" w:color="auto" w:fill="FFFFFF"/>
        </w:rPr>
        <w:t xml:space="preserve"> highest </w:t>
      </w:r>
      <w:r w:rsidR="00FF2FFA" w:rsidRPr="00B416AE">
        <w:rPr>
          <w:rFonts w:asciiTheme="majorHAnsi" w:hAnsiTheme="majorHAnsi" w:cstheme="majorHAnsi"/>
          <w:color w:val="000000"/>
          <w:szCs w:val="18"/>
          <w:shd w:val="clear" w:color="auto" w:fill="FFFFFF"/>
        </w:rPr>
        <w:t>human capital</w:t>
      </w:r>
      <w:r w:rsidR="00C359A2">
        <w:rPr>
          <w:rFonts w:asciiTheme="majorHAnsi" w:hAnsiTheme="majorHAnsi" w:cstheme="majorHAnsi"/>
          <w:color w:val="000000"/>
          <w:szCs w:val="18"/>
          <w:shd w:val="clear" w:color="auto" w:fill="FFFFFF"/>
        </w:rPr>
        <w:t>.</w:t>
      </w:r>
      <w:r w:rsidRPr="00B416AE">
        <w:rPr>
          <w:rStyle w:val="FootnoteReference"/>
          <w:rFonts w:asciiTheme="majorHAnsi" w:hAnsiTheme="majorHAnsi" w:cstheme="majorHAnsi"/>
          <w:color w:val="000000"/>
          <w:szCs w:val="18"/>
          <w:shd w:val="clear" w:color="auto" w:fill="FFFFFF"/>
        </w:rPr>
        <w:footnoteReference w:id="73"/>
      </w:r>
      <w:r w:rsidRPr="00B416AE">
        <w:rPr>
          <w:rFonts w:asciiTheme="majorHAnsi" w:hAnsiTheme="majorHAnsi" w:cstheme="majorHAnsi"/>
          <w:color w:val="000000"/>
          <w:szCs w:val="18"/>
          <w:shd w:val="clear" w:color="auto" w:fill="FFFFFF"/>
        </w:rPr>
        <w:t xml:space="preserve"> </w:t>
      </w:r>
      <w:r w:rsidR="00FF2FFA" w:rsidRPr="00B416AE">
        <w:rPr>
          <w:rFonts w:asciiTheme="majorHAnsi" w:hAnsiTheme="majorHAnsi" w:cstheme="majorHAnsi"/>
          <w:color w:val="000000"/>
          <w:szCs w:val="18"/>
          <w:shd w:val="clear" w:color="auto" w:fill="FFFFFF"/>
        </w:rPr>
        <w:t>Moving from absolute to relative level</w:t>
      </w:r>
      <w:r w:rsidR="00C359A2">
        <w:rPr>
          <w:rFonts w:asciiTheme="majorHAnsi" w:hAnsiTheme="majorHAnsi" w:cstheme="majorHAnsi"/>
          <w:color w:val="000000"/>
          <w:szCs w:val="18"/>
          <w:shd w:val="clear" w:color="auto" w:fill="FFFFFF"/>
        </w:rPr>
        <w:t>s</w:t>
      </w:r>
      <w:r w:rsidR="00FF2FFA" w:rsidRPr="00B416AE">
        <w:rPr>
          <w:rFonts w:asciiTheme="majorHAnsi" w:hAnsiTheme="majorHAnsi" w:cstheme="majorHAnsi"/>
          <w:color w:val="000000"/>
          <w:szCs w:val="18"/>
          <w:shd w:val="clear" w:color="auto" w:fill="FFFFFF"/>
        </w:rPr>
        <w:t xml:space="preserve"> of education, the picture becomes a bit more </w:t>
      </w:r>
      <w:r w:rsidR="00A20C2F" w:rsidRPr="00B416AE">
        <w:rPr>
          <w:rFonts w:asciiTheme="majorHAnsi" w:hAnsiTheme="majorHAnsi" w:cstheme="majorHAnsi"/>
          <w:color w:val="000000"/>
          <w:szCs w:val="18"/>
          <w:shd w:val="clear" w:color="auto" w:fill="FFFFFF"/>
        </w:rPr>
        <w:t>like</w:t>
      </w:r>
      <w:r w:rsidR="00FF2FFA" w:rsidRPr="00B416AE">
        <w:rPr>
          <w:rFonts w:asciiTheme="majorHAnsi" w:hAnsiTheme="majorHAnsi" w:cstheme="majorHAnsi"/>
          <w:color w:val="000000"/>
          <w:szCs w:val="18"/>
          <w:shd w:val="clear" w:color="auto" w:fill="FFFFFF"/>
        </w:rPr>
        <w:t xml:space="preserve"> </w:t>
      </w:r>
      <w:r w:rsidR="00C359A2">
        <w:rPr>
          <w:rFonts w:asciiTheme="majorHAnsi" w:hAnsiTheme="majorHAnsi" w:cstheme="majorHAnsi"/>
          <w:color w:val="000000"/>
          <w:szCs w:val="18"/>
          <w:shd w:val="clear" w:color="auto" w:fill="FFFFFF"/>
        </w:rPr>
        <w:t xml:space="preserve">the one </w:t>
      </w:r>
      <w:r w:rsidR="00A20C2F" w:rsidRPr="00B416AE">
        <w:rPr>
          <w:rFonts w:asciiTheme="majorHAnsi" w:hAnsiTheme="majorHAnsi" w:cstheme="majorHAnsi"/>
          <w:color w:val="000000"/>
          <w:szCs w:val="18"/>
          <w:shd w:val="clear" w:color="auto" w:fill="FFFFFF"/>
        </w:rPr>
        <w:t>observed</w:t>
      </w:r>
      <w:r w:rsidR="00FF2FFA" w:rsidRPr="00B416AE">
        <w:rPr>
          <w:rFonts w:asciiTheme="majorHAnsi" w:hAnsiTheme="majorHAnsi" w:cstheme="majorHAnsi"/>
          <w:color w:val="000000"/>
          <w:szCs w:val="18"/>
          <w:shd w:val="clear" w:color="auto" w:fill="FFFFFF"/>
        </w:rPr>
        <w:t xml:space="preserve"> </w:t>
      </w:r>
      <w:r w:rsidR="00C359A2">
        <w:rPr>
          <w:rFonts w:asciiTheme="majorHAnsi" w:hAnsiTheme="majorHAnsi" w:cstheme="majorHAnsi"/>
          <w:color w:val="000000"/>
          <w:szCs w:val="18"/>
          <w:shd w:val="clear" w:color="auto" w:fill="FFFFFF"/>
        </w:rPr>
        <w:t xml:space="preserve">in </w:t>
      </w:r>
      <w:r w:rsidR="00FF2FFA" w:rsidRPr="00B416AE">
        <w:rPr>
          <w:rFonts w:asciiTheme="majorHAnsi" w:hAnsiTheme="majorHAnsi" w:cstheme="majorHAnsi"/>
          <w:color w:val="000000"/>
          <w:szCs w:val="18"/>
          <w:shd w:val="clear" w:color="auto" w:fill="FFFFFF"/>
        </w:rPr>
        <w:t>the international literature</w:t>
      </w:r>
      <w:r w:rsidR="00A20C2F" w:rsidRPr="00B416AE">
        <w:rPr>
          <w:rFonts w:asciiTheme="majorHAnsi" w:hAnsiTheme="majorHAnsi" w:cstheme="majorHAnsi"/>
          <w:color w:val="000000"/>
          <w:szCs w:val="18"/>
          <w:shd w:val="clear" w:color="auto" w:fill="FFFFFF"/>
        </w:rPr>
        <w:t>, with</w:t>
      </w:r>
      <w:r w:rsidR="00FF2FFA" w:rsidRPr="00B416AE">
        <w:rPr>
          <w:rFonts w:asciiTheme="majorHAnsi" w:hAnsiTheme="majorHAnsi" w:cstheme="majorHAnsi"/>
          <w:color w:val="000000"/>
          <w:szCs w:val="18"/>
          <w:shd w:val="clear" w:color="auto" w:fill="FFFFFF"/>
        </w:rPr>
        <w:t xml:space="preserve"> the average education level of domestic workers appear</w:t>
      </w:r>
      <w:r w:rsidR="00A20C2F" w:rsidRPr="00B416AE">
        <w:rPr>
          <w:rFonts w:asciiTheme="majorHAnsi" w:hAnsiTheme="majorHAnsi" w:cstheme="majorHAnsi"/>
          <w:color w:val="000000"/>
          <w:szCs w:val="18"/>
          <w:shd w:val="clear" w:color="auto" w:fill="FFFFFF"/>
        </w:rPr>
        <w:t xml:space="preserve">ing lower than that of workers in other </w:t>
      </w:r>
      <w:r w:rsidR="00A20C2F" w:rsidRPr="00B416AE">
        <w:rPr>
          <w:rFonts w:asciiTheme="majorHAnsi" w:hAnsiTheme="majorHAnsi" w:cstheme="majorHAnsi"/>
          <w:color w:val="000000"/>
          <w:szCs w:val="18"/>
          <w:shd w:val="clear" w:color="auto" w:fill="FFFFFF"/>
        </w:rPr>
        <w:lastRenderedPageBreak/>
        <w:t>sectors</w:t>
      </w:r>
      <w:r w:rsidR="00C359A2">
        <w:rPr>
          <w:rFonts w:asciiTheme="majorHAnsi" w:hAnsiTheme="majorHAnsi" w:cstheme="majorHAnsi"/>
          <w:color w:val="000000"/>
          <w:szCs w:val="18"/>
          <w:shd w:val="clear" w:color="auto" w:fill="FFFFFF"/>
        </w:rPr>
        <w:t xml:space="preserve"> and </w:t>
      </w:r>
      <w:r w:rsidR="00A20C2F" w:rsidRPr="00B416AE">
        <w:rPr>
          <w:rFonts w:asciiTheme="majorHAnsi" w:hAnsiTheme="majorHAnsi" w:cstheme="majorHAnsi"/>
          <w:color w:val="000000"/>
          <w:szCs w:val="18"/>
          <w:shd w:val="clear" w:color="auto" w:fill="FFFFFF"/>
        </w:rPr>
        <w:t>occupations</w:t>
      </w:r>
      <w:r w:rsidR="00FF2FFA" w:rsidRPr="00B416AE">
        <w:rPr>
          <w:rFonts w:asciiTheme="majorHAnsi" w:hAnsiTheme="majorHAnsi" w:cstheme="majorHAnsi"/>
          <w:color w:val="000000"/>
          <w:szCs w:val="18"/>
          <w:shd w:val="clear" w:color="auto" w:fill="FFFFFF"/>
        </w:rPr>
        <w:t>. Unsurprisingly, this is driven by the decline in the share of individuals with</w:t>
      </w:r>
      <w:r w:rsidR="00B60F48" w:rsidRPr="00B416AE">
        <w:rPr>
          <w:rFonts w:asciiTheme="majorHAnsi" w:hAnsiTheme="majorHAnsi" w:cstheme="majorHAnsi"/>
          <w:color w:val="000000"/>
          <w:szCs w:val="18"/>
          <w:shd w:val="clear" w:color="auto" w:fill="FFFFFF"/>
        </w:rPr>
        <w:t xml:space="preserve"> high</w:t>
      </w:r>
      <w:r w:rsidR="00FF2FFA" w:rsidRPr="00B416AE">
        <w:rPr>
          <w:rFonts w:asciiTheme="majorHAnsi" w:hAnsiTheme="majorHAnsi" w:cstheme="majorHAnsi"/>
          <w:color w:val="000000"/>
          <w:szCs w:val="18"/>
          <w:shd w:val="clear" w:color="auto" w:fill="FFFFFF"/>
        </w:rPr>
        <w:t>er</w:t>
      </w:r>
      <w:r w:rsidR="00B60F48" w:rsidRPr="00B416AE">
        <w:rPr>
          <w:rFonts w:asciiTheme="majorHAnsi" w:hAnsiTheme="majorHAnsi" w:cstheme="majorHAnsi"/>
          <w:color w:val="000000"/>
          <w:szCs w:val="18"/>
          <w:shd w:val="clear" w:color="auto" w:fill="FFFFFF"/>
        </w:rPr>
        <w:t xml:space="preserve"> </w:t>
      </w:r>
      <w:r w:rsidR="00FE5A1A" w:rsidRPr="00B416AE">
        <w:rPr>
          <w:rFonts w:asciiTheme="majorHAnsi" w:hAnsiTheme="majorHAnsi" w:cstheme="majorHAnsi"/>
          <w:color w:val="000000"/>
          <w:szCs w:val="18"/>
          <w:shd w:val="clear" w:color="auto" w:fill="FFFFFF"/>
        </w:rPr>
        <w:t>education (</w:t>
      </w:r>
      <w:r w:rsidR="00FE5A1A" w:rsidRPr="00B416AE">
        <w:rPr>
          <w:rFonts w:asciiTheme="majorHAnsi" w:hAnsiTheme="majorHAnsi" w:cstheme="majorHAnsi"/>
          <w:color w:val="000000"/>
        </w:rPr>
        <w:t>higher professional or equivalent</w:t>
      </w:r>
      <w:r w:rsidR="00E5306F">
        <w:rPr>
          <w:rFonts w:asciiTheme="majorHAnsi" w:hAnsiTheme="majorHAnsi" w:cstheme="majorHAnsi"/>
          <w:color w:val="000000"/>
        </w:rPr>
        <w:t>;</w:t>
      </w:r>
      <w:r w:rsidR="00FE5A1A" w:rsidRPr="00B416AE">
        <w:rPr>
          <w:rFonts w:asciiTheme="majorHAnsi" w:hAnsiTheme="majorHAnsi" w:cstheme="majorHAnsi"/>
          <w:color w:val="000000"/>
        </w:rPr>
        <w:t xml:space="preserve"> bachelor</w:t>
      </w:r>
      <w:r w:rsidR="00E5306F">
        <w:rPr>
          <w:rFonts w:asciiTheme="majorHAnsi" w:hAnsiTheme="majorHAnsi" w:cstheme="majorHAnsi"/>
          <w:color w:val="000000"/>
        </w:rPr>
        <w:t>’s</w:t>
      </w:r>
      <w:r w:rsidR="00FE5A1A" w:rsidRPr="00B416AE">
        <w:rPr>
          <w:rFonts w:asciiTheme="majorHAnsi" w:hAnsiTheme="majorHAnsi" w:cstheme="majorHAnsi"/>
          <w:color w:val="000000"/>
        </w:rPr>
        <w:t xml:space="preserve"> or equivalent</w:t>
      </w:r>
      <w:r w:rsidR="00E5306F">
        <w:rPr>
          <w:rFonts w:asciiTheme="majorHAnsi" w:hAnsiTheme="majorHAnsi" w:cstheme="majorHAnsi"/>
          <w:color w:val="000000"/>
        </w:rPr>
        <w:t>;</w:t>
      </w:r>
      <w:r w:rsidR="00FE5A1A" w:rsidRPr="00B416AE">
        <w:rPr>
          <w:rFonts w:asciiTheme="majorHAnsi" w:hAnsiTheme="majorHAnsi" w:cstheme="majorHAnsi"/>
          <w:color w:val="000000"/>
        </w:rPr>
        <w:t xml:space="preserve"> master</w:t>
      </w:r>
      <w:r w:rsidR="00E5306F">
        <w:rPr>
          <w:rFonts w:asciiTheme="majorHAnsi" w:hAnsiTheme="majorHAnsi" w:cstheme="majorHAnsi"/>
          <w:color w:val="000000"/>
        </w:rPr>
        <w:t>’s</w:t>
      </w:r>
      <w:r w:rsidR="00FE5A1A" w:rsidRPr="00B416AE">
        <w:rPr>
          <w:rFonts w:asciiTheme="majorHAnsi" w:hAnsiTheme="majorHAnsi" w:cstheme="majorHAnsi"/>
          <w:color w:val="000000"/>
        </w:rPr>
        <w:t xml:space="preserve"> or equivalent</w:t>
      </w:r>
      <w:r w:rsidR="00E5306F">
        <w:rPr>
          <w:rFonts w:asciiTheme="majorHAnsi" w:hAnsiTheme="majorHAnsi" w:cstheme="majorHAnsi"/>
          <w:color w:val="000000"/>
        </w:rPr>
        <w:t>;</w:t>
      </w:r>
      <w:r w:rsidR="00FE5A1A" w:rsidRPr="00B416AE">
        <w:rPr>
          <w:rFonts w:asciiTheme="majorHAnsi" w:hAnsiTheme="majorHAnsi" w:cstheme="majorHAnsi"/>
          <w:color w:val="000000"/>
        </w:rPr>
        <w:t xml:space="preserve"> doctor</w:t>
      </w:r>
      <w:r w:rsidR="00E5306F">
        <w:rPr>
          <w:rFonts w:asciiTheme="majorHAnsi" w:hAnsiTheme="majorHAnsi" w:cstheme="majorHAnsi"/>
          <w:color w:val="000000"/>
        </w:rPr>
        <w:t>ate</w:t>
      </w:r>
      <w:r w:rsidR="00FE5A1A" w:rsidRPr="00B416AE">
        <w:rPr>
          <w:rFonts w:asciiTheme="majorHAnsi" w:hAnsiTheme="majorHAnsi" w:cstheme="majorHAnsi"/>
          <w:color w:val="000000"/>
        </w:rPr>
        <w:t xml:space="preserve"> or equivalent)</w:t>
      </w:r>
      <w:r w:rsidR="00FF2FFA" w:rsidRPr="00B416AE">
        <w:rPr>
          <w:rFonts w:asciiTheme="majorHAnsi" w:hAnsiTheme="majorHAnsi" w:cstheme="majorHAnsi"/>
          <w:color w:val="000000"/>
        </w:rPr>
        <w:t>. What is notable is that, although significantly less represented in the domestic workers group than in other types of work</w:t>
      </w:r>
      <w:r w:rsidR="00A20C2F" w:rsidRPr="00B416AE">
        <w:rPr>
          <w:rFonts w:asciiTheme="majorHAnsi" w:hAnsiTheme="majorHAnsi" w:cstheme="majorHAnsi"/>
          <w:color w:val="000000"/>
        </w:rPr>
        <w:t>, highly educated individuals still make up for one fifth of Georgian domestic workers</w:t>
      </w:r>
      <w:r w:rsidR="00FF2FFA" w:rsidRPr="00B416AE">
        <w:rPr>
          <w:rFonts w:asciiTheme="majorHAnsi" w:hAnsiTheme="majorHAnsi" w:cstheme="majorHAnsi"/>
          <w:color w:val="000000"/>
        </w:rPr>
        <w:t>.</w:t>
      </w:r>
      <w:r w:rsidR="00FE5A1A" w:rsidRPr="00B416AE">
        <w:rPr>
          <w:rFonts w:asciiTheme="majorHAnsi" w:hAnsiTheme="majorHAnsi" w:cstheme="majorHAnsi"/>
          <w:color w:val="000000"/>
        </w:rPr>
        <w:t xml:space="preserve"> </w:t>
      </w:r>
      <w:r w:rsidR="00C359A2">
        <w:rPr>
          <w:rFonts w:asciiTheme="majorHAnsi" w:hAnsiTheme="majorHAnsi" w:cstheme="majorHAnsi"/>
          <w:color w:val="000000"/>
          <w:szCs w:val="18"/>
          <w:shd w:val="clear" w:color="auto" w:fill="FFFFFF"/>
        </w:rPr>
        <w:t>F</w:t>
      </w:r>
      <w:r w:rsidRPr="00B416AE">
        <w:rPr>
          <w:rFonts w:asciiTheme="majorHAnsi" w:hAnsiTheme="majorHAnsi" w:cstheme="majorHAnsi"/>
          <w:color w:val="000000"/>
          <w:szCs w:val="18"/>
          <w:shd w:val="clear" w:color="auto" w:fill="FFFFFF"/>
        </w:rPr>
        <w:t xml:space="preserve">igure </w:t>
      </w:r>
      <w:r w:rsidR="00F87269">
        <w:rPr>
          <w:rFonts w:asciiTheme="majorHAnsi" w:hAnsiTheme="majorHAnsi" w:cstheme="majorHAnsi"/>
          <w:color w:val="000000"/>
          <w:szCs w:val="18"/>
          <w:shd w:val="clear" w:color="auto" w:fill="FFFFFF"/>
        </w:rPr>
        <w:t xml:space="preserve">1 </w:t>
      </w:r>
      <w:r w:rsidR="00FE5A1A" w:rsidRPr="00B416AE">
        <w:rPr>
          <w:rFonts w:asciiTheme="majorHAnsi" w:hAnsiTheme="majorHAnsi" w:cstheme="majorHAnsi"/>
          <w:color w:val="000000"/>
          <w:szCs w:val="18"/>
          <w:shd w:val="clear" w:color="auto" w:fill="FFFFFF"/>
        </w:rPr>
        <w:t>presents</w:t>
      </w:r>
      <w:r w:rsidRPr="00B416AE">
        <w:rPr>
          <w:rFonts w:asciiTheme="majorHAnsi" w:hAnsiTheme="majorHAnsi" w:cstheme="majorHAnsi"/>
          <w:color w:val="000000"/>
          <w:szCs w:val="18"/>
          <w:shd w:val="clear" w:color="auto" w:fill="FFFFFF"/>
        </w:rPr>
        <w:t xml:space="preserve"> </w:t>
      </w:r>
      <w:r w:rsidR="00C359A2">
        <w:rPr>
          <w:rFonts w:asciiTheme="majorHAnsi" w:hAnsiTheme="majorHAnsi" w:cstheme="majorHAnsi"/>
          <w:color w:val="000000"/>
          <w:szCs w:val="18"/>
          <w:shd w:val="clear" w:color="auto" w:fill="FFFFFF"/>
        </w:rPr>
        <w:t xml:space="preserve">a </w:t>
      </w:r>
      <w:r w:rsidRPr="00B416AE">
        <w:rPr>
          <w:rFonts w:asciiTheme="majorHAnsi" w:hAnsiTheme="majorHAnsi" w:cstheme="majorHAnsi"/>
          <w:color w:val="000000"/>
          <w:szCs w:val="18"/>
          <w:shd w:val="clear" w:color="auto" w:fill="FFFFFF"/>
        </w:rPr>
        <w:t xml:space="preserve">comparison of </w:t>
      </w:r>
      <w:r w:rsidR="00C359A2">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education attainments of domestic workers and </w:t>
      </w:r>
      <w:r w:rsidR="00E5306F">
        <w:rPr>
          <w:rFonts w:asciiTheme="majorHAnsi" w:hAnsiTheme="majorHAnsi" w:cstheme="majorHAnsi"/>
          <w:color w:val="000000"/>
          <w:szCs w:val="18"/>
          <w:shd w:val="clear" w:color="auto" w:fill="FFFFFF"/>
        </w:rPr>
        <w:t xml:space="preserve">all </w:t>
      </w:r>
      <w:r w:rsidRPr="00B416AE">
        <w:rPr>
          <w:rFonts w:asciiTheme="majorHAnsi" w:hAnsiTheme="majorHAnsi" w:cstheme="majorHAnsi"/>
          <w:color w:val="000000"/>
          <w:szCs w:val="18"/>
          <w:shd w:val="clear" w:color="auto" w:fill="FFFFFF"/>
        </w:rPr>
        <w:t xml:space="preserve">other workers (excluding domestic workers) in 2019. </w:t>
      </w:r>
      <w:r w:rsidR="00C359A2">
        <w:rPr>
          <w:rFonts w:asciiTheme="majorHAnsi" w:hAnsiTheme="majorHAnsi" w:cstheme="majorHAnsi"/>
          <w:color w:val="000000"/>
          <w:szCs w:val="18"/>
          <w:shd w:val="clear" w:color="auto" w:fill="FFFFFF"/>
        </w:rPr>
        <w:t>A</w:t>
      </w:r>
      <w:r w:rsidR="00C359A2"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similar </w:t>
      </w:r>
      <w:r w:rsidR="00B60F48" w:rsidRPr="00B416AE">
        <w:rPr>
          <w:rFonts w:asciiTheme="majorHAnsi" w:hAnsiTheme="majorHAnsi" w:cstheme="majorHAnsi"/>
          <w:color w:val="000000"/>
          <w:szCs w:val="18"/>
          <w:shd w:val="clear" w:color="auto" w:fill="FFFFFF"/>
        </w:rPr>
        <w:t>relationship</w:t>
      </w:r>
      <w:r w:rsidRPr="00B416AE">
        <w:rPr>
          <w:rFonts w:asciiTheme="majorHAnsi" w:hAnsiTheme="majorHAnsi" w:cstheme="majorHAnsi"/>
          <w:color w:val="000000"/>
          <w:szCs w:val="18"/>
          <w:shd w:val="clear" w:color="auto" w:fill="FFFFFF"/>
        </w:rPr>
        <w:t xml:space="preserve"> </w:t>
      </w:r>
      <w:r w:rsidR="00C359A2">
        <w:rPr>
          <w:rFonts w:asciiTheme="majorHAnsi" w:hAnsiTheme="majorHAnsi" w:cstheme="majorHAnsi"/>
          <w:color w:val="000000"/>
          <w:szCs w:val="18"/>
          <w:shd w:val="clear" w:color="auto" w:fill="FFFFFF"/>
        </w:rPr>
        <w:t>was</w:t>
      </w:r>
      <w:r w:rsidR="00C359A2"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observed </w:t>
      </w:r>
      <w:r w:rsidR="00C359A2">
        <w:rPr>
          <w:rFonts w:asciiTheme="majorHAnsi" w:hAnsiTheme="majorHAnsi" w:cstheme="majorHAnsi"/>
          <w:color w:val="000000"/>
          <w:szCs w:val="18"/>
          <w:shd w:val="clear" w:color="auto" w:fill="FFFFFF"/>
        </w:rPr>
        <w:t>in</w:t>
      </w:r>
      <w:r w:rsidR="00C359A2"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2017</w:t>
      </w:r>
      <w:r w:rsidR="00C359A2">
        <w:rPr>
          <w:rFonts w:asciiTheme="majorHAnsi" w:hAnsiTheme="majorHAnsi" w:cstheme="majorHAnsi"/>
          <w:color w:val="000000"/>
          <w:szCs w:val="18"/>
          <w:shd w:val="clear" w:color="auto" w:fill="FFFFFF"/>
        </w:rPr>
        <w:t xml:space="preserve"> and </w:t>
      </w:r>
      <w:r w:rsidRPr="00B416AE">
        <w:rPr>
          <w:rFonts w:asciiTheme="majorHAnsi" w:hAnsiTheme="majorHAnsi" w:cstheme="majorHAnsi"/>
          <w:color w:val="000000"/>
          <w:szCs w:val="18"/>
          <w:shd w:val="clear" w:color="auto" w:fill="FFFFFF"/>
        </w:rPr>
        <w:t xml:space="preserve">2018 </w:t>
      </w:r>
      <w:r w:rsidR="00C359A2">
        <w:rPr>
          <w:rFonts w:asciiTheme="majorHAnsi" w:hAnsiTheme="majorHAnsi" w:cstheme="majorHAnsi"/>
          <w:color w:val="000000"/>
          <w:szCs w:val="18"/>
          <w:shd w:val="clear" w:color="auto" w:fill="FFFFFF"/>
        </w:rPr>
        <w:t>as well</w:t>
      </w:r>
      <w:r w:rsidRPr="00B416AE">
        <w:rPr>
          <w:rFonts w:asciiTheme="majorHAnsi" w:hAnsiTheme="majorHAnsi" w:cstheme="majorHAnsi"/>
          <w:color w:val="000000"/>
          <w:szCs w:val="18"/>
          <w:shd w:val="clear" w:color="auto" w:fill="FFFFFF"/>
        </w:rPr>
        <w:t>.</w:t>
      </w:r>
    </w:p>
    <w:p w14:paraId="5CC5A534" w14:textId="77777777" w:rsidR="00E5306F" w:rsidRDefault="00E5306F" w:rsidP="0026658E">
      <w:pPr>
        <w:rPr>
          <w:rFonts w:asciiTheme="majorHAnsi" w:hAnsiTheme="majorHAnsi" w:cstheme="majorHAnsi"/>
          <w:b/>
        </w:rPr>
      </w:pPr>
    </w:p>
    <w:p w14:paraId="6AB44C64" w14:textId="781C6CF8" w:rsidR="00704C0C" w:rsidRDefault="0026658E" w:rsidP="0026658E">
      <w:pPr>
        <w:rPr>
          <w:rFonts w:asciiTheme="majorHAnsi" w:hAnsiTheme="majorHAnsi" w:cstheme="majorHAnsi"/>
          <w:b/>
          <w:shd w:val="clear" w:color="auto" w:fill="FFFFFF"/>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1</w:t>
      </w:r>
      <w:r w:rsidRPr="00B416AE">
        <w:rPr>
          <w:rFonts w:asciiTheme="majorHAnsi" w:hAnsiTheme="majorHAnsi" w:cstheme="majorHAnsi"/>
          <w:b/>
        </w:rPr>
        <w:fldChar w:fldCharType="end"/>
      </w:r>
      <w:r w:rsidRPr="00B416AE">
        <w:rPr>
          <w:rFonts w:asciiTheme="majorHAnsi" w:hAnsiTheme="majorHAnsi" w:cstheme="majorHAnsi"/>
          <w:b/>
        </w:rPr>
        <w:t xml:space="preserve">. </w:t>
      </w:r>
      <w:r w:rsidR="00704C0C" w:rsidRPr="00B416AE">
        <w:rPr>
          <w:rFonts w:asciiTheme="majorHAnsi" w:hAnsiTheme="majorHAnsi" w:cstheme="majorHAnsi"/>
          <w:b/>
          <w:shd w:val="clear" w:color="auto" w:fill="FFFFFF"/>
        </w:rPr>
        <w:t xml:space="preserve">Education attainments of </w:t>
      </w:r>
      <w:r w:rsidR="000621DE" w:rsidRPr="00B416AE">
        <w:rPr>
          <w:rFonts w:asciiTheme="majorHAnsi" w:hAnsiTheme="majorHAnsi" w:cstheme="majorHAnsi"/>
          <w:b/>
          <w:shd w:val="clear" w:color="auto" w:fill="FFFFFF"/>
        </w:rPr>
        <w:t xml:space="preserve">domestic </w:t>
      </w:r>
      <w:r w:rsidR="00704C0C" w:rsidRPr="00B416AE">
        <w:rPr>
          <w:rFonts w:asciiTheme="majorHAnsi" w:hAnsiTheme="majorHAnsi" w:cstheme="majorHAnsi"/>
          <w:b/>
          <w:shd w:val="clear" w:color="auto" w:fill="FFFFFF"/>
        </w:rPr>
        <w:t xml:space="preserve">workers </w:t>
      </w:r>
      <w:r w:rsidR="000621DE" w:rsidRPr="00B416AE">
        <w:rPr>
          <w:rFonts w:asciiTheme="majorHAnsi" w:hAnsiTheme="majorHAnsi" w:cstheme="majorHAnsi"/>
          <w:b/>
          <w:shd w:val="clear" w:color="auto" w:fill="FFFFFF"/>
        </w:rPr>
        <w:t xml:space="preserve">and </w:t>
      </w:r>
      <w:r w:rsidR="00E5306F">
        <w:rPr>
          <w:rFonts w:asciiTheme="majorHAnsi" w:hAnsiTheme="majorHAnsi" w:cstheme="majorHAnsi"/>
          <w:b/>
          <w:shd w:val="clear" w:color="auto" w:fill="FFFFFF"/>
        </w:rPr>
        <w:t xml:space="preserve">all other </w:t>
      </w:r>
      <w:r w:rsidR="000621DE" w:rsidRPr="00B416AE">
        <w:rPr>
          <w:rFonts w:asciiTheme="majorHAnsi" w:hAnsiTheme="majorHAnsi" w:cstheme="majorHAnsi"/>
          <w:b/>
          <w:shd w:val="clear" w:color="auto" w:fill="FFFFFF"/>
        </w:rPr>
        <w:t>workers</w:t>
      </w:r>
      <w:r w:rsidR="00C359A2">
        <w:rPr>
          <w:rFonts w:asciiTheme="majorHAnsi" w:hAnsiTheme="majorHAnsi" w:cstheme="majorHAnsi"/>
          <w:b/>
          <w:shd w:val="clear" w:color="auto" w:fill="FFFFFF"/>
        </w:rPr>
        <w:t xml:space="preserve">, </w:t>
      </w:r>
      <w:r w:rsidR="00704C0C" w:rsidRPr="00B416AE">
        <w:rPr>
          <w:rFonts w:asciiTheme="majorHAnsi" w:hAnsiTheme="majorHAnsi" w:cstheme="majorHAnsi"/>
          <w:b/>
          <w:shd w:val="clear" w:color="auto" w:fill="FFFFFF"/>
        </w:rPr>
        <w:t>2019</w:t>
      </w:r>
    </w:p>
    <w:p w14:paraId="21E3929D" w14:textId="17724CF6" w:rsidR="00704C0C" w:rsidRPr="007C6657" w:rsidRDefault="005F0B9E" w:rsidP="007C6657">
      <w:pPr>
        <w:rPr>
          <w:rFonts w:asciiTheme="majorHAnsi" w:hAnsiTheme="majorHAnsi" w:cstheme="majorHAnsi"/>
          <w:b/>
          <w:shd w:val="clear" w:color="auto" w:fill="FFFFFF"/>
        </w:rPr>
      </w:pPr>
      <w:r>
        <w:rPr>
          <w:noProof/>
          <w:lang w:eastAsia="en-GB"/>
        </w:rPr>
        <w:drawing>
          <wp:inline distT="0" distB="0" distL="0" distR="0" wp14:anchorId="60268F3E" wp14:editId="33EFA541">
            <wp:extent cx="569595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7C554C" w14:textId="087909F5" w:rsidR="00704C0C" w:rsidRPr="00976F1E" w:rsidRDefault="00704C0C" w:rsidP="00976F1E">
      <w:pPr>
        <w:autoSpaceDE w:val="0"/>
        <w:autoSpaceDN w:val="0"/>
        <w:adjustRightInd w:val="0"/>
        <w:spacing w:after="240" w:line="276" w:lineRule="auto"/>
        <w:rPr>
          <w:rFonts w:asciiTheme="majorHAnsi" w:hAnsiTheme="majorHAnsi" w:cstheme="majorHAnsi"/>
          <w:i/>
          <w:color w:val="000000"/>
          <w:sz w:val="20"/>
          <w:szCs w:val="20"/>
          <w:shd w:val="clear" w:color="auto" w:fill="FFFFFF"/>
        </w:rPr>
      </w:pPr>
      <w:r w:rsidRPr="007C6657">
        <w:rPr>
          <w:rFonts w:asciiTheme="majorHAnsi" w:hAnsiTheme="majorHAnsi" w:cstheme="majorHAnsi"/>
          <w:i/>
          <w:color w:val="000000"/>
          <w:sz w:val="20"/>
          <w:szCs w:val="20"/>
          <w:shd w:val="clear" w:color="auto" w:fill="FFFFFF"/>
        </w:rPr>
        <w:t>Source: Authors</w:t>
      </w:r>
      <w:r w:rsidR="00303E28" w:rsidRPr="007C6657">
        <w:rPr>
          <w:rFonts w:asciiTheme="majorHAnsi" w:hAnsiTheme="majorHAnsi" w:cstheme="majorHAnsi"/>
          <w:i/>
          <w:color w:val="000000"/>
          <w:sz w:val="20"/>
          <w:szCs w:val="20"/>
          <w:shd w:val="clear" w:color="auto" w:fill="FFFFFF"/>
        </w:rPr>
        <w:t>’</w:t>
      </w:r>
      <w:r w:rsidRPr="007C6657">
        <w:rPr>
          <w:rFonts w:asciiTheme="majorHAnsi" w:hAnsiTheme="majorHAnsi" w:cstheme="majorHAnsi"/>
          <w:i/>
          <w:color w:val="000000"/>
          <w:sz w:val="20"/>
          <w:szCs w:val="20"/>
          <w:shd w:val="clear" w:color="auto" w:fill="FFFFFF"/>
        </w:rPr>
        <w:t xml:space="preserve"> calculations</w:t>
      </w:r>
      <w:r w:rsidR="00777A13" w:rsidRPr="007C6657">
        <w:rPr>
          <w:rFonts w:asciiTheme="majorHAnsi" w:hAnsiTheme="majorHAnsi" w:cstheme="majorHAnsi"/>
          <w:i/>
          <w:color w:val="000000"/>
          <w:sz w:val="20"/>
          <w:szCs w:val="20"/>
          <w:shd w:val="clear" w:color="auto" w:fill="FFFFFF"/>
        </w:rPr>
        <w:t xml:space="preserve"> based on the 2019</w:t>
      </w:r>
      <w:r w:rsidRPr="007C6657">
        <w:rPr>
          <w:rFonts w:asciiTheme="majorHAnsi" w:hAnsiTheme="majorHAnsi" w:cstheme="majorHAnsi"/>
          <w:i/>
          <w:color w:val="000000"/>
          <w:sz w:val="20"/>
          <w:szCs w:val="20"/>
          <w:shd w:val="clear" w:color="auto" w:fill="FFFFFF"/>
        </w:rPr>
        <w:t xml:space="preserve"> </w:t>
      </w:r>
      <w:r w:rsidR="00FF61D4" w:rsidRPr="007C6657">
        <w:rPr>
          <w:rFonts w:asciiTheme="majorHAnsi" w:hAnsiTheme="majorHAnsi" w:cstheme="majorHAnsi"/>
          <w:i/>
          <w:color w:val="000000"/>
          <w:sz w:val="20"/>
          <w:szCs w:val="20"/>
          <w:shd w:val="clear" w:color="auto" w:fill="FFFFFF"/>
        </w:rPr>
        <w:t>LFS</w:t>
      </w:r>
      <w:r w:rsidR="00777A13" w:rsidRPr="007C6657">
        <w:rPr>
          <w:rFonts w:asciiTheme="majorHAnsi" w:hAnsiTheme="majorHAnsi" w:cstheme="majorHAnsi"/>
          <w:i/>
          <w:color w:val="000000"/>
          <w:sz w:val="20"/>
          <w:szCs w:val="20"/>
          <w:shd w:val="clear" w:color="auto" w:fill="FFFFFF"/>
        </w:rPr>
        <w:t xml:space="preserve"> by</w:t>
      </w:r>
      <w:r w:rsidR="00A80CF3" w:rsidRPr="007C6657">
        <w:rPr>
          <w:rFonts w:asciiTheme="majorHAnsi" w:hAnsiTheme="majorHAnsi" w:cstheme="majorHAnsi"/>
          <w:i/>
          <w:color w:val="000000"/>
          <w:sz w:val="20"/>
          <w:szCs w:val="20"/>
          <w:shd w:val="clear" w:color="auto" w:fill="FFFFFF"/>
        </w:rPr>
        <w:t xml:space="preserve"> Geostat</w:t>
      </w:r>
      <w:r w:rsidRPr="007C6657">
        <w:rPr>
          <w:rFonts w:asciiTheme="majorHAnsi" w:hAnsiTheme="majorHAnsi" w:cstheme="majorHAnsi"/>
          <w:i/>
          <w:color w:val="000000"/>
          <w:sz w:val="20"/>
          <w:szCs w:val="20"/>
          <w:shd w:val="clear" w:color="auto" w:fill="FFFFFF"/>
        </w:rPr>
        <w:t>.</w:t>
      </w:r>
    </w:p>
    <w:p w14:paraId="5CEE236E" w14:textId="30F4B711" w:rsidR="002852D2" w:rsidRPr="00B416AE" w:rsidRDefault="003D14EC" w:rsidP="00005D5D">
      <w:pPr>
        <w:autoSpaceDE w:val="0"/>
        <w:autoSpaceDN w:val="0"/>
        <w:adjustRightInd w:val="0"/>
        <w:spacing w:before="240" w:after="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Given its social and economic invisibility and </w:t>
      </w:r>
      <w:r w:rsidR="00E5306F">
        <w:rPr>
          <w:rFonts w:asciiTheme="majorHAnsi" w:hAnsiTheme="majorHAnsi" w:cstheme="majorHAnsi"/>
          <w:color w:val="000000"/>
          <w:szCs w:val="18"/>
          <w:shd w:val="clear" w:color="auto" w:fill="FFFFFF"/>
        </w:rPr>
        <w:t xml:space="preserve">its </w:t>
      </w:r>
      <w:r w:rsidRPr="00B416AE">
        <w:rPr>
          <w:rFonts w:asciiTheme="majorHAnsi" w:hAnsiTheme="majorHAnsi" w:cstheme="majorHAnsi"/>
          <w:color w:val="000000"/>
          <w:szCs w:val="18"/>
          <w:shd w:val="clear" w:color="auto" w:fill="FFFFFF"/>
        </w:rPr>
        <w:t xml:space="preserve">informality, domestic work is often </w:t>
      </w:r>
      <w:r w:rsidR="003F05F8" w:rsidRPr="00B416AE">
        <w:rPr>
          <w:rFonts w:asciiTheme="majorHAnsi" w:hAnsiTheme="majorHAnsi" w:cstheme="majorHAnsi"/>
          <w:color w:val="000000"/>
          <w:szCs w:val="18"/>
          <w:shd w:val="clear" w:color="auto" w:fill="FFFFFF"/>
        </w:rPr>
        <w:t xml:space="preserve">more exposed to the risk of </w:t>
      </w:r>
      <w:r w:rsidRPr="00B416AE">
        <w:rPr>
          <w:rFonts w:asciiTheme="majorHAnsi" w:hAnsiTheme="majorHAnsi" w:cstheme="majorHAnsi"/>
          <w:color w:val="000000"/>
          <w:szCs w:val="18"/>
          <w:shd w:val="clear" w:color="auto" w:fill="FFFFFF"/>
        </w:rPr>
        <w:t>exploitat</w:t>
      </w:r>
      <w:r w:rsidR="003F05F8" w:rsidRPr="00B416AE">
        <w:rPr>
          <w:rFonts w:asciiTheme="majorHAnsi" w:hAnsiTheme="majorHAnsi" w:cstheme="majorHAnsi"/>
          <w:color w:val="000000"/>
          <w:szCs w:val="18"/>
          <w:shd w:val="clear" w:color="auto" w:fill="FFFFFF"/>
        </w:rPr>
        <w:t>ion</w:t>
      </w:r>
      <w:r w:rsidRPr="00B416AE">
        <w:rPr>
          <w:rFonts w:asciiTheme="majorHAnsi" w:hAnsiTheme="majorHAnsi" w:cstheme="majorHAnsi"/>
          <w:color w:val="000000"/>
          <w:szCs w:val="18"/>
          <w:shd w:val="clear" w:color="auto" w:fill="FFFFFF"/>
        </w:rPr>
        <w:t xml:space="preserve">. </w:t>
      </w:r>
      <w:r w:rsidR="003F05F8" w:rsidRPr="00B416AE">
        <w:rPr>
          <w:rFonts w:asciiTheme="majorHAnsi" w:hAnsiTheme="majorHAnsi" w:cstheme="majorHAnsi"/>
          <w:color w:val="000000"/>
          <w:szCs w:val="18"/>
          <w:shd w:val="clear" w:color="auto" w:fill="FFFFFF"/>
        </w:rPr>
        <w:t xml:space="preserve">The RIA team has worked to </w:t>
      </w:r>
      <w:r w:rsidR="00DF57B7" w:rsidRPr="00B416AE">
        <w:rPr>
          <w:rFonts w:asciiTheme="majorHAnsi" w:hAnsiTheme="majorHAnsi" w:cstheme="majorHAnsi"/>
          <w:color w:val="000000"/>
          <w:szCs w:val="18"/>
          <w:shd w:val="clear" w:color="auto" w:fill="FFFFFF"/>
        </w:rPr>
        <w:t>analyse</w:t>
      </w:r>
      <w:r w:rsidR="003F05F8" w:rsidRPr="00B416AE">
        <w:rPr>
          <w:rFonts w:asciiTheme="majorHAnsi" w:hAnsiTheme="majorHAnsi" w:cstheme="majorHAnsi"/>
          <w:color w:val="000000"/>
          <w:szCs w:val="18"/>
          <w:shd w:val="clear" w:color="auto" w:fill="FFFFFF"/>
        </w:rPr>
        <w:t xml:space="preserve"> the working and remuneration conditions of domestic workers in Georgia, using LFS data. The results are reported below</w:t>
      </w:r>
      <w:r w:rsidR="002442A0" w:rsidRPr="00B416AE">
        <w:rPr>
          <w:rFonts w:asciiTheme="majorHAnsi" w:hAnsiTheme="majorHAnsi" w:cstheme="majorHAnsi"/>
          <w:color w:val="000000"/>
          <w:szCs w:val="18"/>
          <w:shd w:val="clear" w:color="auto" w:fill="FFFFFF"/>
        </w:rPr>
        <w:t>.</w:t>
      </w:r>
    </w:p>
    <w:p w14:paraId="3529447E" w14:textId="790C097F" w:rsidR="003F05F8" w:rsidRPr="00B416AE" w:rsidRDefault="003F05F8" w:rsidP="00005D5D">
      <w:pPr>
        <w:autoSpaceDE w:val="0"/>
        <w:autoSpaceDN w:val="0"/>
        <w:adjustRightInd w:val="0"/>
        <w:spacing w:before="240" w:after="240" w:line="276" w:lineRule="auto"/>
        <w:rPr>
          <w:rFonts w:asciiTheme="majorHAnsi" w:hAnsiTheme="majorHAnsi" w:cstheme="majorHAnsi"/>
          <w:i/>
          <w:iCs/>
          <w:color w:val="000000"/>
          <w:szCs w:val="18"/>
          <w:shd w:val="clear" w:color="auto" w:fill="FFFFFF"/>
        </w:rPr>
      </w:pPr>
      <w:r w:rsidRPr="00B416AE">
        <w:rPr>
          <w:rFonts w:asciiTheme="majorHAnsi" w:hAnsiTheme="majorHAnsi" w:cstheme="majorHAnsi"/>
          <w:i/>
          <w:iCs/>
          <w:color w:val="000000"/>
          <w:szCs w:val="18"/>
          <w:shd w:val="clear" w:color="auto" w:fill="FFFFFF"/>
        </w:rPr>
        <w:t>Workload</w:t>
      </w:r>
    </w:p>
    <w:p w14:paraId="7EECC3DC" w14:textId="737C4D48" w:rsidR="00F506E3" w:rsidRPr="00B416AE" w:rsidRDefault="003D14EC" w:rsidP="00005D5D">
      <w:pPr>
        <w:autoSpaceDE w:val="0"/>
        <w:autoSpaceDN w:val="0"/>
        <w:adjustRightInd w:val="0"/>
        <w:spacing w:before="240" w:after="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As </w:t>
      </w:r>
      <w:r w:rsidR="00164B2A">
        <w:rPr>
          <w:rFonts w:asciiTheme="majorHAnsi" w:hAnsiTheme="majorHAnsi" w:cstheme="majorHAnsi"/>
          <w:color w:val="000000"/>
          <w:szCs w:val="18"/>
          <w:shd w:val="clear" w:color="auto" w:fill="FFFFFF"/>
        </w:rPr>
        <w:t>previously</w:t>
      </w:r>
      <w:r w:rsidRPr="00B416AE">
        <w:rPr>
          <w:rFonts w:asciiTheme="majorHAnsi" w:hAnsiTheme="majorHAnsi" w:cstheme="majorHAnsi"/>
          <w:color w:val="000000"/>
          <w:szCs w:val="18"/>
          <w:shd w:val="clear" w:color="auto" w:fill="FFFFFF"/>
        </w:rPr>
        <w:t xml:space="preserve"> discussed</w:t>
      </w:r>
      <w:r w:rsidR="00A20C2F"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domestic workers frequently face</w:t>
      </w:r>
      <w:r w:rsidR="00A20C2F"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long hours of work</w:t>
      </w:r>
      <w:r w:rsidR="00A20C2F" w:rsidRPr="00B416AE">
        <w:rPr>
          <w:rFonts w:asciiTheme="majorHAnsi" w:hAnsiTheme="majorHAnsi" w:cstheme="majorHAnsi"/>
          <w:color w:val="000000"/>
          <w:szCs w:val="18"/>
          <w:shd w:val="clear" w:color="auto" w:fill="FFFFFF"/>
        </w:rPr>
        <w:t>. Even though LFS</w:t>
      </w:r>
      <w:r w:rsidR="0000465B" w:rsidRPr="00B416AE">
        <w:rPr>
          <w:rFonts w:asciiTheme="majorHAnsi" w:hAnsiTheme="majorHAnsi" w:cstheme="majorHAnsi"/>
          <w:color w:val="000000"/>
          <w:szCs w:val="18"/>
          <w:shd w:val="clear" w:color="auto" w:fill="FFFFFF"/>
        </w:rPr>
        <w:t xml:space="preserve"> data do not </w:t>
      </w:r>
      <w:r w:rsidR="00A20C2F" w:rsidRPr="00B416AE">
        <w:rPr>
          <w:rFonts w:asciiTheme="majorHAnsi" w:hAnsiTheme="majorHAnsi" w:cstheme="majorHAnsi"/>
          <w:color w:val="000000"/>
          <w:szCs w:val="18"/>
          <w:shd w:val="clear" w:color="auto" w:fill="FFFFFF"/>
        </w:rPr>
        <w:t xml:space="preserve">provide a </w:t>
      </w:r>
      <w:r w:rsidR="0000465B" w:rsidRPr="00B416AE">
        <w:rPr>
          <w:rFonts w:asciiTheme="majorHAnsi" w:hAnsiTheme="majorHAnsi" w:cstheme="majorHAnsi"/>
          <w:color w:val="000000"/>
          <w:szCs w:val="18"/>
          <w:shd w:val="clear" w:color="auto" w:fill="FFFFFF"/>
        </w:rPr>
        <w:t>full picture about these vulnerabilities</w:t>
      </w:r>
      <w:r w:rsidR="00A20C2F" w:rsidRPr="00B416AE">
        <w:rPr>
          <w:rFonts w:asciiTheme="majorHAnsi" w:hAnsiTheme="majorHAnsi" w:cstheme="majorHAnsi"/>
          <w:color w:val="000000"/>
          <w:szCs w:val="18"/>
          <w:shd w:val="clear" w:color="auto" w:fill="FFFFFF"/>
        </w:rPr>
        <w:t xml:space="preserve">, it </w:t>
      </w:r>
      <w:r w:rsidR="0000465B" w:rsidRPr="00B416AE">
        <w:rPr>
          <w:rFonts w:asciiTheme="majorHAnsi" w:hAnsiTheme="majorHAnsi" w:cstheme="majorHAnsi"/>
          <w:color w:val="000000"/>
          <w:szCs w:val="18"/>
          <w:shd w:val="clear" w:color="auto" w:fill="FFFFFF"/>
        </w:rPr>
        <w:t xml:space="preserve">still </w:t>
      </w:r>
      <w:r w:rsidR="00A20C2F" w:rsidRPr="00B416AE">
        <w:rPr>
          <w:rFonts w:asciiTheme="majorHAnsi" w:hAnsiTheme="majorHAnsi" w:cstheme="majorHAnsi"/>
          <w:color w:val="000000"/>
          <w:szCs w:val="18"/>
          <w:shd w:val="clear" w:color="auto" w:fill="FFFFFF"/>
        </w:rPr>
        <w:t xml:space="preserve">possible to draw </w:t>
      </w:r>
      <w:r w:rsidR="0000465B" w:rsidRPr="00B416AE">
        <w:rPr>
          <w:rFonts w:asciiTheme="majorHAnsi" w:hAnsiTheme="majorHAnsi" w:cstheme="majorHAnsi"/>
          <w:color w:val="000000"/>
          <w:szCs w:val="18"/>
          <w:shd w:val="clear" w:color="auto" w:fill="FFFFFF"/>
        </w:rPr>
        <w:t xml:space="preserve">some conclusions based on </w:t>
      </w:r>
      <w:r w:rsidR="00A20C2F" w:rsidRPr="00B416AE">
        <w:rPr>
          <w:rFonts w:asciiTheme="majorHAnsi" w:hAnsiTheme="majorHAnsi" w:cstheme="majorHAnsi"/>
          <w:color w:val="000000"/>
          <w:szCs w:val="18"/>
          <w:shd w:val="clear" w:color="auto" w:fill="FFFFFF"/>
        </w:rPr>
        <w:t>them</w:t>
      </w:r>
      <w:r w:rsidR="0000465B" w:rsidRPr="00B416AE">
        <w:rPr>
          <w:rFonts w:asciiTheme="majorHAnsi" w:hAnsiTheme="majorHAnsi" w:cstheme="majorHAnsi"/>
          <w:color w:val="000000"/>
          <w:szCs w:val="18"/>
          <w:shd w:val="clear" w:color="auto" w:fill="FFFFFF"/>
        </w:rPr>
        <w:t xml:space="preserve">. </w:t>
      </w:r>
    </w:p>
    <w:p w14:paraId="4C43C6C0" w14:textId="72AB52B0" w:rsidR="00F506E3" w:rsidRPr="00B416AE" w:rsidRDefault="0000465B" w:rsidP="00005D5D">
      <w:pPr>
        <w:autoSpaceDE w:val="0"/>
        <w:autoSpaceDN w:val="0"/>
        <w:adjustRightInd w:val="0"/>
        <w:spacing w:before="240" w:after="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Table</w:t>
      </w:r>
      <w:r w:rsidR="00EC57EB">
        <w:rPr>
          <w:rFonts w:asciiTheme="majorHAnsi" w:hAnsiTheme="majorHAnsi" w:cstheme="majorHAnsi"/>
          <w:color w:val="000000"/>
          <w:szCs w:val="18"/>
          <w:shd w:val="clear" w:color="auto" w:fill="FFFFFF"/>
        </w:rPr>
        <w:t>s 5 and 6</w:t>
      </w:r>
      <w:r w:rsidRPr="00B416AE">
        <w:rPr>
          <w:rFonts w:asciiTheme="majorHAnsi" w:hAnsiTheme="majorHAnsi" w:cstheme="majorHAnsi"/>
          <w:color w:val="000000"/>
          <w:szCs w:val="18"/>
          <w:shd w:val="clear" w:color="auto" w:fill="FFFFFF"/>
        </w:rPr>
        <w:t xml:space="preserve"> below present basic </w:t>
      </w:r>
      <w:r w:rsidR="008F4ECA">
        <w:rPr>
          <w:rFonts w:asciiTheme="majorHAnsi" w:hAnsiTheme="majorHAnsi" w:cstheme="majorHAnsi"/>
          <w:color w:val="000000"/>
          <w:szCs w:val="18"/>
          <w:shd w:val="clear" w:color="auto" w:fill="FFFFFF"/>
        </w:rPr>
        <w:t>characteristics</w:t>
      </w:r>
      <w:r w:rsidR="008F4ECA"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of domestic work in Georgia over the </w:t>
      </w:r>
      <w:r w:rsidR="00164B2A">
        <w:rPr>
          <w:rFonts w:asciiTheme="majorHAnsi" w:hAnsiTheme="majorHAnsi" w:cstheme="majorHAnsi"/>
          <w:color w:val="000000"/>
          <w:szCs w:val="18"/>
          <w:shd w:val="clear" w:color="auto" w:fill="FFFFFF"/>
        </w:rPr>
        <w:t>past</w:t>
      </w:r>
      <w:r w:rsidR="00164B2A"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three years</w:t>
      </w:r>
      <w:r w:rsidR="00CF0A96"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Domestic </w:t>
      </w:r>
      <w:r w:rsidR="00F506E3" w:rsidRPr="00B416AE">
        <w:rPr>
          <w:rFonts w:asciiTheme="majorHAnsi" w:hAnsiTheme="majorHAnsi" w:cstheme="majorHAnsi"/>
          <w:color w:val="000000"/>
          <w:szCs w:val="18"/>
          <w:shd w:val="clear" w:color="auto" w:fill="FFFFFF"/>
        </w:rPr>
        <w:t xml:space="preserve">workers’ </w:t>
      </w:r>
      <w:r w:rsidRPr="00B416AE">
        <w:rPr>
          <w:rFonts w:asciiTheme="majorHAnsi" w:hAnsiTheme="majorHAnsi" w:cstheme="majorHAnsi"/>
          <w:color w:val="000000"/>
          <w:szCs w:val="18"/>
          <w:shd w:val="clear" w:color="auto" w:fill="FFFFFF"/>
        </w:rPr>
        <w:t>workload is mostly full</w:t>
      </w:r>
      <w:r w:rsidR="00B7527B">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time (98</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w:t>
      </w:r>
      <w:r w:rsidR="00164B2A">
        <w:rPr>
          <w:rFonts w:asciiTheme="majorHAnsi" w:hAnsiTheme="majorHAnsi" w:cstheme="majorHAnsi"/>
          <w:color w:val="000000"/>
          <w:szCs w:val="18"/>
          <w:shd w:val="clear" w:color="auto" w:fill="FFFFFF"/>
        </w:rPr>
        <w:t xml:space="preserve">of all domestic workers </w:t>
      </w:r>
      <w:r w:rsidRPr="00B416AE">
        <w:rPr>
          <w:rFonts w:asciiTheme="majorHAnsi" w:hAnsiTheme="majorHAnsi" w:cstheme="majorHAnsi"/>
          <w:color w:val="000000"/>
          <w:szCs w:val="18"/>
          <w:shd w:val="clear" w:color="auto" w:fill="FFFFFF"/>
        </w:rPr>
        <w:t>in 2019). The majority</w:t>
      </w:r>
      <w:r w:rsidR="00F506E3"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93</w:t>
      </w:r>
      <w:r w:rsidR="00164B2A">
        <w:rPr>
          <w:rFonts w:asciiTheme="majorHAnsi" w:hAnsiTheme="majorHAnsi" w:cstheme="majorHAnsi"/>
          <w:color w:val="000000"/>
          <w:szCs w:val="18"/>
          <w:shd w:val="clear" w:color="auto" w:fill="FFFFFF"/>
        </w:rPr>
        <w:t xml:space="preserve"> per cent to </w:t>
      </w:r>
      <w:r w:rsidRPr="00B416AE">
        <w:rPr>
          <w:rFonts w:asciiTheme="majorHAnsi" w:hAnsiTheme="majorHAnsi" w:cstheme="majorHAnsi"/>
          <w:color w:val="000000"/>
          <w:szCs w:val="18"/>
          <w:shd w:val="clear" w:color="auto" w:fill="FFFFFF"/>
        </w:rPr>
        <w:t xml:space="preserve">98 </w:t>
      </w:r>
      <w:r w:rsidR="009170FA">
        <w:rPr>
          <w:rFonts w:asciiTheme="majorHAnsi" w:hAnsiTheme="majorHAnsi" w:cstheme="majorHAnsi"/>
          <w:color w:val="000000"/>
          <w:szCs w:val="18"/>
          <w:shd w:val="clear" w:color="auto" w:fill="FFFFFF"/>
        </w:rPr>
        <w:t>per cent</w:t>
      </w:r>
      <w:r w:rsidR="00F506E3"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of contracts are oral agreements, while only </w:t>
      </w:r>
      <w:r w:rsidR="00164B2A">
        <w:rPr>
          <w:rFonts w:asciiTheme="majorHAnsi" w:hAnsiTheme="majorHAnsi" w:cstheme="majorHAnsi"/>
          <w:color w:val="000000"/>
          <w:szCs w:val="18"/>
          <w:shd w:val="clear" w:color="auto" w:fill="FFFFFF"/>
        </w:rPr>
        <w:t xml:space="preserve">a </w:t>
      </w:r>
      <w:r w:rsidRPr="00B416AE">
        <w:rPr>
          <w:rFonts w:asciiTheme="majorHAnsi" w:hAnsiTheme="majorHAnsi" w:cstheme="majorHAnsi"/>
          <w:color w:val="000000"/>
          <w:szCs w:val="18"/>
          <w:shd w:val="clear" w:color="auto" w:fill="FFFFFF"/>
        </w:rPr>
        <w:t xml:space="preserve">handful of them are settled </w:t>
      </w:r>
      <w:r w:rsidR="00164B2A">
        <w:rPr>
          <w:rFonts w:asciiTheme="majorHAnsi" w:hAnsiTheme="majorHAnsi" w:cstheme="majorHAnsi"/>
          <w:color w:val="000000"/>
          <w:szCs w:val="18"/>
          <w:shd w:val="clear" w:color="auto" w:fill="FFFFFF"/>
        </w:rPr>
        <w:t>in writing</w:t>
      </w:r>
      <w:r w:rsidRPr="00B416AE">
        <w:rPr>
          <w:rFonts w:asciiTheme="majorHAnsi" w:hAnsiTheme="majorHAnsi" w:cstheme="majorHAnsi"/>
          <w:color w:val="000000"/>
          <w:szCs w:val="18"/>
          <w:shd w:val="clear" w:color="auto" w:fill="FFFFFF"/>
        </w:rPr>
        <w:t xml:space="preserve">. </w:t>
      </w:r>
      <w:r w:rsidR="00F506E3" w:rsidRPr="00B416AE">
        <w:rPr>
          <w:rFonts w:asciiTheme="majorHAnsi" w:hAnsiTheme="majorHAnsi" w:cstheme="majorHAnsi"/>
          <w:color w:val="000000"/>
          <w:szCs w:val="18"/>
          <w:shd w:val="clear" w:color="auto" w:fill="FFFFFF"/>
        </w:rPr>
        <w:t>Finally, about half of the</w:t>
      </w:r>
      <w:r w:rsidR="00B416AE" w:rsidRPr="00B416AE">
        <w:rPr>
          <w:rFonts w:asciiTheme="majorHAnsi" w:hAnsiTheme="majorHAnsi" w:cstheme="majorHAnsi"/>
          <w:color w:val="000000"/>
          <w:szCs w:val="18"/>
          <w:shd w:val="clear" w:color="auto" w:fill="FFFFFF"/>
        </w:rPr>
        <w:t xml:space="preserve"> labour </w:t>
      </w:r>
      <w:r w:rsidR="00F506E3" w:rsidRPr="00B416AE">
        <w:rPr>
          <w:rFonts w:asciiTheme="majorHAnsi" w:hAnsiTheme="majorHAnsi" w:cstheme="majorHAnsi"/>
          <w:color w:val="000000"/>
          <w:szCs w:val="18"/>
          <w:shd w:val="clear" w:color="auto" w:fill="FFFFFF"/>
        </w:rPr>
        <w:t xml:space="preserve">relations (49 </w:t>
      </w:r>
      <w:r w:rsidR="00164B2A">
        <w:rPr>
          <w:rFonts w:asciiTheme="majorHAnsi" w:hAnsiTheme="majorHAnsi" w:cstheme="majorHAnsi"/>
          <w:color w:val="000000"/>
          <w:szCs w:val="18"/>
          <w:shd w:val="clear" w:color="auto" w:fill="FFFFFF"/>
        </w:rPr>
        <w:t xml:space="preserve">per cent </w:t>
      </w:r>
      <w:r w:rsidR="00F506E3" w:rsidRPr="00B416AE">
        <w:rPr>
          <w:rFonts w:asciiTheme="majorHAnsi" w:hAnsiTheme="majorHAnsi" w:cstheme="majorHAnsi"/>
          <w:color w:val="000000"/>
          <w:szCs w:val="18"/>
          <w:shd w:val="clear" w:color="auto" w:fill="FFFFFF"/>
        </w:rPr>
        <w:t>to 61</w:t>
      </w:r>
      <w:r w:rsidR="009170FA">
        <w:rPr>
          <w:rFonts w:asciiTheme="majorHAnsi" w:hAnsiTheme="majorHAnsi" w:cstheme="majorHAnsi"/>
          <w:color w:val="000000"/>
          <w:szCs w:val="18"/>
          <w:shd w:val="clear" w:color="auto" w:fill="FFFFFF"/>
        </w:rPr>
        <w:t xml:space="preserve"> per cent</w:t>
      </w:r>
      <w:r w:rsidR="00F506E3" w:rsidRPr="00B416AE">
        <w:rPr>
          <w:rFonts w:asciiTheme="majorHAnsi" w:hAnsiTheme="majorHAnsi" w:cstheme="majorHAnsi"/>
          <w:color w:val="000000"/>
          <w:szCs w:val="18"/>
          <w:shd w:val="clear" w:color="auto" w:fill="FFFFFF"/>
        </w:rPr>
        <w:t xml:space="preserve"> between 2017 and 2019) are of a permanent type.</w:t>
      </w:r>
    </w:p>
    <w:p w14:paraId="474F621D" w14:textId="6549F771" w:rsidR="00A20C2F" w:rsidRPr="00B416AE" w:rsidRDefault="0000465B" w:rsidP="00474D74">
      <w:pPr>
        <w:autoSpaceDE w:val="0"/>
        <w:autoSpaceDN w:val="0"/>
        <w:adjustRightInd w:val="0"/>
        <w:spacing w:before="240" w:after="240" w:line="276" w:lineRule="auto"/>
        <w:rPr>
          <w:rFonts w:asciiTheme="majorHAnsi" w:hAnsiTheme="majorHAnsi" w:cstheme="majorHAnsi"/>
          <w:color w:val="000000"/>
          <w:szCs w:val="18"/>
          <w:shd w:val="clear" w:color="auto" w:fill="FFFFFF"/>
        </w:rPr>
      </w:pPr>
      <w:r w:rsidRPr="00B416AE">
        <w:rPr>
          <w:rFonts w:asciiTheme="majorHAnsi" w:hAnsiTheme="majorHAnsi" w:cstheme="majorHAnsi"/>
          <w:szCs w:val="18"/>
          <w:shd w:val="clear" w:color="auto" w:fill="FFFFFF"/>
        </w:rPr>
        <w:t>Verbal contract</w:t>
      </w:r>
      <w:r w:rsidR="00F506E3" w:rsidRPr="00B416AE">
        <w:rPr>
          <w:rFonts w:asciiTheme="majorHAnsi" w:hAnsiTheme="majorHAnsi" w:cstheme="majorHAnsi"/>
          <w:szCs w:val="18"/>
          <w:shd w:val="clear" w:color="auto" w:fill="FFFFFF"/>
        </w:rPr>
        <w:t>s are</w:t>
      </w:r>
      <w:r w:rsidRPr="00B416AE">
        <w:rPr>
          <w:rFonts w:asciiTheme="majorHAnsi" w:hAnsiTheme="majorHAnsi" w:cstheme="majorHAnsi"/>
          <w:szCs w:val="18"/>
          <w:shd w:val="clear" w:color="auto" w:fill="FFFFFF"/>
        </w:rPr>
        <w:t xml:space="preserve"> officially recognized by the Labour Code of Georgia</w:t>
      </w:r>
      <w:r w:rsidR="00F506E3" w:rsidRPr="00B416AE">
        <w:rPr>
          <w:rFonts w:asciiTheme="majorHAnsi" w:hAnsiTheme="majorHAnsi" w:cstheme="majorHAnsi"/>
          <w:szCs w:val="18"/>
          <w:shd w:val="clear" w:color="auto" w:fill="FFFFFF"/>
        </w:rPr>
        <w:t>, but while</w:t>
      </w:r>
      <w:r w:rsidR="00887C20" w:rsidRPr="00B416AE">
        <w:rPr>
          <w:rFonts w:asciiTheme="majorHAnsi" w:hAnsiTheme="majorHAnsi" w:cstheme="majorHAnsi"/>
          <w:szCs w:val="18"/>
          <w:shd w:val="clear" w:color="auto" w:fill="FFFFFF"/>
        </w:rPr>
        <w:t xml:space="preserve"> verbal and written contracts have the same legal power,</w:t>
      </w:r>
      <w:r w:rsidRPr="00B416AE">
        <w:rPr>
          <w:rFonts w:asciiTheme="majorHAnsi" w:hAnsiTheme="majorHAnsi" w:cstheme="majorHAnsi"/>
          <w:szCs w:val="18"/>
          <w:shd w:val="clear" w:color="auto" w:fill="FFFFFF"/>
        </w:rPr>
        <w:t xml:space="preserve"> “</w:t>
      </w:r>
      <w:r w:rsidR="00164B2A">
        <w:rPr>
          <w:rFonts w:asciiTheme="majorHAnsi" w:hAnsiTheme="majorHAnsi" w:cstheme="majorHAnsi"/>
          <w:szCs w:val="18"/>
          <w:shd w:val="clear" w:color="auto" w:fill="FFFFFF"/>
        </w:rPr>
        <w:t>an employment</w:t>
      </w:r>
      <w:r w:rsidRPr="00B416AE">
        <w:rPr>
          <w:rFonts w:asciiTheme="majorHAnsi" w:hAnsiTheme="majorHAnsi" w:cstheme="majorHAnsi"/>
          <w:szCs w:val="18"/>
          <w:shd w:val="clear" w:color="auto" w:fill="FFFFFF"/>
        </w:rPr>
        <w:t xml:space="preserve"> agreement shall be </w:t>
      </w:r>
      <w:r w:rsidR="00164B2A">
        <w:rPr>
          <w:rFonts w:asciiTheme="majorHAnsi" w:hAnsiTheme="majorHAnsi" w:cstheme="majorHAnsi"/>
          <w:szCs w:val="18"/>
          <w:shd w:val="clear" w:color="auto" w:fill="FFFFFF"/>
        </w:rPr>
        <w:t xml:space="preserve">concluded </w:t>
      </w:r>
      <w:r w:rsidRPr="00B416AE">
        <w:rPr>
          <w:rFonts w:asciiTheme="majorHAnsi" w:hAnsiTheme="majorHAnsi" w:cstheme="majorHAnsi"/>
          <w:szCs w:val="18"/>
          <w:shd w:val="clear" w:color="auto" w:fill="FFFFFF"/>
        </w:rPr>
        <w:t>in</w:t>
      </w:r>
      <w:r w:rsidR="00F506E3" w:rsidRPr="00B416AE">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writing if</w:t>
      </w:r>
      <w:r w:rsidR="00F506E3" w:rsidRPr="00B416AE">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 xml:space="preserve">labour relations last </w:t>
      </w:r>
      <w:r w:rsidR="00164B2A">
        <w:rPr>
          <w:rFonts w:asciiTheme="majorHAnsi" w:hAnsiTheme="majorHAnsi" w:cstheme="majorHAnsi"/>
          <w:szCs w:val="18"/>
          <w:shd w:val="clear" w:color="auto" w:fill="FFFFFF"/>
        </w:rPr>
        <w:t>longer</w:t>
      </w:r>
      <w:r w:rsidRPr="00B416AE">
        <w:rPr>
          <w:rFonts w:asciiTheme="majorHAnsi" w:hAnsiTheme="majorHAnsi" w:cstheme="majorHAnsi"/>
          <w:szCs w:val="18"/>
          <w:shd w:val="clear" w:color="auto" w:fill="FFFFFF"/>
        </w:rPr>
        <w:t xml:space="preserve"> than </w:t>
      </w:r>
      <w:r w:rsidR="00D603B1">
        <w:rPr>
          <w:rFonts w:asciiTheme="majorHAnsi" w:hAnsiTheme="majorHAnsi" w:cstheme="majorHAnsi"/>
          <w:szCs w:val="18"/>
          <w:shd w:val="clear" w:color="auto" w:fill="FFFFFF"/>
          <w:lang w:val="en-US"/>
        </w:rPr>
        <w:t>one</w:t>
      </w:r>
      <w:r w:rsidRPr="00B416AE">
        <w:rPr>
          <w:rFonts w:asciiTheme="majorHAnsi" w:hAnsiTheme="majorHAnsi" w:cstheme="majorHAnsi"/>
          <w:szCs w:val="18"/>
          <w:shd w:val="clear" w:color="auto" w:fill="FFFFFF"/>
        </w:rPr>
        <w:t xml:space="preserve"> </w:t>
      </w:r>
      <w:r w:rsidR="00561897" w:rsidRPr="00B416AE">
        <w:rPr>
          <w:rFonts w:asciiTheme="majorHAnsi" w:hAnsiTheme="majorHAnsi" w:cstheme="majorHAnsi"/>
          <w:szCs w:val="18"/>
          <w:shd w:val="clear" w:color="auto" w:fill="FFFFFF"/>
        </w:rPr>
        <w:t>month</w:t>
      </w:r>
      <w:r w:rsidR="00164B2A">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w:t>
      </w:r>
      <w:r w:rsidR="00164B2A">
        <w:rPr>
          <w:rFonts w:asciiTheme="majorHAnsi" w:hAnsiTheme="majorHAnsi" w:cstheme="majorHAnsi"/>
          <w:szCs w:val="18"/>
          <w:shd w:val="clear" w:color="auto" w:fill="FFFFFF"/>
        </w:rPr>
        <w:t>A</w:t>
      </w:r>
      <w:r w:rsidRPr="00B416AE">
        <w:rPr>
          <w:rFonts w:asciiTheme="majorHAnsi" w:hAnsiTheme="majorHAnsi" w:cstheme="majorHAnsi"/>
          <w:szCs w:val="18"/>
          <w:shd w:val="clear" w:color="auto" w:fill="FFFFFF"/>
        </w:rPr>
        <w:t xml:space="preserve">rticle </w:t>
      </w:r>
      <w:r w:rsidR="00D603B1">
        <w:rPr>
          <w:rFonts w:asciiTheme="majorHAnsi" w:hAnsiTheme="majorHAnsi" w:cstheme="majorHAnsi"/>
          <w:szCs w:val="18"/>
          <w:shd w:val="clear" w:color="auto" w:fill="FFFFFF"/>
        </w:rPr>
        <w:t xml:space="preserve">12, </w:t>
      </w:r>
      <w:r w:rsidR="00164B2A">
        <w:rPr>
          <w:rFonts w:asciiTheme="majorHAnsi" w:hAnsiTheme="majorHAnsi" w:cstheme="majorHAnsi"/>
          <w:szCs w:val="18"/>
          <w:shd w:val="clear" w:color="auto" w:fill="FFFFFF"/>
        </w:rPr>
        <w:t xml:space="preserve">paragraph </w:t>
      </w:r>
      <w:r w:rsidR="00D603B1">
        <w:rPr>
          <w:rFonts w:asciiTheme="majorHAnsi" w:hAnsiTheme="majorHAnsi" w:cstheme="majorHAnsi"/>
          <w:szCs w:val="18"/>
          <w:shd w:val="clear" w:color="auto" w:fill="FFFFFF"/>
        </w:rPr>
        <w:t>2</w:t>
      </w:r>
      <w:r w:rsidRPr="00B416AE">
        <w:rPr>
          <w:rFonts w:asciiTheme="majorHAnsi" w:hAnsiTheme="majorHAnsi" w:cstheme="majorHAnsi"/>
          <w:szCs w:val="18"/>
          <w:shd w:val="clear" w:color="auto" w:fill="FFFFFF"/>
        </w:rPr>
        <w:t xml:space="preserve">). </w:t>
      </w:r>
      <w:r w:rsidR="00887C20" w:rsidRPr="00B416AE">
        <w:rPr>
          <w:rFonts w:asciiTheme="majorHAnsi" w:hAnsiTheme="majorHAnsi" w:cstheme="majorHAnsi"/>
          <w:szCs w:val="18"/>
          <w:shd w:val="clear" w:color="auto" w:fill="FFFFFF"/>
        </w:rPr>
        <w:t xml:space="preserve">The latter statement means that </w:t>
      </w:r>
      <w:r w:rsidR="00F506E3" w:rsidRPr="00B416AE">
        <w:rPr>
          <w:rFonts w:asciiTheme="majorHAnsi" w:hAnsiTheme="majorHAnsi" w:cstheme="majorHAnsi"/>
          <w:szCs w:val="18"/>
          <w:shd w:val="clear" w:color="auto" w:fill="FFFFFF"/>
        </w:rPr>
        <w:t xml:space="preserve">under </w:t>
      </w:r>
      <w:r w:rsidR="00887C20" w:rsidRPr="00B416AE">
        <w:rPr>
          <w:rFonts w:asciiTheme="majorHAnsi" w:hAnsiTheme="majorHAnsi" w:cstheme="majorHAnsi"/>
          <w:szCs w:val="18"/>
          <w:shd w:val="clear" w:color="auto" w:fill="FFFFFF"/>
        </w:rPr>
        <w:t>existing conditions</w:t>
      </w:r>
      <w:r w:rsidR="00164B2A">
        <w:rPr>
          <w:rFonts w:asciiTheme="majorHAnsi" w:hAnsiTheme="majorHAnsi" w:cstheme="majorHAnsi"/>
          <w:szCs w:val="18"/>
          <w:shd w:val="clear" w:color="auto" w:fill="FFFFFF"/>
        </w:rPr>
        <w:t>,</w:t>
      </w:r>
      <w:r w:rsidR="00887C20" w:rsidRPr="00B416AE">
        <w:rPr>
          <w:rFonts w:asciiTheme="majorHAnsi" w:hAnsiTheme="majorHAnsi" w:cstheme="majorHAnsi"/>
          <w:szCs w:val="18"/>
          <w:shd w:val="clear" w:color="auto" w:fill="FFFFFF"/>
        </w:rPr>
        <w:t xml:space="preserve"> most of the households employing domestic workers </w:t>
      </w:r>
      <w:r w:rsidR="00F506E3" w:rsidRPr="00B416AE">
        <w:rPr>
          <w:rFonts w:asciiTheme="majorHAnsi" w:hAnsiTheme="majorHAnsi" w:cstheme="majorHAnsi"/>
          <w:szCs w:val="18"/>
          <w:shd w:val="clear" w:color="auto" w:fill="FFFFFF"/>
        </w:rPr>
        <w:t xml:space="preserve">might </w:t>
      </w:r>
      <w:r w:rsidR="00887C20" w:rsidRPr="00B416AE">
        <w:rPr>
          <w:rFonts w:asciiTheme="majorHAnsi" w:hAnsiTheme="majorHAnsi" w:cstheme="majorHAnsi"/>
          <w:szCs w:val="18"/>
          <w:shd w:val="clear" w:color="auto" w:fill="FFFFFF"/>
        </w:rPr>
        <w:t>need</w:t>
      </w:r>
      <w:r w:rsidR="00F506E3" w:rsidRPr="00B416AE">
        <w:rPr>
          <w:rFonts w:asciiTheme="majorHAnsi" w:hAnsiTheme="majorHAnsi" w:cstheme="majorHAnsi"/>
          <w:szCs w:val="18"/>
          <w:shd w:val="clear" w:color="auto" w:fill="FFFFFF"/>
        </w:rPr>
        <w:t xml:space="preserve"> to</w:t>
      </w:r>
      <w:r w:rsidR="00887C20" w:rsidRPr="00B416AE">
        <w:rPr>
          <w:rFonts w:asciiTheme="majorHAnsi" w:hAnsiTheme="majorHAnsi" w:cstheme="majorHAnsi"/>
          <w:szCs w:val="18"/>
          <w:shd w:val="clear" w:color="auto" w:fill="FFFFFF"/>
        </w:rPr>
        <w:t xml:space="preserve"> have written </w:t>
      </w:r>
      <w:r w:rsidR="00887C20" w:rsidRPr="00B416AE">
        <w:rPr>
          <w:rFonts w:asciiTheme="majorHAnsi" w:hAnsiTheme="majorHAnsi" w:cstheme="majorHAnsi"/>
          <w:szCs w:val="18"/>
          <w:shd w:val="clear" w:color="auto" w:fill="FFFFFF"/>
        </w:rPr>
        <w:lastRenderedPageBreak/>
        <w:t>contracts</w:t>
      </w:r>
      <w:r w:rsidR="00F506E3" w:rsidRPr="00B416AE">
        <w:rPr>
          <w:rFonts w:asciiTheme="majorHAnsi" w:hAnsiTheme="majorHAnsi" w:cstheme="majorHAnsi"/>
          <w:szCs w:val="18"/>
          <w:shd w:val="clear" w:color="auto" w:fill="FFFFFF"/>
        </w:rPr>
        <w:t xml:space="preserve"> if</w:t>
      </w:r>
      <w:r w:rsidR="00887C20" w:rsidRPr="00B416AE">
        <w:rPr>
          <w:rFonts w:asciiTheme="majorHAnsi" w:hAnsiTheme="majorHAnsi" w:cstheme="majorHAnsi"/>
          <w:szCs w:val="18"/>
          <w:shd w:val="clear" w:color="auto" w:fill="FFFFFF"/>
        </w:rPr>
        <w:t xml:space="preserve"> domestic work </w:t>
      </w:r>
      <w:r w:rsidR="00F506E3" w:rsidRPr="00B416AE">
        <w:rPr>
          <w:rFonts w:asciiTheme="majorHAnsi" w:hAnsiTheme="majorHAnsi" w:cstheme="majorHAnsi"/>
          <w:szCs w:val="18"/>
          <w:shd w:val="clear" w:color="auto" w:fill="FFFFFF"/>
        </w:rPr>
        <w:t xml:space="preserve">becomes </w:t>
      </w:r>
      <w:r w:rsidR="00887C20" w:rsidRPr="00B416AE">
        <w:rPr>
          <w:rFonts w:asciiTheme="majorHAnsi" w:hAnsiTheme="majorHAnsi" w:cstheme="majorHAnsi"/>
          <w:szCs w:val="18"/>
          <w:shd w:val="clear" w:color="auto" w:fill="FFFFFF"/>
        </w:rPr>
        <w:t>covered by the Labour Code</w:t>
      </w:r>
      <w:r w:rsidR="00F506E3" w:rsidRPr="00B416AE">
        <w:rPr>
          <w:rFonts w:asciiTheme="majorHAnsi" w:hAnsiTheme="majorHAnsi" w:cstheme="majorHAnsi"/>
          <w:szCs w:val="18"/>
          <w:shd w:val="clear" w:color="auto" w:fill="FFFFFF"/>
        </w:rPr>
        <w:t>.</w:t>
      </w:r>
      <w:r w:rsidR="00887C20" w:rsidRPr="00B416AE">
        <w:rPr>
          <w:rFonts w:asciiTheme="majorHAnsi" w:hAnsiTheme="majorHAnsi" w:cstheme="majorHAnsi"/>
          <w:szCs w:val="18"/>
          <w:shd w:val="clear" w:color="auto" w:fill="FFFFFF"/>
        </w:rPr>
        <w:t xml:space="preserve"> </w:t>
      </w:r>
      <w:r w:rsidR="002F58BF" w:rsidRPr="00B416AE">
        <w:rPr>
          <w:rFonts w:asciiTheme="majorHAnsi" w:hAnsiTheme="majorHAnsi" w:cstheme="majorHAnsi"/>
          <w:color w:val="000000"/>
          <w:szCs w:val="18"/>
          <w:shd w:val="clear" w:color="auto" w:fill="FFFFFF"/>
        </w:rPr>
        <w:t>Unfortunately,</w:t>
      </w:r>
      <w:r w:rsidR="00F506E3" w:rsidRPr="00B416AE">
        <w:rPr>
          <w:rFonts w:asciiTheme="majorHAnsi" w:hAnsiTheme="majorHAnsi" w:cstheme="majorHAnsi"/>
          <w:color w:val="000000"/>
          <w:szCs w:val="18"/>
          <w:shd w:val="clear" w:color="auto" w:fill="FFFFFF"/>
        </w:rPr>
        <w:t xml:space="preserve"> these results are just suggestive, as the LFS data about contract duration periods had </w:t>
      </w:r>
      <w:r w:rsidR="00164B2A">
        <w:rPr>
          <w:rFonts w:asciiTheme="majorHAnsi" w:hAnsiTheme="majorHAnsi" w:cstheme="majorHAnsi"/>
          <w:color w:val="000000"/>
          <w:szCs w:val="18"/>
          <w:shd w:val="clear" w:color="auto" w:fill="FFFFFF"/>
        </w:rPr>
        <w:t>many</w:t>
      </w:r>
      <w:r w:rsidR="00F506E3" w:rsidRPr="00B416AE">
        <w:rPr>
          <w:rFonts w:asciiTheme="majorHAnsi" w:hAnsiTheme="majorHAnsi" w:cstheme="majorHAnsi"/>
          <w:color w:val="000000"/>
          <w:szCs w:val="18"/>
          <w:shd w:val="clear" w:color="auto" w:fill="FFFFFF"/>
        </w:rPr>
        <w:t xml:space="preserve"> missing values, which prevented us from drawing statistically significant results</w:t>
      </w:r>
      <w:r w:rsidR="00164B2A">
        <w:rPr>
          <w:rFonts w:asciiTheme="majorHAnsi" w:hAnsiTheme="majorHAnsi" w:cstheme="majorHAnsi"/>
          <w:color w:val="000000"/>
          <w:szCs w:val="18"/>
          <w:shd w:val="clear" w:color="auto" w:fill="FFFFFF"/>
        </w:rPr>
        <w:t xml:space="preserve"> that would be</w:t>
      </w:r>
      <w:r w:rsidR="00F506E3" w:rsidRPr="00B416AE">
        <w:rPr>
          <w:rFonts w:asciiTheme="majorHAnsi" w:hAnsiTheme="majorHAnsi" w:cstheme="majorHAnsi"/>
          <w:color w:val="000000"/>
          <w:szCs w:val="18"/>
          <w:shd w:val="clear" w:color="auto" w:fill="FFFFFF"/>
        </w:rPr>
        <w:t xml:space="preserve"> representative of the whole population. </w:t>
      </w:r>
      <w:r w:rsidR="002E624B" w:rsidRPr="00B416AE">
        <w:rPr>
          <w:rFonts w:asciiTheme="majorHAnsi" w:hAnsiTheme="majorHAnsi" w:cstheme="majorHAnsi"/>
          <w:szCs w:val="18"/>
          <w:shd w:val="clear" w:color="auto" w:fill="FFFFFF"/>
        </w:rPr>
        <w:t>Verbal</w:t>
      </w:r>
      <w:r w:rsidR="00887C20" w:rsidRPr="00B416AE">
        <w:rPr>
          <w:rFonts w:asciiTheme="majorHAnsi" w:hAnsiTheme="majorHAnsi" w:cstheme="majorHAnsi"/>
          <w:szCs w:val="18"/>
          <w:shd w:val="clear" w:color="auto" w:fill="FFFFFF"/>
        </w:rPr>
        <w:t xml:space="preserve"> contracts probably are eas</w:t>
      </w:r>
      <w:r w:rsidR="00F506E3" w:rsidRPr="00B416AE">
        <w:rPr>
          <w:rFonts w:asciiTheme="majorHAnsi" w:hAnsiTheme="majorHAnsi" w:cstheme="majorHAnsi"/>
          <w:szCs w:val="18"/>
          <w:shd w:val="clear" w:color="auto" w:fill="FFFFFF"/>
        </w:rPr>
        <w:t>ier</w:t>
      </w:r>
      <w:r w:rsidR="00887C20" w:rsidRPr="00B416AE">
        <w:rPr>
          <w:rFonts w:asciiTheme="majorHAnsi" w:hAnsiTheme="majorHAnsi" w:cstheme="majorHAnsi"/>
          <w:szCs w:val="18"/>
          <w:shd w:val="clear" w:color="auto" w:fill="FFFFFF"/>
        </w:rPr>
        <w:t xml:space="preserve">, </w:t>
      </w:r>
      <w:r w:rsidR="00F506E3" w:rsidRPr="00B416AE">
        <w:rPr>
          <w:rFonts w:asciiTheme="majorHAnsi" w:hAnsiTheme="majorHAnsi" w:cstheme="majorHAnsi"/>
          <w:szCs w:val="18"/>
          <w:shd w:val="clear" w:color="auto" w:fill="FFFFFF"/>
        </w:rPr>
        <w:t xml:space="preserve">more </w:t>
      </w:r>
      <w:proofErr w:type="gramStart"/>
      <w:r w:rsidR="00887C20" w:rsidRPr="00B416AE">
        <w:rPr>
          <w:rFonts w:asciiTheme="majorHAnsi" w:hAnsiTheme="majorHAnsi" w:cstheme="majorHAnsi"/>
          <w:szCs w:val="18"/>
          <w:shd w:val="clear" w:color="auto" w:fill="FFFFFF"/>
        </w:rPr>
        <w:t>con</w:t>
      </w:r>
      <w:r w:rsidR="00F506E3" w:rsidRPr="00B416AE">
        <w:rPr>
          <w:rFonts w:asciiTheme="majorHAnsi" w:hAnsiTheme="majorHAnsi" w:cstheme="majorHAnsi"/>
          <w:szCs w:val="18"/>
          <w:shd w:val="clear" w:color="auto" w:fill="FFFFFF"/>
        </w:rPr>
        <w:t>venie</w:t>
      </w:r>
      <w:r w:rsidR="00887C20" w:rsidRPr="00B416AE">
        <w:rPr>
          <w:rFonts w:asciiTheme="majorHAnsi" w:hAnsiTheme="majorHAnsi" w:cstheme="majorHAnsi"/>
          <w:szCs w:val="18"/>
          <w:shd w:val="clear" w:color="auto" w:fill="FFFFFF"/>
        </w:rPr>
        <w:t>nt</w:t>
      </w:r>
      <w:proofErr w:type="gramEnd"/>
      <w:r w:rsidR="00887C20" w:rsidRPr="00B416AE">
        <w:rPr>
          <w:rFonts w:asciiTheme="majorHAnsi" w:hAnsiTheme="majorHAnsi" w:cstheme="majorHAnsi"/>
          <w:szCs w:val="18"/>
          <w:shd w:val="clear" w:color="auto" w:fill="FFFFFF"/>
        </w:rPr>
        <w:t xml:space="preserve"> and flexible for household emplo</w:t>
      </w:r>
      <w:r w:rsidR="005C7746" w:rsidRPr="00B416AE">
        <w:rPr>
          <w:rFonts w:asciiTheme="majorHAnsi" w:hAnsiTheme="majorHAnsi" w:cstheme="majorHAnsi"/>
          <w:szCs w:val="18"/>
          <w:shd w:val="clear" w:color="auto" w:fill="FFFFFF"/>
        </w:rPr>
        <w:t>yers</w:t>
      </w:r>
      <w:r w:rsidR="00F506E3" w:rsidRPr="00B416AE">
        <w:rPr>
          <w:rFonts w:asciiTheme="majorHAnsi" w:hAnsiTheme="majorHAnsi" w:cstheme="majorHAnsi"/>
          <w:szCs w:val="18"/>
          <w:shd w:val="clear" w:color="auto" w:fill="FFFFFF"/>
        </w:rPr>
        <w:t xml:space="preserve"> (and, possibly, for domestic workers themselves)</w:t>
      </w:r>
      <w:r w:rsidR="00887C20" w:rsidRPr="00B416AE">
        <w:rPr>
          <w:rFonts w:asciiTheme="majorHAnsi" w:hAnsiTheme="majorHAnsi" w:cstheme="majorHAnsi"/>
          <w:szCs w:val="18"/>
          <w:shd w:val="clear" w:color="auto" w:fill="FFFFFF"/>
        </w:rPr>
        <w:t>. Unfortunately</w:t>
      </w:r>
      <w:r w:rsidR="00F506E3" w:rsidRPr="00B416AE">
        <w:rPr>
          <w:rFonts w:asciiTheme="majorHAnsi" w:hAnsiTheme="majorHAnsi" w:cstheme="majorHAnsi"/>
          <w:szCs w:val="18"/>
          <w:shd w:val="clear" w:color="auto" w:fill="FFFFFF"/>
        </w:rPr>
        <w:t>,</w:t>
      </w:r>
      <w:r w:rsidR="00887C20" w:rsidRPr="00B416AE">
        <w:rPr>
          <w:rFonts w:asciiTheme="majorHAnsi" w:hAnsiTheme="majorHAnsi" w:cstheme="majorHAnsi"/>
          <w:szCs w:val="18"/>
          <w:shd w:val="clear" w:color="auto" w:fill="FFFFFF"/>
        </w:rPr>
        <w:t xml:space="preserve"> </w:t>
      </w:r>
      <w:r w:rsidR="00F506E3" w:rsidRPr="00B416AE">
        <w:rPr>
          <w:rFonts w:asciiTheme="majorHAnsi" w:hAnsiTheme="majorHAnsi" w:cstheme="majorHAnsi"/>
          <w:szCs w:val="18"/>
          <w:shd w:val="clear" w:color="auto" w:fill="FFFFFF"/>
        </w:rPr>
        <w:t xml:space="preserve">any </w:t>
      </w:r>
      <w:r w:rsidR="00887C20" w:rsidRPr="00B416AE">
        <w:rPr>
          <w:rFonts w:asciiTheme="majorHAnsi" w:hAnsiTheme="majorHAnsi" w:cstheme="majorHAnsi"/>
          <w:szCs w:val="18"/>
          <w:shd w:val="clear" w:color="auto" w:fill="FFFFFF"/>
        </w:rPr>
        <w:t xml:space="preserve">quantitative data to </w:t>
      </w:r>
      <w:r w:rsidR="00F506E3" w:rsidRPr="00B416AE">
        <w:rPr>
          <w:rFonts w:asciiTheme="majorHAnsi" w:hAnsiTheme="majorHAnsi" w:cstheme="majorHAnsi"/>
          <w:szCs w:val="18"/>
          <w:shd w:val="clear" w:color="auto" w:fill="FFFFFF"/>
        </w:rPr>
        <w:t xml:space="preserve">assess whether </w:t>
      </w:r>
      <w:r w:rsidR="00887C20" w:rsidRPr="00B416AE">
        <w:rPr>
          <w:rFonts w:asciiTheme="majorHAnsi" w:hAnsiTheme="majorHAnsi" w:cstheme="majorHAnsi"/>
          <w:szCs w:val="18"/>
          <w:shd w:val="clear" w:color="auto" w:fill="FFFFFF"/>
        </w:rPr>
        <w:t>employers of domestic workers</w:t>
      </w:r>
      <w:r w:rsidR="00F506E3" w:rsidRPr="00B416AE">
        <w:rPr>
          <w:rFonts w:asciiTheme="majorHAnsi" w:hAnsiTheme="majorHAnsi" w:cstheme="majorHAnsi"/>
          <w:szCs w:val="18"/>
          <w:shd w:val="clear" w:color="auto" w:fill="FFFFFF"/>
        </w:rPr>
        <w:t xml:space="preserve"> are more or less likely to</w:t>
      </w:r>
      <w:r w:rsidR="00887C20" w:rsidRPr="00B416AE">
        <w:rPr>
          <w:rFonts w:asciiTheme="majorHAnsi" w:hAnsiTheme="majorHAnsi" w:cstheme="majorHAnsi"/>
          <w:szCs w:val="18"/>
          <w:shd w:val="clear" w:color="auto" w:fill="FFFFFF"/>
        </w:rPr>
        <w:t xml:space="preserve"> </w:t>
      </w:r>
      <w:proofErr w:type="gramStart"/>
      <w:r w:rsidR="00F506E3" w:rsidRPr="00B416AE">
        <w:rPr>
          <w:rFonts w:asciiTheme="majorHAnsi" w:hAnsiTheme="majorHAnsi" w:cstheme="majorHAnsi"/>
          <w:szCs w:val="18"/>
          <w:shd w:val="clear" w:color="auto" w:fill="FFFFFF"/>
        </w:rPr>
        <w:t>actually comply</w:t>
      </w:r>
      <w:proofErr w:type="gramEnd"/>
      <w:r w:rsidR="00F506E3" w:rsidRPr="00B416AE">
        <w:rPr>
          <w:rFonts w:asciiTheme="majorHAnsi" w:hAnsiTheme="majorHAnsi" w:cstheme="majorHAnsi"/>
          <w:szCs w:val="18"/>
          <w:shd w:val="clear" w:color="auto" w:fill="FFFFFF"/>
        </w:rPr>
        <w:t xml:space="preserve"> with</w:t>
      </w:r>
      <w:r w:rsidR="00887C20" w:rsidRPr="00B416AE">
        <w:rPr>
          <w:rFonts w:asciiTheme="majorHAnsi" w:hAnsiTheme="majorHAnsi" w:cstheme="majorHAnsi"/>
          <w:szCs w:val="18"/>
          <w:shd w:val="clear" w:color="auto" w:fill="FFFFFF"/>
        </w:rPr>
        <w:t xml:space="preserve"> all pre-agreed terms and conditions</w:t>
      </w:r>
      <w:r w:rsidR="00F506E3" w:rsidRPr="00B416AE">
        <w:rPr>
          <w:rFonts w:asciiTheme="majorHAnsi" w:hAnsiTheme="majorHAnsi" w:cstheme="majorHAnsi"/>
          <w:szCs w:val="18"/>
          <w:shd w:val="clear" w:color="auto" w:fill="FFFFFF"/>
        </w:rPr>
        <w:t xml:space="preserve"> when </w:t>
      </w:r>
      <w:r w:rsidR="00B7527B">
        <w:rPr>
          <w:rFonts w:asciiTheme="majorHAnsi" w:hAnsiTheme="majorHAnsi" w:cstheme="majorHAnsi"/>
          <w:szCs w:val="18"/>
          <w:shd w:val="clear" w:color="auto" w:fill="FFFFFF"/>
        </w:rPr>
        <w:t>verbal contracts are</w:t>
      </w:r>
      <w:r w:rsidR="00F506E3" w:rsidRPr="00B416AE">
        <w:rPr>
          <w:rFonts w:asciiTheme="majorHAnsi" w:hAnsiTheme="majorHAnsi" w:cstheme="majorHAnsi"/>
          <w:szCs w:val="18"/>
          <w:shd w:val="clear" w:color="auto" w:fill="FFFFFF"/>
        </w:rPr>
        <w:t xml:space="preserve"> used instead of written one</w:t>
      </w:r>
      <w:r w:rsidR="00B7527B">
        <w:rPr>
          <w:rFonts w:asciiTheme="majorHAnsi" w:hAnsiTheme="majorHAnsi" w:cstheme="majorHAnsi"/>
          <w:szCs w:val="18"/>
          <w:shd w:val="clear" w:color="auto" w:fill="FFFFFF"/>
        </w:rPr>
        <w:t>s</w:t>
      </w:r>
      <w:r w:rsidR="00B550C8">
        <w:rPr>
          <w:rFonts w:asciiTheme="majorHAnsi" w:hAnsiTheme="majorHAnsi" w:cstheme="majorHAnsi"/>
          <w:szCs w:val="18"/>
          <w:shd w:val="clear" w:color="auto" w:fill="FFFFFF"/>
        </w:rPr>
        <w:t xml:space="preserve"> is not available</w:t>
      </w:r>
      <w:r w:rsidR="00F506E3" w:rsidRPr="00B416AE">
        <w:rPr>
          <w:rFonts w:asciiTheme="majorHAnsi" w:hAnsiTheme="majorHAnsi" w:cstheme="majorHAnsi"/>
          <w:szCs w:val="18"/>
          <w:shd w:val="clear" w:color="auto" w:fill="FFFFFF"/>
        </w:rPr>
        <w:t xml:space="preserve">. </w:t>
      </w:r>
    </w:p>
    <w:p w14:paraId="13D737D7" w14:textId="54F88B1D" w:rsidR="007B61A8" w:rsidRPr="00B416AE" w:rsidRDefault="00915ABB" w:rsidP="003708AD">
      <w:pPr>
        <w:rPr>
          <w:rFonts w:asciiTheme="majorHAnsi" w:hAnsiTheme="majorHAnsi" w:cstheme="majorHAnsi"/>
          <w:b/>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9D1731">
        <w:rPr>
          <w:rFonts w:asciiTheme="majorHAnsi" w:hAnsiTheme="majorHAnsi" w:cstheme="majorHAnsi"/>
          <w:b/>
          <w:noProof/>
        </w:rPr>
        <w:t>5</w:t>
      </w:r>
      <w:r w:rsidRPr="00B416AE">
        <w:rPr>
          <w:rFonts w:asciiTheme="majorHAnsi" w:hAnsiTheme="majorHAnsi" w:cstheme="majorHAnsi"/>
          <w:b/>
        </w:rPr>
        <w:fldChar w:fldCharType="end"/>
      </w:r>
      <w:r w:rsidR="003708AD" w:rsidRPr="00B416AE">
        <w:rPr>
          <w:rFonts w:asciiTheme="majorHAnsi" w:hAnsiTheme="majorHAnsi" w:cstheme="majorHAnsi"/>
          <w:b/>
        </w:rPr>
        <w:t xml:space="preserve">. </w:t>
      </w:r>
      <w:r w:rsidR="00BA4F29">
        <w:rPr>
          <w:rFonts w:asciiTheme="majorHAnsi" w:hAnsiTheme="majorHAnsi" w:cstheme="majorHAnsi"/>
          <w:b/>
          <w:shd w:val="clear" w:color="auto" w:fill="FFFFFF"/>
        </w:rPr>
        <w:t>T</w:t>
      </w:r>
      <w:r w:rsidR="007B61A8" w:rsidRPr="00B416AE">
        <w:rPr>
          <w:rFonts w:asciiTheme="majorHAnsi" w:hAnsiTheme="majorHAnsi" w:cstheme="majorHAnsi"/>
          <w:b/>
          <w:shd w:val="clear" w:color="auto" w:fill="FFFFFF"/>
        </w:rPr>
        <w:t>erms and conditions of domestic work</w:t>
      </w:r>
      <w:r w:rsidR="00E22239">
        <w:rPr>
          <w:rStyle w:val="FootnoteReference"/>
          <w:rFonts w:asciiTheme="majorHAnsi" w:hAnsiTheme="majorHAnsi" w:cstheme="majorHAnsi"/>
          <w:b/>
          <w:shd w:val="clear" w:color="auto" w:fill="FFFFFF"/>
        </w:rPr>
        <w:footnoteReference w:id="74"/>
      </w:r>
    </w:p>
    <w:tbl>
      <w:tblPr>
        <w:tblStyle w:val="LightList-Accent111"/>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3776"/>
        <w:gridCol w:w="904"/>
        <w:gridCol w:w="900"/>
        <w:gridCol w:w="962"/>
      </w:tblGrid>
      <w:tr w:rsidR="003B1B39" w:rsidRPr="00B416AE" w14:paraId="3AF89450" w14:textId="77777777" w:rsidTr="0039065E">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38" w:type="dxa"/>
            <w:vMerge w:val="restart"/>
            <w:shd w:val="clear" w:color="auto" w:fill="C00000"/>
            <w:noWrap/>
          </w:tcPr>
          <w:p w14:paraId="38BEE890" w14:textId="77777777" w:rsidR="003B1B39" w:rsidRPr="0039065E" w:rsidRDefault="003B1B39" w:rsidP="0039065E">
            <w:pPr>
              <w:spacing w:before="40" w:after="40" w:line="240" w:lineRule="auto"/>
              <w:jc w:val="center"/>
              <w:rPr>
                <w:rFonts w:asciiTheme="majorHAnsi" w:hAnsiTheme="majorHAnsi" w:cstheme="majorHAnsi"/>
                <w:caps/>
                <w:sz w:val="24"/>
              </w:rPr>
            </w:pPr>
            <w:r w:rsidRPr="0039065E">
              <w:rPr>
                <w:rFonts w:asciiTheme="majorHAnsi" w:hAnsiTheme="majorHAnsi" w:cstheme="majorHAnsi"/>
                <w:caps/>
                <w:sz w:val="24"/>
              </w:rPr>
              <w:t>Domestic Work</w:t>
            </w:r>
          </w:p>
        </w:tc>
        <w:tc>
          <w:tcPr>
            <w:tcW w:w="3776" w:type="dxa"/>
            <w:vMerge w:val="restart"/>
            <w:shd w:val="clear" w:color="auto" w:fill="C00000"/>
            <w:noWrap/>
          </w:tcPr>
          <w:p w14:paraId="0EECC13F" w14:textId="77777777" w:rsidR="003B1B39" w:rsidRPr="0039065E" w:rsidRDefault="003B1B39" w:rsidP="0039065E">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aps/>
                <w:sz w:val="24"/>
              </w:rPr>
            </w:pPr>
            <w:r w:rsidRPr="0039065E">
              <w:rPr>
                <w:rFonts w:asciiTheme="majorHAnsi" w:hAnsiTheme="majorHAnsi" w:cstheme="majorHAnsi"/>
                <w:caps/>
                <w:sz w:val="24"/>
              </w:rPr>
              <w:t>Job Characteristics</w:t>
            </w:r>
          </w:p>
        </w:tc>
        <w:tc>
          <w:tcPr>
            <w:tcW w:w="0" w:type="dxa"/>
            <w:gridSpan w:val="3"/>
            <w:shd w:val="clear" w:color="auto" w:fill="C00000"/>
          </w:tcPr>
          <w:p w14:paraId="2BBE34B3" w14:textId="77777777" w:rsidR="003B1B39" w:rsidRPr="0039065E" w:rsidRDefault="003B1B39" w:rsidP="0039065E">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aps/>
                <w:sz w:val="24"/>
              </w:rPr>
            </w:pPr>
            <w:r w:rsidRPr="0039065E">
              <w:rPr>
                <w:rFonts w:asciiTheme="majorHAnsi" w:hAnsiTheme="majorHAnsi" w:cstheme="majorHAnsi"/>
                <w:caps/>
                <w:sz w:val="24"/>
              </w:rPr>
              <w:t>Shares</w:t>
            </w:r>
          </w:p>
        </w:tc>
      </w:tr>
      <w:tr w:rsidR="006258E4" w:rsidRPr="00B416AE" w14:paraId="302A653C" w14:textId="77777777" w:rsidTr="00777A1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538" w:type="dxa"/>
            <w:vMerge/>
            <w:shd w:val="clear" w:color="auto" w:fill="C00000"/>
            <w:noWrap/>
          </w:tcPr>
          <w:p w14:paraId="6D5EA05E" w14:textId="77777777" w:rsidR="003B1B39" w:rsidRPr="0095528F" w:rsidRDefault="003B1B39" w:rsidP="0039065E">
            <w:pPr>
              <w:spacing w:before="40" w:after="40" w:line="240" w:lineRule="auto"/>
              <w:rPr>
                <w:rFonts w:asciiTheme="majorHAnsi" w:hAnsiTheme="majorHAnsi" w:cstheme="majorHAnsi"/>
                <w:color w:val="FFFFFF" w:themeColor="background1"/>
                <w:sz w:val="24"/>
              </w:rPr>
            </w:pPr>
          </w:p>
        </w:tc>
        <w:tc>
          <w:tcPr>
            <w:tcW w:w="3776" w:type="dxa"/>
            <w:vMerge/>
            <w:shd w:val="clear" w:color="auto" w:fill="C00000"/>
            <w:noWrap/>
          </w:tcPr>
          <w:p w14:paraId="623B3826" w14:textId="77777777" w:rsidR="003B1B39" w:rsidRPr="0095528F" w:rsidRDefault="003B1B39" w:rsidP="0039065E">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4"/>
              </w:rPr>
            </w:pPr>
          </w:p>
        </w:tc>
        <w:tc>
          <w:tcPr>
            <w:tcW w:w="904" w:type="dxa"/>
            <w:shd w:val="clear" w:color="auto" w:fill="C00000"/>
          </w:tcPr>
          <w:p w14:paraId="14E5E957" w14:textId="77777777" w:rsidR="003B1B39" w:rsidRPr="0095528F" w:rsidRDefault="003B1B39" w:rsidP="0039065E">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4"/>
              </w:rPr>
            </w:pPr>
            <w:r w:rsidRPr="0095528F">
              <w:rPr>
                <w:rFonts w:asciiTheme="majorHAnsi" w:hAnsiTheme="majorHAnsi" w:cstheme="majorHAnsi"/>
                <w:b/>
                <w:color w:val="FFFFFF" w:themeColor="background1"/>
                <w:sz w:val="24"/>
              </w:rPr>
              <w:t>2017</w:t>
            </w:r>
          </w:p>
        </w:tc>
        <w:tc>
          <w:tcPr>
            <w:tcW w:w="900" w:type="dxa"/>
            <w:shd w:val="clear" w:color="auto" w:fill="C00000"/>
          </w:tcPr>
          <w:p w14:paraId="533578C9" w14:textId="77777777" w:rsidR="003B1B39" w:rsidRPr="0095528F" w:rsidRDefault="003B1B39" w:rsidP="0039065E">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4"/>
              </w:rPr>
            </w:pPr>
            <w:r w:rsidRPr="0095528F">
              <w:rPr>
                <w:rFonts w:asciiTheme="majorHAnsi" w:hAnsiTheme="majorHAnsi" w:cstheme="majorHAnsi"/>
                <w:b/>
                <w:color w:val="FFFFFF" w:themeColor="background1"/>
                <w:sz w:val="24"/>
              </w:rPr>
              <w:t>2018</w:t>
            </w:r>
          </w:p>
        </w:tc>
        <w:tc>
          <w:tcPr>
            <w:tcW w:w="962" w:type="dxa"/>
            <w:shd w:val="clear" w:color="auto" w:fill="C00000"/>
            <w:noWrap/>
          </w:tcPr>
          <w:p w14:paraId="45678A1D" w14:textId="77777777" w:rsidR="003B1B39" w:rsidRPr="0095528F" w:rsidRDefault="003B1B39" w:rsidP="0039065E">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4"/>
              </w:rPr>
            </w:pPr>
            <w:r w:rsidRPr="0095528F">
              <w:rPr>
                <w:rFonts w:asciiTheme="majorHAnsi" w:hAnsiTheme="majorHAnsi" w:cstheme="majorHAnsi"/>
                <w:b/>
                <w:color w:val="FFFFFF" w:themeColor="background1"/>
                <w:sz w:val="24"/>
              </w:rPr>
              <w:t>2019</w:t>
            </w:r>
          </w:p>
        </w:tc>
      </w:tr>
      <w:tr w:rsidR="003B1B39" w:rsidRPr="00B416AE" w14:paraId="47A02860" w14:textId="77777777" w:rsidTr="0039065E">
        <w:trPr>
          <w:trHeight w:val="391"/>
        </w:trPr>
        <w:tc>
          <w:tcPr>
            <w:cnfStyle w:val="001000000000" w:firstRow="0" w:lastRow="0" w:firstColumn="1" w:lastColumn="0" w:oddVBand="0" w:evenVBand="0" w:oddHBand="0" w:evenHBand="0" w:firstRowFirstColumn="0" w:firstRowLastColumn="0" w:lastRowFirstColumn="0" w:lastRowLastColumn="0"/>
            <w:tcW w:w="2538" w:type="dxa"/>
            <w:vMerge w:val="restart"/>
            <w:noWrap/>
            <w:hideMark/>
          </w:tcPr>
          <w:p w14:paraId="657A7B72" w14:textId="5DF1FEFB" w:rsidR="003B1B39" w:rsidRPr="0039065E" w:rsidRDefault="003B1B39" w:rsidP="0039065E">
            <w:pPr>
              <w:spacing w:before="40" w:after="40" w:line="240" w:lineRule="auto"/>
              <w:jc w:val="left"/>
              <w:rPr>
                <w:rFonts w:asciiTheme="majorHAnsi" w:hAnsiTheme="majorHAnsi" w:cstheme="majorHAnsi"/>
                <w:b w:val="0"/>
                <w:color w:val="000000"/>
                <w:sz w:val="24"/>
              </w:rPr>
            </w:pPr>
            <w:r w:rsidRPr="00BA4F29">
              <w:rPr>
                <w:rFonts w:asciiTheme="majorHAnsi" w:hAnsiTheme="majorHAnsi" w:cstheme="majorHAnsi"/>
                <w:color w:val="000000"/>
                <w:sz w:val="24"/>
              </w:rPr>
              <w:t>Type of workload</w:t>
            </w:r>
          </w:p>
        </w:tc>
        <w:tc>
          <w:tcPr>
            <w:tcW w:w="3776" w:type="dxa"/>
            <w:noWrap/>
            <w:hideMark/>
          </w:tcPr>
          <w:p w14:paraId="26DEBDA6" w14:textId="5DFDB7AB" w:rsidR="003B1B39" w:rsidRPr="00B416AE" w:rsidRDefault="003B1B39" w:rsidP="0039065E">
            <w:pP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Full</w:t>
            </w:r>
            <w:r w:rsidR="00B7527B">
              <w:rPr>
                <w:rFonts w:asciiTheme="majorHAnsi" w:hAnsiTheme="majorHAnsi" w:cstheme="majorHAnsi"/>
                <w:color w:val="000000"/>
                <w:sz w:val="24"/>
              </w:rPr>
              <w:t>-</w:t>
            </w:r>
            <w:r w:rsidRPr="00B416AE">
              <w:rPr>
                <w:rFonts w:asciiTheme="majorHAnsi" w:hAnsiTheme="majorHAnsi" w:cstheme="majorHAnsi"/>
                <w:color w:val="000000"/>
                <w:sz w:val="24"/>
              </w:rPr>
              <w:t>time</w:t>
            </w:r>
          </w:p>
        </w:tc>
        <w:tc>
          <w:tcPr>
            <w:tcW w:w="904" w:type="dxa"/>
          </w:tcPr>
          <w:p w14:paraId="4A1E5F19" w14:textId="186D13C0" w:rsidR="003B1B39" w:rsidRPr="00B416AE" w:rsidRDefault="003B1B39" w:rsidP="0039065E">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91%</w:t>
            </w:r>
          </w:p>
        </w:tc>
        <w:tc>
          <w:tcPr>
            <w:tcW w:w="900" w:type="dxa"/>
          </w:tcPr>
          <w:p w14:paraId="0A331B1A" w14:textId="030C5FA4" w:rsidR="003B1B39" w:rsidRPr="00B416AE" w:rsidRDefault="003B1B39" w:rsidP="0039065E">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95%</w:t>
            </w:r>
          </w:p>
        </w:tc>
        <w:tc>
          <w:tcPr>
            <w:tcW w:w="962" w:type="dxa"/>
            <w:noWrap/>
          </w:tcPr>
          <w:p w14:paraId="65A35FD4" w14:textId="0CBDD9CB" w:rsidR="003B1B39" w:rsidRPr="00B416AE" w:rsidRDefault="003B1B39" w:rsidP="0039065E">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98%</w:t>
            </w:r>
          </w:p>
        </w:tc>
      </w:tr>
      <w:tr w:rsidR="003B1B39" w:rsidRPr="00B416AE" w14:paraId="34CC9425" w14:textId="77777777" w:rsidTr="0039065E">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538" w:type="dxa"/>
            <w:vMerge/>
            <w:tcBorders>
              <w:top w:val="none" w:sz="0" w:space="0" w:color="auto"/>
              <w:left w:val="none" w:sz="0" w:space="0" w:color="auto"/>
              <w:bottom w:val="none" w:sz="0" w:space="0" w:color="auto"/>
            </w:tcBorders>
            <w:hideMark/>
          </w:tcPr>
          <w:p w14:paraId="6639B4FA" w14:textId="77777777" w:rsidR="003B1B39" w:rsidRPr="0039065E" w:rsidRDefault="003B1B39" w:rsidP="0039065E">
            <w:pPr>
              <w:spacing w:before="40" w:after="40" w:line="240" w:lineRule="auto"/>
              <w:jc w:val="left"/>
              <w:rPr>
                <w:rFonts w:asciiTheme="majorHAnsi" w:hAnsiTheme="majorHAnsi" w:cstheme="majorHAnsi"/>
                <w:b w:val="0"/>
                <w:color w:val="000000"/>
                <w:sz w:val="24"/>
              </w:rPr>
            </w:pPr>
          </w:p>
        </w:tc>
        <w:tc>
          <w:tcPr>
            <w:tcW w:w="3776" w:type="dxa"/>
            <w:tcBorders>
              <w:top w:val="none" w:sz="0" w:space="0" w:color="auto"/>
              <w:bottom w:val="none" w:sz="0" w:space="0" w:color="auto"/>
            </w:tcBorders>
            <w:noWrap/>
            <w:hideMark/>
          </w:tcPr>
          <w:p w14:paraId="4EE0CD4F" w14:textId="697BF6AE" w:rsidR="003B1B39" w:rsidRPr="00B416AE" w:rsidRDefault="003B1B39" w:rsidP="0039065E">
            <w:pPr>
              <w:spacing w:before="40" w:after="40"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Part</w:t>
            </w:r>
            <w:r w:rsidR="00B7527B">
              <w:rPr>
                <w:rFonts w:asciiTheme="majorHAnsi" w:hAnsiTheme="majorHAnsi" w:cstheme="majorHAnsi"/>
                <w:color w:val="000000"/>
                <w:sz w:val="24"/>
              </w:rPr>
              <w:t>-</w:t>
            </w:r>
            <w:r w:rsidRPr="00B416AE">
              <w:rPr>
                <w:rFonts w:asciiTheme="majorHAnsi" w:hAnsiTheme="majorHAnsi" w:cstheme="majorHAnsi"/>
                <w:color w:val="000000"/>
                <w:sz w:val="24"/>
              </w:rPr>
              <w:t>time</w:t>
            </w:r>
          </w:p>
        </w:tc>
        <w:tc>
          <w:tcPr>
            <w:tcW w:w="904" w:type="dxa"/>
            <w:tcBorders>
              <w:top w:val="none" w:sz="0" w:space="0" w:color="auto"/>
              <w:bottom w:val="none" w:sz="0" w:space="0" w:color="auto"/>
            </w:tcBorders>
          </w:tcPr>
          <w:p w14:paraId="21313E85" w14:textId="6A58F199" w:rsidR="003B1B39" w:rsidRPr="00B416AE" w:rsidRDefault="003B1B39" w:rsidP="0039065E">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9%</w:t>
            </w:r>
          </w:p>
        </w:tc>
        <w:tc>
          <w:tcPr>
            <w:tcW w:w="900" w:type="dxa"/>
            <w:tcBorders>
              <w:top w:val="none" w:sz="0" w:space="0" w:color="auto"/>
              <w:bottom w:val="none" w:sz="0" w:space="0" w:color="auto"/>
            </w:tcBorders>
          </w:tcPr>
          <w:p w14:paraId="79384097" w14:textId="455304BD" w:rsidR="003B1B39" w:rsidRPr="00B416AE" w:rsidRDefault="003B1B39" w:rsidP="0039065E">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5%</w:t>
            </w:r>
          </w:p>
        </w:tc>
        <w:tc>
          <w:tcPr>
            <w:tcW w:w="962" w:type="dxa"/>
            <w:tcBorders>
              <w:top w:val="none" w:sz="0" w:space="0" w:color="auto"/>
              <w:bottom w:val="none" w:sz="0" w:space="0" w:color="auto"/>
              <w:right w:val="none" w:sz="0" w:space="0" w:color="auto"/>
            </w:tcBorders>
            <w:noWrap/>
          </w:tcPr>
          <w:p w14:paraId="7E12DD9C" w14:textId="1CE9ACF1" w:rsidR="003B1B39" w:rsidRPr="00B416AE" w:rsidRDefault="003B1B39" w:rsidP="0039065E">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w:t>
            </w:r>
          </w:p>
        </w:tc>
      </w:tr>
      <w:tr w:rsidR="003B1B39" w:rsidRPr="00B416AE" w14:paraId="48AAE901" w14:textId="77777777" w:rsidTr="0039065E">
        <w:trPr>
          <w:trHeight w:val="319"/>
        </w:trPr>
        <w:tc>
          <w:tcPr>
            <w:cnfStyle w:val="001000000000" w:firstRow="0" w:lastRow="0" w:firstColumn="1" w:lastColumn="0" w:oddVBand="0" w:evenVBand="0" w:oddHBand="0" w:evenHBand="0" w:firstRowFirstColumn="0" w:firstRowLastColumn="0" w:lastRowFirstColumn="0" w:lastRowLastColumn="0"/>
            <w:tcW w:w="2538" w:type="dxa"/>
            <w:vMerge w:val="restart"/>
            <w:hideMark/>
          </w:tcPr>
          <w:p w14:paraId="7705ED03" w14:textId="77777777" w:rsidR="003B1B39" w:rsidRPr="0039065E" w:rsidRDefault="003B1B39" w:rsidP="0039065E">
            <w:pPr>
              <w:spacing w:before="40" w:after="40" w:line="240" w:lineRule="auto"/>
              <w:jc w:val="left"/>
              <w:rPr>
                <w:rFonts w:asciiTheme="majorHAnsi" w:hAnsiTheme="majorHAnsi" w:cstheme="majorHAnsi"/>
                <w:b w:val="0"/>
                <w:color w:val="000000"/>
                <w:sz w:val="24"/>
              </w:rPr>
            </w:pPr>
            <w:r w:rsidRPr="00BA4F29">
              <w:rPr>
                <w:rFonts w:asciiTheme="majorHAnsi" w:hAnsiTheme="majorHAnsi" w:cstheme="majorHAnsi"/>
                <w:color w:val="000000"/>
                <w:sz w:val="24"/>
              </w:rPr>
              <w:t>Permanency of the job</w:t>
            </w:r>
          </w:p>
        </w:tc>
        <w:tc>
          <w:tcPr>
            <w:tcW w:w="3776" w:type="dxa"/>
            <w:noWrap/>
            <w:hideMark/>
          </w:tcPr>
          <w:p w14:paraId="39629642" w14:textId="77777777" w:rsidR="003B1B39" w:rsidRPr="00B416AE" w:rsidRDefault="003B1B39" w:rsidP="0039065E">
            <w:pP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Permanent</w:t>
            </w:r>
          </w:p>
        </w:tc>
        <w:tc>
          <w:tcPr>
            <w:tcW w:w="904" w:type="dxa"/>
          </w:tcPr>
          <w:p w14:paraId="162B39B8" w14:textId="0B482E6A" w:rsidR="003B1B39" w:rsidRPr="00B416AE" w:rsidRDefault="003B1B39" w:rsidP="0039065E">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49%</w:t>
            </w:r>
          </w:p>
        </w:tc>
        <w:tc>
          <w:tcPr>
            <w:tcW w:w="900" w:type="dxa"/>
          </w:tcPr>
          <w:p w14:paraId="13521639" w14:textId="2A0177F9" w:rsidR="003B1B39" w:rsidRPr="00B416AE" w:rsidRDefault="003B1B39" w:rsidP="0039065E">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49%</w:t>
            </w:r>
          </w:p>
        </w:tc>
        <w:tc>
          <w:tcPr>
            <w:tcW w:w="962" w:type="dxa"/>
            <w:noWrap/>
          </w:tcPr>
          <w:p w14:paraId="4F2B3C08" w14:textId="156442FB" w:rsidR="003B1B39" w:rsidRPr="00B416AE" w:rsidRDefault="003B1B39" w:rsidP="0039065E">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61%</w:t>
            </w:r>
          </w:p>
        </w:tc>
      </w:tr>
      <w:tr w:rsidR="003B1B39" w:rsidRPr="00B416AE" w14:paraId="26B5AE4F" w14:textId="77777777" w:rsidTr="0039065E">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538" w:type="dxa"/>
            <w:vMerge/>
            <w:tcBorders>
              <w:top w:val="none" w:sz="0" w:space="0" w:color="auto"/>
              <w:left w:val="none" w:sz="0" w:space="0" w:color="auto"/>
              <w:bottom w:val="none" w:sz="0" w:space="0" w:color="auto"/>
            </w:tcBorders>
            <w:hideMark/>
          </w:tcPr>
          <w:p w14:paraId="5FB9ACFE" w14:textId="77777777" w:rsidR="003B1B39" w:rsidRPr="0039065E" w:rsidRDefault="003B1B39" w:rsidP="0039065E">
            <w:pPr>
              <w:spacing w:before="40" w:after="40" w:line="240" w:lineRule="auto"/>
              <w:jc w:val="left"/>
              <w:rPr>
                <w:rFonts w:asciiTheme="majorHAnsi" w:hAnsiTheme="majorHAnsi" w:cstheme="majorHAnsi"/>
                <w:b w:val="0"/>
                <w:color w:val="000000"/>
                <w:sz w:val="24"/>
              </w:rPr>
            </w:pPr>
          </w:p>
        </w:tc>
        <w:tc>
          <w:tcPr>
            <w:tcW w:w="3776" w:type="dxa"/>
            <w:tcBorders>
              <w:top w:val="none" w:sz="0" w:space="0" w:color="auto"/>
              <w:bottom w:val="none" w:sz="0" w:space="0" w:color="auto"/>
            </w:tcBorders>
            <w:noWrap/>
            <w:hideMark/>
          </w:tcPr>
          <w:p w14:paraId="712E801C" w14:textId="040CAC6C" w:rsidR="003B1B39" w:rsidRPr="00B416AE" w:rsidRDefault="003B1B39" w:rsidP="0039065E">
            <w:pPr>
              <w:spacing w:before="40" w:after="40"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Temporary, seasonal, casual</w:t>
            </w:r>
            <w:r w:rsidR="00777A13">
              <w:rPr>
                <w:rFonts w:asciiTheme="majorHAnsi" w:hAnsiTheme="majorHAnsi" w:cstheme="majorHAnsi"/>
                <w:color w:val="000000"/>
                <w:sz w:val="24"/>
              </w:rPr>
              <w:t>,</w:t>
            </w:r>
            <w:r w:rsidR="00A50252">
              <w:rPr>
                <w:rFonts w:asciiTheme="majorHAnsi" w:hAnsiTheme="majorHAnsi" w:cstheme="majorHAnsi"/>
                <w:color w:val="000000"/>
                <w:sz w:val="24"/>
              </w:rPr>
              <w:t xml:space="preserve"> other</w:t>
            </w:r>
          </w:p>
        </w:tc>
        <w:tc>
          <w:tcPr>
            <w:tcW w:w="904" w:type="dxa"/>
            <w:tcBorders>
              <w:top w:val="none" w:sz="0" w:space="0" w:color="auto"/>
              <w:bottom w:val="none" w:sz="0" w:space="0" w:color="auto"/>
            </w:tcBorders>
          </w:tcPr>
          <w:p w14:paraId="1FF5AB55" w14:textId="48C25DA9" w:rsidR="003B1B39" w:rsidRPr="00B416AE" w:rsidRDefault="003B1B39" w:rsidP="0039065E">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51%</w:t>
            </w:r>
          </w:p>
        </w:tc>
        <w:tc>
          <w:tcPr>
            <w:tcW w:w="900" w:type="dxa"/>
            <w:tcBorders>
              <w:top w:val="none" w:sz="0" w:space="0" w:color="auto"/>
              <w:bottom w:val="none" w:sz="0" w:space="0" w:color="auto"/>
            </w:tcBorders>
          </w:tcPr>
          <w:p w14:paraId="2EBAAAC8" w14:textId="275031AA" w:rsidR="003B1B39" w:rsidRPr="00B416AE" w:rsidRDefault="003B1B39" w:rsidP="0039065E">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51%</w:t>
            </w:r>
          </w:p>
        </w:tc>
        <w:tc>
          <w:tcPr>
            <w:tcW w:w="962" w:type="dxa"/>
            <w:tcBorders>
              <w:top w:val="none" w:sz="0" w:space="0" w:color="auto"/>
              <w:bottom w:val="none" w:sz="0" w:space="0" w:color="auto"/>
              <w:right w:val="none" w:sz="0" w:space="0" w:color="auto"/>
            </w:tcBorders>
            <w:noWrap/>
          </w:tcPr>
          <w:p w14:paraId="4A367866" w14:textId="4A8E1C7A" w:rsidR="003B1B39" w:rsidRPr="00B416AE" w:rsidRDefault="003B1B39" w:rsidP="0039065E">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39%</w:t>
            </w:r>
          </w:p>
        </w:tc>
      </w:tr>
      <w:tr w:rsidR="00305067" w:rsidRPr="00B416AE" w14:paraId="6FC98075" w14:textId="77777777" w:rsidTr="0039065E">
        <w:trPr>
          <w:trHeight w:val="346"/>
        </w:trPr>
        <w:tc>
          <w:tcPr>
            <w:cnfStyle w:val="001000000000" w:firstRow="0" w:lastRow="0" w:firstColumn="1" w:lastColumn="0" w:oddVBand="0" w:evenVBand="0" w:oddHBand="0" w:evenHBand="0" w:firstRowFirstColumn="0" w:firstRowLastColumn="0" w:lastRowFirstColumn="0" w:lastRowLastColumn="0"/>
            <w:tcW w:w="2538" w:type="dxa"/>
            <w:vMerge w:val="restart"/>
            <w:hideMark/>
          </w:tcPr>
          <w:p w14:paraId="208EADF2" w14:textId="77777777" w:rsidR="00305067" w:rsidRPr="0039065E" w:rsidRDefault="00305067" w:rsidP="0039065E">
            <w:pPr>
              <w:spacing w:before="40" w:after="40" w:line="240" w:lineRule="auto"/>
              <w:jc w:val="left"/>
              <w:rPr>
                <w:rFonts w:asciiTheme="majorHAnsi" w:hAnsiTheme="majorHAnsi" w:cstheme="majorHAnsi"/>
                <w:b w:val="0"/>
                <w:color w:val="000000"/>
                <w:sz w:val="24"/>
              </w:rPr>
            </w:pPr>
            <w:r w:rsidRPr="00BA4F29">
              <w:rPr>
                <w:rFonts w:asciiTheme="majorHAnsi" w:hAnsiTheme="majorHAnsi" w:cstheme="majorHAnsi"/>
                <w:color w:val="000000"/>
                <w:sz w:val="24"/>
              </w:rPr>
              <w:t>Agreement type</w:t>
            </w:r>
          </w:p>
        </w:tc>
        <w:tc>
          <w:tcPr>
            <w:tcW w:w="3776" w:type="dxa"/>
            <w:noWrap/>
            <w:hideMark/>
          </w:tcPr>
          <w:p w14:paraId="1CB3E00D" w14:textId="565088E4" w:rsidR="00305067" w:rsidRPr="00B416AE" w:rsidRDefault="00305067" w:rsidP="0039065E">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Written contract</w:t>
            </w:r>
          </w:p>
        </w:tc>
        <w:tc>
          <w:tcPr>
            <w:tcW w:w="904" w:type="dxa"/>
          </w:tcPr>
          <w:p w14:paraId="3BA722F9" w14:textId="058DB73E" w:rsidR="00305067" w:rsidRPr="00B416AE" w:rsidRDefault="00305067" w:rsidP="0039065E">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7%</w:t>
            </w:r>
          </w:p>
        </w:tc>
        <w:tc>
          <w:tcPr>
            <w:tcW w:w="900" w:type="dxa"/>
          </w:tcPr>
          <w:p w14:paraId="15F5728A" w14:textId="38F2FFA2" w:rsidR="00305067" w:rsidRPr="00B416AE" w:rsidRDefault="00305067" w:rsidP="0039065E">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w:t>
            </w:r>
          </w:p>
        </w:tc>
        <w:tc>
          <w:tcPr>
            <w:tcW w:w="962" w:type="dxa"/>
            <w:noWrap/>
          </w:tcPr>
          <w:p w14:paraId="0437E7EF" w14:textId="5D45B8F9" w:rsidR="00305067" w:rsidRPr="00B416AE" w:rsidRDefault="00305067" w:rsidP="0039065E">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w:t>
            </w:r>
          </w:p>
        </w:tc>
      </w:tr>
      <w:tr w:rsidR="00305067" w:rsidRPr="00B416AE" w14:paraId="1391A9CE" w14:textId="77777777" w:rsidTr="0039065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538" w:type="dxa"/>
            <w:vMerge/>
            <w:tcBorders>
              <w:top w:val="none" w:sz="0" w:space="0" w:color="auto"/>
              <w:left w:val="none" w:sz="0" w:space="0" w:color="auto"/>
              <w:bottom w:val="none" w:sz="0" w:space="0" w:color="auto"/>
            </w:tcBorders>
            <w:hideMark/>
          </w:tcPr>
          <w:p w14:paraId="2051F108" w14:textId="77777777" w:rsidR="00305067" w:rsidRPr="00B416AE" w:rsidRDefault="00305067" w:rsidP="0039065E">
            <w:pPr>
              <w:spacing w:before="40" w:after="40" w:line="240" w:lineRule="auto"/>
              <w:jc w:val="left"/>
              <w:rPr>
                <w:rFonts w:asciiTheme="majorHAnsi" w:hAnsiTheme="majorHAnsi" w:cstheme="majorHAnsi"/>
                <w:color w:val="000000"/>
                <w:sz w:val="24"/>
              </w:rPr>
            </w:pPr>
          </w:p>
        </w:tc>
        <w:tc>
          <w:tcPr>
            <w:tcW w:w="3776" w:type="dxa"/>
            <w:tcBorders>
              <w:top w:val="none" w:sz="0" w:space="0" w:color="auto"/>
              <w:bottom w:val="none" w:sz="0" w:space="0" w:color="auto"/>
            </w:tcBorders>
            <w:noWrap/>
            <w:hideMark/>
          </w:tcPr>
          <w:p w14:paraId="0298825F" w14:textId="38175906" w:rsidR="00305067" w:rsidRPr="00B416AE" w:rsidRDefault="00305067" w:rsidP="0039065E">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Oral agreement</w:t>
            </w:r>
          </w:p>
        </w:tc>
        <w:tc>
          <w:tcPr>
            <w:tcW w:w="904" w:type="dxa"/>
            <w:tcBorders>
              <w:top w:val="none" w:sz="0" w:space="0" w:color="auto"/>
              <w:bottom w:val="none" w:sz="0" w:space="0" w:color="auto"/>
            </w:tcBorders>
          </w:tcPr>
          <w:p w14:paraId="2FCE2E69" w14:textId="56D62177" w:rsidR="00305067" w:rsidRPr="00B416AE" w:rsidRDefault="00305067" w:rsidP="0039065E">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93%</w:t>
            </w:r>
          </w:p>
        </w:tc>
        <w:tc>
          <w:tcPr>
            <w:tcW w:w="900" w:type="dxa"/>
            <w:tcBorders>
              <w:top w:val="none" w:sz="0" w:space="0" w:color="auto"/>
              <w:bottom w:val="none" w:sz="0" w:space="0" w:color="auto"/>
            </w:tcBorders>
          </w:tcPr>
          <w:p w14:paraId="13D738F5" w14:textId="68AE890F" w:rsidR="00305067" w:rsidRPr="00B416AE" w:rsidRDefault="00305067" w:rsidP="0039065E">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98%</w:t>
            </w:r>
          </w:p>
        </w:tc>
        <w:tc>
          <w:tcPr>
            <w:tcW w:w="962" w:type="dxa"/>
            <w:tcBorders>
              <w:top w:val="none" w:sz="0" w:space="0" w:color="auto"/>
              <w:bottom w:val="none" w:sz="0" w:space="0" w:color="auto"/>
              <w:right w:val="none" w:sz="0" w:space="0" w:color="auto"/>
            </w:tcBorders>
            <w:noWrap/>
          </w:tcPr>
          <w:p w14:paraId="42B0CC12" w14:textId="0ACCFB84" w:rsidR="00305067" w:rsidRPr="00B416AE" w:rsidRDefault="00305067" w:rsidP="0039065E">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96%</w:t>
            </w:r>
          </w:p>
        </w:tc>
      </w:tr>
    </w:tbl>
    <w:p w14:paraId="72B9C626" w14:textId="041B961F" w:rsidR="00777A13" w:rsidRPr="00976F1E" w:rsidRDefault="007B61A8" w:rsidP="003B1B39">
      <w:pPr>
        <w:autoSpaceDE w:val="0"/>
        <w:autoSpaceDN w:val="0"/>
        <w:adjustRightInd w:val="0"/>
        <w:rPr>
          <w:rFonts w:asciiTheme="majorHAnsi" w:hAnsiTheme="majorHAnsi" w:cstheme="majorHAnsi"/>
          <w:i/>
          <w:color w:val="000000"/>
          <w:sz w:val="18"/>
          <w:szCs w:val="18"/>
          <w:shd w:val="clear" w:color="auto" w:fill="FFFFFF"/>
        </w:rPr>
      </w:pPr>
      <w:r w:rsidRPr="00976F1E">
        <w:rPr>
          <w:rFonts w:asciiTheme="majorHAnsi" w:hAnsiTheme="majorHAnsi" w:cstheme="majorHAnsi"/>
          <w:i/>
          <w:color w:val="000000"/>
          <w:sz w:val="18"/>
          <w:szCs w:val="18"/>
          <w:shd w:val="clear" w:color="auto" w:fill="FFFFFF"/>
        </w:rPr>
        <w:t>Source: Authors</w:t>
      </w:r>
      <w:r w:rsidR="00303E28" w:rsidRPr="00976F1E">
        <w:rPr>
          <w:rFonts w:asciiTheme="majorHAnsi" w:hAnsiTheme="majorHAnsi" w:cstheme="majorHAnsi"/>
          <w:i/>
          <w:color w:val="000000"/>
          <w:sz w:val="18"/>
          <w:szCs w:val="18"/>
          <w:shd w:val="clear" w:color="auto" w:fill="FFFFFF"/>
        </w:rPr>
        <w:t>’</w:t>
      </w:r>
      <w:r w:rsidRPr="00976F1E">
        <w:rPr>
          <w:rFonts w:asciiTheme="majorHAnsi" w:hAnsiTheme="majorHAnsi" w:cstheme="majorHAnsi"/>
          <w:i/>
          <w:color w:val="000000"/>
          <w:sz w:val="18"/>
          <w:szCs w:val="18"/>
          <w:shd w:val="clear" w:color="auto" w:fill="FFFFFF"/>
        </w:rPr>
        <w:t xml:space="preserve"> calculations</w:t>
      </w:r>
      <w:r w:rsidR="00777A13">
        <w:rPr>
          <w:rFonts w:asciiTheme="majorHAnsi" w:hAnsiTheme="majorHAnsi" w:cstheme="majorHAnsi"/>
          <w:i/>
          <w:color w:val="000000"/>
          <w:sz w:val="18"/>
          <w:szCs w:val="18"/>
          <w:shd w:val="clear" w:color="auto" w:fill="FFFFFF"/>
        </w:rPr>
        <w:t xml:space="preserve"> based on t</w:t>
      </w:r>
      <w:r w:rsidRPr="00976F1E">
        <w:rPr>
          <w:rFonts w:asciiTheme="majorHAnsi" w:hAnsiTheme="majorHAnsi" w:cstheme="majorHAnsi"/>
          <w:i/>
          <w:color w:val="000000"/>
          <w:sz w:val="18"/>
          <w:szCs w:val="18"/>
          <w:shd w:val="clear" w:color="auto" w:fill="FFFFFF"/>
        </w:rPr>
        <w:t xml:space="preserve">he </w:t>
      </w:r>
      <w:r w:rsidR="004A1E4D" w:rsidRPr="00976F1E">
        <w:rPr>
          <w:rFonts w:asciiTheme="majorHAnsi" w:hAnsiTheme="majorHAnsi" w:cstheme="majorHAnsi"/>
          <w:i/>
          <w:color w:val="000000"/>
          <w:sz w:val="18"/>
          <w:szCs w:val="18"/>
          <w:shd w:val="clear" w:color="auto" w:fill="FFFFFF"/>
        </w:rPr>
        <w:t>2017-</w:t>
      </w:r>
      <w:r w:rsidRPr="00976F1E">
        <w:rPr>
          <w:rFonts w:asciiTheme="majorHAnsi" w:hAnsiTheme="majorHAnsi" w:cstheme="majorHAnsi"/>
          <w:i/>
          <w:color w:val="000000"/>
          <w:sz w:val="18"/>
          <w:szCs w:val="18"/>
          <w:shd w:val="clear" w:color="auto" w:fill="FFFFFF"/>
        </w:rPr>
        <w:t>2019</w:t>
      </w:r>
      <w:r w:rsidR="00777A13">
        <w:rPr>
          <w:rFonts w:asciiTheme="majorHAnsi" w:hAnsiTheme="majorHAnsi" w:cstheme="majorHAnsi"/>
          <w:i/>
          <w:color w:val="000000"/>
          <w:sz w:val="18"/>
          <w:szCs w:val="18"/>
          <w:shd w:val="clear" w:color="auto" w:fill="FFFFFF"/>
        </w:rPr>
        <w:t xml:space="preserve"> LFS by Geostat</w:t>
      </w:r>
      <w:r w:rsidRPr="00976F1E">
        <w:rPr>
          <w:rFonts w:asciiTheme="majorHAnsi" w:hAnsiTheme="majorHAnsi" w:cstheme="majorHAnsi"/>
          <w:i/>
          <w:color w:val="000000"/>
          <w:sz w:val="18"/>
          <w:szCs w:val="18"/>
          <w:shd w:val="clear" w:color="auto" w:fill="FFFFFF"/>
        </w:rPr>
        <w:t xml:space="preserve">. </w:t>
      </w:r>
    </w:p>
    <w:p w14:paraId="59BF1BA9" w14:textId="77777777" w:rsidR="00777A13" w:rsidRPr="00B416AE" w:rsidRDefault="00777A13" w:rsidP="0078537D">
      <w:pPr>
        <w:autoSpaceDE w:val="0"/>
        <w:autoSpaceDN w:val="0"/>
        <w:adjustRightInd w:val="0"/>
        <w:spacing w:line="276" w:lineRule="auto"/>
        <w:rPr>
          <w:rFonts w:cstheme="minorHAnsi"/>
          <w:color w:val="000000"/>
          <w:szCs w:val="18"/>
          <w:shd w:val="clear" w:color="auto" w:fill="FFFFFF"/>
        </w:rPr>
      </w:pPr>
    </w:p>
    <w:p w14:paraId="6B04F170" w14:textId="57AF12EB" w:rsidR="004A1E4D" w:rsidRDefault="00EC57EB" w:rsidP="000515BD">
      <w:pPr>
        <w:autoSpaceDE w:val="0"/>
        <w:autoSpaceDN w:val="0"/>
        <w:adjustRightInd w:val="0"/>
        <w:spacing w:line="276" w:lineRule="auto"/>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Table 6</w:t>
      </w:r>
      <w:r w:rsidR="005B26B3" w:rsidRPr="00B416AE">
        <w:rPr>
          <w:rFonts w:asciiTheme="majorHAnsi" w:hAnsiTheme="majorHAnsi" w:cstheme="majorHAnsi"/>
          <w:color w:val="000000"/>
          <w:szCs w:val="18"/>
          <w:shd w:val="clear" w:color="auto" w:fill="FFFFFF"/>
        </w:rPr>
        <w:t xml:space="preserve"> below provides more insights about</w:t>
      </w:r>
      <w:r w:rsidR="005B26B3" w:rsidRPr="00B416AE">
        <w:rPr>
          <w:rFonts w:asciiTheme="majorHAnsi" w:hAnsiTheme="majorHAnsi" w:cstheme="majorHAnsi"/>
          <w:szCs w:val="18"/>
          <w:shd w:val="clear" w:color="auto" w:fill="FFFFFF"/>
        </w:rPr>
        <w:t xml:space="preserve"> the terms</w:t>
      </w:r>
      <w:r w:rsidR="00F506E3" w:rsidRPr="00B416AE">
        <w:rPr>
          <w:rFonts w:asciiTheme="majorHAnsi" w:hAnsiTheme="majorHAnsi" w:cstheme="majorHAnsi"/>
          <w:szCs w:val="18"/>
          <w:shd w:val="clear" w:color="auto" w:fill="FFFFFF"/>
        </w:rPr>
        <w:t xml:space="preserve"> and</w:t>
      </w:r>
      <w:r w:rsidR="005B26B3" w:rsidRPr="00B416AE">
        <w:rPr>
          <w:rFonts w:asciiTheme="majorHAnsi" w:hAnsiTheme="majorHAnsi" w:cstheme="majorHAnsi"/>
          <w:szCs w:val="18"/>
          <w:shd w:val="clear" w:color="auto" w:fill="FFFFFF"/>
        </w:rPr>
        <w:t xml:space="preserve"> conditions of domestic work</w:t>
      </w:r>
      <w:r w:rsidR="00F506E3" w:rsidRPr="00B416AE">
        <w:rPr>
          <w:rFonts w:asciiTheme="majorHAnsi" w:hAnsiTheme="majorHAnsi" w:cstheme="majorHAnsi"/>
          <w:color w:val="000000"/>
          <w:szCs w:val="18"/>
          <w:shd w:val="clear" w:color="auto" w:fill="FFFFFF"/>
        </w:rPr>
        <w:t>, as well as</w:t>
      </w:r>
      <w:r w:rsidR="005B26B3" w:rsidRPr="00B416AE">
        <w:rPr>
          <w:rFonts w:asciiTheme="majorHAnsi" w:hAnsiTheme="majorHAnsi" w:cstheme="majorHAnsi"/>
          <w:color w:val="000000"/>
          <w:szCs w:val="18"/>
          <w:shd w:val="clear" w:color="auto" w:fill="FFFFFF"/>
        </w:rPr>
        <w:t xml:space="preserve"> some insights about attitudes.</w:t>
      </w:r>
      <w:r w:rsidR="00A54BDE" w:rsidRPr="00B416AE">
        <w:rPr>
          <w:rFonts w:asciiTheme="majorHAnsi" w:hAnsiTheme="majorHAnsi" w:cstheme="majorHAnsi"/>
          <w:color w:val="000000"/>
          <w:szCs w:val="18"/>
          <w:shd w:val="clear" w:color="auto" w:fill="FFFFFF"/>
        </w:rPr>
        <w:t xml:space="preserve"> </w:t>
      </w:r>
      <w:r w:rsidR="005B26B3" w:rsidRPr="00B416AE">
        <w:rPr>
          <w:rFonts w:asciiTheme="majorHAnsi" w:hAnsiTheme="majorHAnsi" w:cstheme="majorHAnsi"/>
          <w:color w:val="000000"/>
          <w:szCs w:val="18"/>
          <w:shd w:val="clear" w:color="auto" w:fill="FFFFFF"/>
        </w:rPr>
        <w:t xml:space="preserve">It is interesting to note that </w:t>
      </w:r>
      <w:r w:rsidR="008F752A" w:rsidRPr="00B416AE">
        <w:rPr>
          <w:rFonts w:asciiTheme="majorHAnsi" w:hAnsiTheme="majorHAnsi" w:cstheme="majorHAnsi"/>
          <w:color w:val="000000"/>
          <w:szCs w:val="18"/>
          <w:shd w:val="clear" w:color="auto" w:fill="FFFFFF"/>
        </w:rPr>
        <w:t xml:space="preserve">the </w:t>
      </w:r>
      <w:r w:rsidR="005B26B3" w:rsidRPr="00B416AE">
        <w:rPr>
          <w:rFonts w:asciiTheme="majorHAnsi" w:hAnsiTheme="majorHAnsi" w:cstheme="majorHAnsi"/>
          <w:color w:val="000000"/>
          <w:szCs w:val="18"/>
          <w:shd w:val="clear" w:color="auto" w:fill="FFFFFF"/>
        </w:rPr>
        <w:t xml:space="preserve">percentage of domestic workers who think that the job is </w:t>
      </w:r>
      <w:r w:rsidR="004A1E4D" w:rsidRPr="00B416AE">
        <w:rPr>
          <w:rFonts w:asciiTheme="majorHAnsi" w:hAnsiTheme="majorHAnsi" w:cstheme="majorHAnsi"/>
          <w:color w:val="000000"/>
          <w:szCs w:val="18"/>
          <w:shd w:val="clear" w:color="auto" w:fill="FFFFFF"/>
        </w:rPr>
        <w:t>below</w:t>
      </w:r>
      <w:r w:rsidR="005B26B3" w:rsidRPr="00B416AE">
        <w:rPr>
          <w:rFonts w:asciiTheme="majorHAnsi" w:hAnsiTheme="majorHAnsi" w:cstheme="majorHAnsi"/>
          <w:color w:val="000000"/>
          <w:szCs w:val="18"/>
          <w:shd w:val="clear" w:color="auto" w:fill="FFFFFF"/>
        </w:rPr>
        <w:t xml:space="preserve"> their qualification</w:t>
      </w:r>
      <w:r w:rsidR="004E56A2">
        <w:rPr>
          <w:rFonts w:asciiTheme="majorHAnsi" w:hAnsiTheme="majorHAnsi" w:cstheme="majorHAnsi"/>
          <w:color w:val="000000"/>
          <w:szCs w:val="18"/>
          <w:shd w:val="clear" w:color="auto" w:fill="FFFFFF"/>
        </w:rPr>
        <w:t>s</w:t>
      </w:r>
      <w:r w:rsidR="005B26B3" w:rsidRPr="00B416AE">
        <w:rPr>
          <w:rFonts w:asciiTheme="majorHAnsi" w:hAnsiTheme="majorHAnsi" w:cstheme="majorHAnsi"/>
          <w:color w:val="000000"/>
          <w:szCs w:val="18"/>
          <w:shd w:val="clear" w:color="auto" w:fill="FFFFFF"/>
        </w:rPr>
        <w:t xml:space="preserve"> is </w:t>
      </w:r>
      <w:r w:rsidR="004A1E4D" w:rsidRPr="00B416AE">
        <w:rPr>
          <w:rFonts w:asciiTheme="majorHAnsi" w:hAnsiTheme="majorHAnsi" w:cstheme="majorHAnsi"/>
          <w:color w:val="000000"/>
          <w:szCs w:val="18"/>
          <w:shd w:val="clear" w:color="auto" w:fill="FFFFFF"/>
        </w:rPr>
        <w:t>decreasing</w:t>
      </w:r>
      <w:r w:rsidR="004E56A2">
        <w:rPr>
          <w:rFonts w:asciiTheme="majorHAnsi" w:hAnsiTheme="majorHAnsi" w:cstheme="majorHAnsi"/>
          <w:color w:val="000000"/>
          <w:szCs w:val="18"/>
          <w:shd w:val="clear" w:color="auto" w:fill="FFFFFF"/>
        </w:rPr>
        <w:t>,</w:t>
      </w:r>
      <w:r w:rsidR="005B26B3" w:rsidRPr="00B416AE">
        <w:rPr>
          <w:rFonts w:asciiTheme="majorHAnsi" w:hAnsiTheme="majorHAnsi" w:cstheme="majorHAnsi"/>
          <w:color w:val="000000"/>
          <w:szCs w:val="18"/>
          <w:shd w:val="clear" w:color="auto" w:fill="FFFFFF"/>
        </w:rPr>
        <w:t xml:space="preserve"> from </w:t>
      </w:r>
      <w:r w:rsidR="004A1E4D" w:rsidRPr="00B416AE">
        <w:rPr>
          <w:rFonts w:asciiTheme="majorHAnsi" w:hAnsiTheme="majorHAnsi" w:cstheme="majorHAnsi"/>
          <w:color w:val="000000"/>
          <w:szCs w:val="18"/>
          <w:shd w:val="clear" w:color="auto" w:fill="FFFFFF"/>
        </w:rPr>
        <w:t>54</w:t>
      </w:r>
      <w:r w:rsidR="009170FA">
        <w:rPr>
          <w:rFonts w:asciiTheme="majorHAnsi" w:hAnsiTheme="majorHAnsi" w:cstheme="majorHAnsi"/>
          <w:color w:val="000000"/>
          <w:szCs w:val="18"/>
          <w:shd w:val="clear" w:color="auto" w:fill="FFFFFF"/>
        </w:rPr>
        <w:t xml:space="preserve"> per cent</w:t>
      </w:r>
      <w:r w:rsidR="005B26B3" w:rsidRPr="00B416AE">
        <w:rPr>
          <w:rFonts w:asciiTheme="majorHAnsi" w:hAnsiTheme="majorHAnsi" w:cstheme="majorHAnsi"/>
          <w:color w:val="000000"/>
          <w:szCs w:val="18"/>
          <w:shd w:val="clear" w:color="auto" w:fill="FFFFFF"/>
        </w:rPr>
        <w:t xml:space="preserve"> </w:t>
      </w:r>
      <w:r w:rsidR="004E56A2">
        <w:rPr>
          <w:rFonts w:asciiTheme="majorHAnsi" w:hAnsiTheme="majorHAnsi" w:cstheme="majorHAnsi"/>
          <w:color w:val="000000"/>
          <w:szCs w:val="18"/>
          <w:shd w:val="clear" w:color="auto" w:fill="FFFFFF"/>
        </w:rPr>
        <w:t xml:space="preserve">in 2017 </w:t>
      </w:r>
      <w:r w:rsidR="005B26B3" w:rsidRPr="00B416AE">
        <w:rPr>
          <w:rFonts w:asciiTheme="majorHAnsi" w:hAnsiTheme="majorHAnsi" w:cstheme="majorHAnsi"/>
          <w:color w:val="000000"/>
          <w:szCs w:val="18"/>
          <w:shd w:val="clear" w:color="auto" w:fill="FFFFFF"/>
        </w:rPr>
        <w:t xml:space="preserve">to </w:t>
      </w:r>
      <w:r w:rsidR="004A1E4D" w:rsidRPr="00B416AE">
        <w:rPr>
          <w:rFonts w:asciiTheme="majorHAnsi" w:hAnsiTheme="majorHAnsi" w:cstheme="majorHAnsi"/>
          <w:color w:val="000000"/>
          <w:szCs w:val="18"/>
          <w:shd w:val="clear" w:color="auto" w:fill="FFFFFF"/>
        </w:rPr>
        <w:t>29</w:t>
      </w:r>
      <w:r w:rsidR="009170FA">
        <w:rPr>
          <w:rFonts w:asciiTheme="majorHAnsi" w:hAnsiTheme="majorHAnsi" w:cstheme="majorHAnsi"/>
          <w:color w:val="000000"/>
          <w:szCs w:val="18"/>
          <w:shd w:val="clear" w:color="auto" w:fill="FFFFFF"/>
        </w:rPr>
        <w:t xml:space="preserve"> per cent</w:t>
      </w:r>
      <w:r w:rsidR="005B26B3" w:rsidRPr="00B416AE">
        <w:rPr>
          <w:rFonts w:asciiTheme="majorHAnsi" w:hAnsiTheme="majorHAnsi" w:cstheme="majorHAnsi"/>
          <w:color w:val="000000"/>
          <w:szCs w:val="18"/>
          <w:shd w:val="clear" w:color="auto" w:fill="FFFFFF"/>
        </w:rPr>
        <w:t xml:space="preserve"> </w:t>
      </w:r>
      <w:r w:rsidR="004E56A2">
        <w:rPr>
          <w:rFonts w:asciiTheme="majorHAnsi" w:hAnsiTheme="majorHAnsi" w:cstheme="majorHAnsi"/>
          <w:color w:val="000000"/>
          <w:szCs w:val="18"/>
          <w:shd w:val="clear" w:color="auto" w:fill="FFFFFF"/>
        </w:rPr>
        <w:t>in 2019</w:t>
      </w:r>
      <w:r w:rsidR="005B26B3" w:rsidRPr="00B416AE">
        <w:rPr>
          <w:rFonts w:asciiTheme="majorHAnsi" w:hAnsiTheme="majorHAnsi" w:cstheme="majorHAnsi"/>
          <w:color w:val="000000"/>
          <w:szCs w:val="18"/>
          <w:shd w:val="clear" w:color="auto" w:fill="FFFFFF"/>
        </w:rPr>
        <w:t xml:space="preserve">. </w:t>
      </w:r>
      <w:r w:rsidR="008F752A" w:rsidRPr="00B416AE">
        <w:rPr>
          <w:rFonts w:asciiTheme="majorHAnsi" w:hAnsiTheme="majorHAnsi" w:cstheme="majorHAnsi"/>
          <w:color w:val="000000"/>
          <w:szCs w:val="18"/>
          <w:shd w:val="clear" w:color="auto" w:fill="FFFFFF"/>
        </w:rPr>
        <w:t>It is hard to claim whether this points to an improvement in the labo</w:t>
      </w:r>
      <w:r w:rsidR="0007515A" w:rsidRPr="00B416AE">
        <w:rPr>
          <w:rFonts w:asciiTheme="majorHAnsi" w:hAnsiTheme="majorHAnsi" w:cstheme="majorHAnsi"/>
          <w:color w:val="000000"/>
          <w:szCs w:val="18"/>
          <w:shd w:val="clear" w:color="auto" w:fill="FFFFFF"/>
        </w:rPr>
        <w:t>u</w:t>
      </w:r>
      <w:r w:rsidR="008F752A" w:rsidRPr="00B416AE">
        <w:rPr>
          <w:rFonts w:asciiTheme="majorHAnsi" w:hAnsiTheme="majorHAnsi" w:cstheme="majorHAnsi"/>
          <w:color w:val="000000"/>
          <w:szCs w:val="18"/>
          <w:shd w:val="clear" w:color="auto" w:fill="FFFFFF"/>
        </w:rPr>
        <w:t>r</w:t>
      </w:r>
      <w:r w:rsidR="00E5306F">
        <w:rPr>
          <w:rFonts w:asciiTheme="majorHAnsi" w:hAnsiTheme="majorHAnsi" w:cstheme="majorHAnsi"/>
          <w:color w:val="000000"/>
          <w:szCs w:val="18"/>
          <w:shd w:val="clear" w:color="auto" w:fill="FFFFFF"/>
        </w:rPr>
        <w:t>-</w:t>
      </w:r>
      <w:r w:rsidR="008F752A" w:rsidRPr="00B416AE">
        <w:rPr>
          <w:rFonts w:asciiTheme="majorHAnsi" w:hAnsiTheme="majorHAnsi" w:cstheme="majorHAnsi"/>
          <w:color w:val="000000"/>
          <w:szCs w:val="18"/>
          <w:shd w:val="clear" w:color="auto" w:fill="FFFFFF"/>
        </w:rPr>
        <w:t xml:space="preserve">market opportunities for domestic workers. On </w:t>
      </w:r>
      <w:r w:rsidR="004E56A2">
        <w:rPr>
          <w:rFonts w:asciiTheme="majorHAnsi" w:hAnsiTheme="majorHAnsi" w:cstheme="majorHAnsi"/>
          <w:color w:val="000000"/>
          <w:szCs w:val="18"/>
          <w:shd w:val="clear" w:color="auto" w:fill="FFFFFF"/>
        </w:rPr>
        <w:t xml:space="preserve">the </w:t>
      </w:r>
      <w:r w:rsidR="008F752A" w:rsidRPr="00B416AE">
        <w:rPr>
          <w:rFonts w:asciiTheme="majorHAnsi" w:hAnsiTheme="majorHAnsi" w:cstheme="majorHAnsi"/>
          <w:color w:val="000000"/>
          <w:szCs w:val="18"/>
          <w:shd w:val="clear" w:color="auto" w:fill="FFFFFF"/>
        </w:rPr>
        <w:t>one hand, this</w:t>
      </w:r>
      <w:r w:rsidR="004A1E4D" w:rsidRPr="00B416AE">
        <w:rPr>
          <w:rFonts w:asciiTheme="majorHAnsi" w:hAnsiTheme="majorHAnsi" w:cstheme="majorHAnsi"/>
          <w:color w:val="000000"/>
          <w:szCs w:val="18"/>
          <w:shd w:val="clear" w:color="auto" w:fill="FFFFFF"/>
        </w:rPr>
        <w:t xml:space="preserve"> </w:t>
      </w:r>
      <w:r w:rsidR="008F752A" w:rsidRPr="00B416AE">
        <w:rPr>
          <w:rFonts w:asciiTheme="majorHAnsi" w:hAnsiTheme="majorHAnsi" w:cstheme="majorHAnsi"/>
          <w:color w:val="000000"/>
          <w:szCs w:val="18"/>
          <w:shd w:val="clear" w:color="auto" w:fill="FFFFFF"/>
        </w:rPr>
        <w:t xml:space="preserve">might </w:t>
      </w:r>
      <w:r w:rsidR="004A1E4D" w:rsidRPr="00B416AE">
        <w:rPr>
          <w:rFonts w:asciiTheme="majorHAnsi" w:hAnsiTheme="majorHAnsi" w:cstheme="majorHAnsi"/>
          <w:color w:val="000000"/>
          <w:szCs w:val="18"/>
          <w:shd w:val="clear" w:color="auto" w:fill="FFFFFF"/>
        </w:rPr>
        <w:t>mean that over time</w:t>
      </w:r>
      <w:r w:rsidR="004E56A2">
        <w:rPr>
          <w:rFonts w:asciiTheme="majorHAnsi" w:hAnsiTheme="majorHAnsi" w:cstheme="majorHAnsi"/>
          <w:color w:val="000000"/>
          <w:szCs w:val="18"/>
          <w:shd w:val="clear" w:color="auto" w:fill="FFFFFF"/>
        </w:rPr>
        <w:t>,</w:t>
      </w:r>
      <w:r w:rsidR="004A1E4D" w:rsidRPr="00B416AE">
        <w:rPr>
          <w:rFonts w:asciiTheme="majorHAnsi" w:hAnsiTheme="majorHAnsi" w:cstheme="majorHAnsi"/>
          <w:color w:val="000000"/>
          <w:szCs w:val="18"/>
          <w:shd w:val="clear" w:color="auto" w:fill="FFFFFF"/>
        </w:rPr>
        <w:t xml:space="preserve"> domestic workers </w:t>
      </w:r>
      <w:r w:rsidR="008F752A" w:rsidRPr="00B416AE">
        <w:rPr>
          <w:rFonts w:asciiTheme="majorHAnsi" w:hAnsiTheme="majorHAnsi" w:cstheme="majorHAnsi"/>
          <w:color w:val="000000"/>
          <w:szCs w:val="18"/>
          <w:shd w:val="clear" w:color="auto" w:fill="FFFFFF"/>
        </w:rPr>
        <w:t xml:space="preserve">find jobs </w:t>
      </w:r>
      <w:r w:rsidR="009F1826">
        <w:rPr>
          <w:rFonts w:asciiTheme="majorHAnsi" w:hAnsiTheme="majorHAnsi" w:cstheme="majorHAnsi"/>
          <w:color w:val="000000"/>
          <w:szCs w:val="18"/>
          <w:shd w:val="clear" w:color="auto" w:fill="FFFFFF"/>
        </w:rPr>
        <w:t xml:space="preserve">in other occupations </w:t>
      </w:r>
      <w:r w:rsidR="008F752A" w:rsidRPr="00B416AE">
        <w:rPr>
          <w:rFonts w:asciiTheme="majorHAnsi" w:hAnsiTheme="majorHAnsi" w:cstheme="majorHAnsi"/>
          <w:color w:val="000000"/>
          <w:szCs w:val="18"/>
          <w:shd w:val="clear" w:color="auto" w:fill="FFFFFF"/>
        </w:rPr>
        <w:t xml:space="preserve">that </w:t>
      </w:r>
      <w:r w:rsidR="0085203B">
        <w:rPr>
          <w:rFonts w:asciiTheme="majorHAnsi" w:hAnsiTheme="majorHAnsi" w:cstheme="majorHAnsi"/>
          <w:color w:val="000000"/>
          <w:szCs w:val="18"/>
          <w:shd w:val="clear" w:color="auto" w:fill="FFFFFF"/>
        </w:rPr>
        <w:t xml:space="preserve">better </w:t>
      </w:r>
      <w:r w:rsidR="008F752A" w:rsidRPr="00B416AE">
        <w:rPr>
          <w:rFonts w:asciiTheme="majorHAnsi" w:hAnsiTheme="majorHAnsi" w:cstheme="majorHAnsi"/>
          <w:color w:val="000000"/>
          <w:szCs w:val="18"/>
          <w:shd w:val="clear" w:color="auto" w:fill="FFFFFF"/>
        </w:rPr>
        <w:t xml:space="preserve">match </w:t>
      </w:r>
      <w:r w:rsidR="004A1E4D" w:rsidRPr="00B416AE">
        <w:rPr>
          <w:rFonts w:asciiTheme="majorHAnsi" w:hAnsiTheme="majorHAnsi" w:cstheme="majorHAnsi"/>
          <w:color w:val="000000"/>
          <w:szCs w:val="18"/>
          <w:shd w:val="clear" w:color="auto" w:fill="FFFFFF"/>
        </w:rPr>
        <w:t xml:space="preserve">their qualifications. </w:t>
      </w:r>
      <w:r w:rsidR="008F752A" w:rsidRPr="00B416AE">
        <w:rPr>
          <w:rFonts w:asciiTheme="majorHAnsi" w:hAnsiTheme="majorHAnsi" w:cstheme="majorHAnsi"/>
          <w:color w:val="000000"/>
          <w:szCs w:val="18"/>
          <w:shd w:val="clear" w:color="auto" w:fill="FFFFFF"/>
        </w:rPr>
        <w:t>On the other hand, however, this might simply mean that domestic workers’ assessment of their qualification</w:t>
      </w:r>
      <w:r w:rsidR="004E56A2">
        <w:rPr>
          <w:rFonts w:asciiTheme="majorHAnsi" w:hAnsiTheme="majorHAnsi" w:cstheme="majorHAnsi"/>
          <w:color w:val="000000"/>
          <w:szCs w:val="18"/>
          <w:shd w:val="clear" w:color="auto" w:fill="FFFFFF"/>
        </w:rPr>
        <w:t>s</w:t>
      </w:r>
      <w:r w:rsidR="008F752A" w:rsidRPr="00B416AE">
        <w:rPr>
          <w:rFonts w:asciiTheme="majorHAnsi" w:hAnsiTheme="majorHAnsi" w:cstheme="majorHAnsi"/>
          <w:color w:val="000000"/>
          <w:szCs w:val="18"/>
          <w:shd w:val="clear" w:color="auto" w:fill="FFFFFF"/>
        </w:rPr>
        <w:t xml:space="preserve"> is shaped by the type of job opportunities open to them and to the type of skills and human capital they develop/maintain working as domestic workers. </w:t>
      </w:r>
    </w:p>
    <w:p w14:paraId="0EF98FC1" w14:textId="77777777" w:rsidR="00C302AF" w:rsidRPr="00B416AE" w:rsidRDefault="00C302AF" w:rsidP="000515BD">
      <w:pPr>
        <w:autoSpaceDE w:val="0"/>
        <w:autoSpaceDN w:val="0"/>
        <w:adjustRightInd w:val="0"/>
        <w:spacing w:line="276" w:lineRule="auto"/>
        <w:rPr>
          <w:rFonts w:asciiTheme="majorHAnsi" w:hAnsiTheme="majorHAnsi" w:cstheme="majorHAnsi"/>
          <w:szCs w:val="18"/>
          <w:shd w:val="clear" w:color="auto" w:fill="FFFFFF"/>
        </w:rPr>
      </w:pPr>
    </w:p>
    <w:p w14:paraId="4CF5E6B5" w14:textId="165461E2" w:rsidR="00754F3E" w:rsidRDefault="005C7746" w:rsidP="002329F9">
      <w:pPr>
        <w:rPr>
          <w:rFonts w:asciiTheme="majorHAnsi" w:hAnsiTheme="majorHAnsi" w:cstheme="majorHAnsi"/>
          <w:b/>
          <w:shd w:val="clear" w:color="auto" w:fill="FFFFFF"/>
        </w:rPr>
      </w:pPr>
      <w:r w:rsidRPr="00B416AE">
        <w:rPr>
          <w:rFonts w:asciiTheme="majorHAnsi" w:hAnsiTheme="majorHAnsi" w:cstheme="majorHAnsi"/>
          <w:b/>
          <w:shd w:val="clear" w:color="auto" w:fill="FFFFFF"/>
        </w:rPr>
        <w:t xml:space="preserve"> </w:t>
      </w:r>
      <w:r w:rsidR="002329F9" w:rsidRPr="00B416AE">
        <w:rPr>
          <w:rFonts w:asciiTheme="majorHAnsi" w:hAnsiTheme="majorHAnsi" w:cstheme="majorHAnsi"/>
          <w:b/>
        </w:rPr>
        <w:t xml:space="preserve">Table </w:t>
      </w:r>
      <w:r w:rsidR="002329F9" w:rsidRPr="00B416AE">
        <w:rPr>
          <w:rFonts w:asciiTheme="majorHAnsi" w:hAnsiTheme="majorHAnsi" w:cstheme="majorHAnsi"/>
          <w:b/>
        </w:rPr>
        <w:fldChar w:fldCharType="begin"/>
      </w:r>
      <w:r w:rsidR="002329F9" w:rsidRPr="00B416AE">
        <w:rPr>
          <w:rFonts w:asciiTheme="majorHAnsi" w:hAnsiTheme="majorHAnsi" w:cstheme="majorHAnsi"/>
          <w:b/>
        </w:rPr>
        <w:instrText xml:space="preserve"> SEQ Table \* ARABIC </w:instrText>
      </w:r>
      <w:r w:rsidR="002329F9" w:rsidRPr="00B416AE">
        <w:rPr>
          <w:rFonts w:asciiTheme="majorHAnsi" w:hAnsiTheme="majorHAnsi" w:cstheme="majorHAnsi"/>
          <w:b/>
        </w:rPr>
        <w:fldChar w:fldCharType="separate"/>
      </w:r>
      <w:r w:rsidR="009D1731">
        <w:rPr>
          <w:rFonts w:asciiTheme="majorHAnsi" w:hAnsiTheme="majorHAnsi" w:cstheme="majorHAnsi"/>
          <w:b/>
          <w:noProof/>
        </w:rPr>
        <w:t>6</w:t>
      </w:r>
      <w:r w:rsidR="002329F9" w:rsidRPr="00B416AE">
        <w:rPr>
          <w:rFonts w:asciiTheme="majorHAnsi" w:hAnsiTheme="majorHAnsi" w:cstheme="majorHAnsi"/>
          <w:b/>
        </w:rPr>
        <w:fldChar w:fldCharType="end"/>
      </w:r>
      <w:r w:rsidR="002329F9" w:rsidRPr="00B416AE">
        <w:rPr>
          <w:rFonts w:asciiTheme="majorHAnsi" w:hAnsiTheme="majorHAnsi" w:cstheme="majorHAnsi"/>
          <w:b/>
        </w:rPr>
        <w:t xml:space="preserve">. </w:t>
      </w:r>
      <w:r w:rsidR="00BA4F29">
        <w:rPr>
          <w:rFonts w:asciiTheme="majorHAnsi" w:hAnsiTheme="majorHAnsi" w:cstheme="majorHAnsi"/>
          <w:b/>
        </w:rPr>
        <w:t>Additional</w:t>
      </w:r>
      <w:r w:rsidRPr="00B416AE">
        <w:rPr>
          <w:rFonts w:asciiTheme="majorHAnsi" w:hAnsiTheme="majorHAnsi" w:cstheme="majorHAnsi"/>
          <w:b/>
          <w:shd w:val="clear" w:color="auto" w:fill="FFFFFF"/>
        </w:rPr>
        <w:t xml:space="preserve"> terms and conditions of domestic work</w:t>
      </w:r>
      <w:r w:rsidR="00E22239">
        <w:rPr>
          <w:rStyle w:val="FootnoteReference"/>
          <w:rFonts w:asciiTheme="majorHAnsi" w:hAnsiTheme="majorHAnsi" w:cstheme="majorHAnsi"/>
          <w:b/>
          <w:shd w:val="clear" w:color="auto" w:fill="FFFFFF"/>
        </w:rPr>
        <w:footnoteReference w:id="75"/>
      </w:r>
    </w:p>
    <w:tbl>
      <w:tblPr>
        <w:tblStyle w:val="LightList-Accent111"/>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3416"/>
        <w:gridCol w:w="786"/>
        <w:gridCol w:w="720"/>
        <w:gridCol w:w="1260"/>
      </w:tblGrid>
      <w:tr w:rsidR="006A5BE5" w:rsidRPr="00B416AE" w14:paraId="394AAFE9" w14:textId="77777777" w:rsidTr="006A5BE5">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898" w:type="dxa"/>
            <w:vMerge w:val="restart"/>
            <w:shd w:val="clear" w:color="auto" w:fill="C00000"/>
            <w:noWrap/>
          </w:tcPr>
          <w:p w14:paraId="6CDD1E5F" w14:textId="4CDD03AE" w:rsidR="006A5BE5" w:rsidRPr="0095528F" w:rsidRDefault="006A5BE5" w:rsidP="006A5BE5">
            <w:pPr>
              <w:jc w:val="center"/>
              <w:rPr>
                <w:rFonts w:asciiTheme="majorHAnsi" w:hAnsiTheme="majorHAnsi" w:cstheme="majorHAnsi"/>
                <w:sz w:val="24"/>
              </w:rPr>
            </w:pPr>
            <w:r>
              <w:rPr>
                <w:rFonts w:asciiTheme="majorHAnsi" w:hAnsiTheme="majorHAnsi" w:cstheme="majorHAnsi"/>
                <w:sz w:val="24"/>
              </w:rPr>
              <w:t>DOMESTIC WORK</w:t>
            </w:r>
          </w:p>
        </w:tc>
        <w:tc>
          <w:tcPr>
            <w:tcW w:w="3416" w:type="dxa"/>
            <w:vMerge w:val="restart"/>
            <w:shd w:val="clear" w:color="auto" w:fill="C00000"/>
            <w:noWrap/>
          </w:tcPr>
          <w:p w14:paraId="79E32110" w14:textId="51B011FC" w:rsidR="006A5BE5" w:rsidRPr="0095528F" w:rsidRDefault="006A5BE5" w:rsidP="00452C5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rPr>
            </w:pPr>
            <w:r>
              <w:rPr>
                <w:rFonts w:asciiTheme="majorHAnsi" w:hAnsiTheme="majorHAnsi" w:cstheme="majorHAnsi"/>
                <w:sz w:val="24"/>
              </w:rPr>
              <w:t>JOB CHARACHTERISTICS</w:t>
            </w:r>
          </w:p>
        </w:tc>
        <w:tc>
          <w:tcPr>
            <w:tcW w:w="2766" w:type="dxa"/>
            <w:gridSpan w:val="3"/>
            <w:shd w:val="clear" w:color="auto" w:fill="C00000"/>
          </w:tcPr>
          <w:p w14:paraId="19785B13" w14:textId="3DFA610E" w:rsidR="006A5BE5" w:rsidRPr="0095528F" w:rsidRDefault="006A5BE5" w:rsidP="00452C5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rPr>
            </w:pPr>
            <w:r w:rsidRPr="0095528F">
              <w:rPr>
                <w:rFonts w:asciiTheme="majorHAnsi" w:hAnsiTheme="majorHAnsi" w:cstheme="majorHAnsi"/>
                <w:sz w:val="24"/>
              </w:rPr>
              <w:t>S</w:t>
            </w:r>
            <w:r>
              <w:rPr>
                <w:rFonts w:asciiTheme="majorHAnsi" w:hAnsiTheme="majorHAnsi" w:cstheme="majorHAnsi"/>
                <w:sz w:val="24"/>
              </w:rPr>
              <w:t>HARES</w:t>
            </w:r>
          </w:p>
        </w:tc>
      </w:tr>
      <w:tr w:rsidR="006A5BE5" w:rsidRPr="00B416AE" w14:paraId="0C0AF850" w14:textId="77777777" w:rsidTr="006A5BE5">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898" w:type="dxa"/>
            <w:vMerge/>
            <w:tcBorders>
              <w:top w:val="none" w:sz="0" w:space="0" w:color="auto"/>
              <w:left w:val="none" w:sz="0" w:space="0" w:color="auto"/>
              <w:bottom w:val="none" w:sz="0" w:space="0" w:color="auto"/>
            </w:tcBorders>
            <w:shd w:val="clear" w:color="auto" w:fill="C00000"/>
            <w:noWrap/>
          </w:tcPr>
          <w:p w14:paraId="014B467B" w14:textId="77777777" w:rsidR="006A5BE5" w:rsidRPr="0095528F" w:rsidRDefault="006A5BE5" w:rsidP="00452C51">
            <w:pPr>
              <w:rPr>
                <w:rFonts w:asciiTheme="majorHAnsi" w:hAnsiTheme="majorHAnsi" w:cstheme="majorHAnsi"/>
                <w:color w:val="FFFFFF" w:themeColor="background1"/>
                <w:sz w:val="24"/>
              </w:rPr>
            </w:pPr>
          </w:p>
        </w:tc>
        <w:tc>
          <w:tcPr>
            <w:tcW w:w="3416" w:type="dxa"/>
            <w:vMerge/>
            <w:tcBorders>
              <w:top w:val="none" w:sz="0" w:space="0" w:color="auto"/>
              <w:bottom w:val="none" w:sz="0" w:space="0" w:color="auto"/>
            </w:tcBorders>
            <w:shd w:val="clear" w:color="auto" w:fill="C00000"/>
            <w:noWrap/>
          </w:tcPr>
          <w:p w14:paraId="3FDB7F13" w14:textId="77777777" w:rsidR="006A5BE5" w:rsidRPr="0095528F" w:rsidRDefault="006A5BE5" w:rsidP="00452C5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4"/>
              </w:rPr>
            </w:pPr>
          </w:p>
        </w:tc>
        <w:tc>
          <w:tcPr>
            <w:tcW w:w="786" w:type="dxa"/>
            <w:tcBorders>
              <w:top w:val="none" w:sz="0" w:space="0" w:color="auto"/>
              <w:bottom w:val="none" w:sz="0" w:space="0" w:color="auto"/>
            </w:tcBorders>
            <w:shd w:val="clear" w:color="auto" w:fill="C00000"/>
          </w:tcPr>
          <w:p w14:paraId="62A6E40D" w14:textId="77777777" w:rsidR="006A5BE5" w:rsidRPr="0095528F" w:rsidRDefault="006A5BE5" w:rsidP="00452C5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4"/>
              </w:rPr>
            </w:pPr>
            <w:r w:rsidRPr="0095528F">
              <w:rPr>
                <w:rFonts w:asciiTheme="majorHAnsi" w:hAnsiTheme="majorHAnsi" w:cstheme="majorHAnsi"/>
                <w:b/>
                <w:color w:val="FFFFFF" w:themeColor="background1"/>
                <w:sz w:val="24"/>
              </w:rPr>
              <w:t>2017</w:t>
            </w:r>
          </w:p>
        </w:tc>
        <w:tc>
          <w:tcPr>
            <w:tcW w:w="720" w:type="dxa"/>
            <w:tcBorders>
              <w:top w:val="none" w:sz="0" w:space="0" w:color="auto"/>
              <w:bottom w:val="none" w:sz="0" w:space="0" w:color="auto"/>
            </w:tcBorders>
            <w:shd w:val="clear" w:color="auto" w:fill="C00000"/>
          </w:tcPr>
          <w:p w14:paraId="3787BE75" w14:textId="77777777" w:rsidR="006A5BE5" w:rsidRPr="0095528F" w:rsidRDefault="006A5BE5" w:rsidP="00452C5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4"/>
              </w:rPr>
            </w:pPr>
            <w:r w:rsidRPr="0095528F">
              <w:rPr>
                <w:rFonts w:asciiTheme="majorHAnsi" w:hAnsiTheme="majorHAnsi" w:cstheme="majorHAnsi"/>
                <w:b/>
                <w:color w:val="FFFFFF" w:themeColor="background1"/>
                <w:sz w:val="24"/>
              </w:rPr>
              <w:t>2018</w:t>
            </w:r>
          </w:p>
        </w:tc>
        <w:tc>
          <w:tcPr>
            <w:tcW w:w="1260" w:type="dxa"/>
            <w:tcBorders>
              <w:top w:val="none" w:sz="0" w:space="0" w:color="auto"/>
              <w:bottom w:val="none" w:sz="0" w:space="0" w:color="auto"/>
              <w:right w:val="none" w:sz="0" w:space="0" w:color="auto"/>
            </w:tcBorders>
            <w:shd w:val="clear" w:color="auto" w:fill="C00000"/>
            <w:noWrap/>
          </w:tcPr>
          <w:p w14:paraId="6DA27261" w14:textId="77777777" w:rsidR="006A5BE5" w:rsidRPr="0095528F" w:rsidRDefault="006A5BE5" w:rsidP="00452C5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4"/>
              </w:rPr>
            </w:pPr>
            <w:r w:rsidRPr="0095528F">
              <w:rPr>
                <w:rFonts w:asciiTheme="majorHAnsi" w:hAnsiTheme="majorHAnsi" w:cstheme="majorHAnsi"/>
                <w:b/>
                <w:color w:val="FFFFFF" w:themeColor="background1"/>
                <w:sz w:val="24"/>
              </w:rPr>
              <w:t>2019</w:t>
            </w:r>
          </w:p>
        </w:tc>
      </w:tr>
      <w:tr w:rsidR="006A5BE5" w:rsidRPr="00B416AE" w14:paraId="04AA6853" w14:textId="77777777" w:rsidTr="006A5BE5">
        <w:trPr>
          <w:trHeight w:val="315"/>
        </w:trPr>
        <w:tc>
          <w:tcPr>
            <w:cnfStyle w:val="001000000000" w:firstRow="0" w:lastRow="0" w:firstColumn="1" w:lastColumn="0" w:oddVBand="0" w:evenVBand="0" w:oddHBand="0" w:evenHBand="0" w:firstRowFirstColumn="0" w:firstRowLastColumn="0" w:lastRowFirstColumn="0" w:lastRowLastColumn="0"/>
            <w:tcW w:w="2898" w:type="dxa"/>
            <w:vMerge w:val="restart"/>
            <w:hideMark/>
          </w:tcPr>
          <w:p w14:paraId="1BE4DF52" w14:textId="464B5C85" w:rsidR="006A5BE5" w:rsidRPr="00B416AE" w:rsidRDefault="006A5BE5" w:rsidP="00452C51">
            <w:pPr>
              <w:jc w:val="left"/>
              <w:rPr>
                <w:rFonts w:asciiTheme="majorHAnsi" w:hAnsiTheme="majorHAnsi" w:cstheme="majorHAnsi"/>
                <w:color w:val="000000"/>
                <w:sz w:val="24"/>
              </w:rPr>
            </w:pPr>
            <w:r w:rsidRPr="00B416AE">
              <w:rPr>
                <w:rFonts w:asciiTheme="majorHAnsi" w:hAnsiTheme="majorHAnsi" w:cstheme="majorHAnsi"/>
                <w:color w:val="000000"/>
                <w:sz w:val="24"/>
              </w:rPr>
              <w:t>Job</w:t>
            </w:r>
            <w:r>
              <w:rPr>
                <w:rFonts w:asciiTheme="majorHAnsi" w:hAnsiTheme="majorHAnsi" w:cstheme="majorHAnsi"/>
                <w:color w:val="000000"/>
                <w:sz w:val="24"/>
              </w:rPr>
              <w:t>’s</w:t>
            </w:r>
            <w:r w:rsidRPr="00B416AE">
              <w:rPr>
                <w:rFonts w:asciiTheme="majorHAnsi" w:hAnsiTheme="majorHAnsi" w:cstheme="majorHAnsi"/>
                <w:color w:val="000000"/>
                <w:sz w:val="24"/>
              </w:rPr>
              <w:t xml:space="preserve"> correspondence to qualifications</w:t>
            </w:r>
          </w:p>
        </w:tc>
        <w:tc>
          <w:tcPr>
            <w:tcW w:w="3416" w:type="dxa"/>
            <w:noWrap/>
            <w:hideMark/>
          </w:tcPr>
          <w:p w14:paraId="3658007E" w14:textId="0A50C856" w:rsidR="006A5BE5" w:rsidRPr="00B416AE" w:rsidRDefault="006A5BE5" w:rsidP="00452C51">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Pr>
                <w:rFonts w:asciiTheme="majorHAnsi" w:hAnsiTheme="majorHAnsi" w:cstheme="majorHAnsi"/>
                <w:color w:val="000000"/>
                <w:sz w:val="24"/>
              </w:rPr>
              <w:t>A</w:t>
            </w:r>
            <w:r w:rsidRPr="00B416AE">
              <w:rPr>
                <w:rFonts w:asciiTheme="majorHAnsi" w:hAnsiTheme="majorHAnsi" w:cstheme="majorHAnsi"/>
                <w:color w:val="000000"/>
                <w:sz w:val="24"/>
              </w:rPr>
              <w:t xml:space="preserve">bove </w:t>
            </w:r>
            <w:r>
              <w:rPr>
                <w:rFonts w:asciiTheme="majorHAnsi" w:hAnsiTheme="majorHAnsi" w:cstheme="majorHAnsi"/>
                <w:color w:val="000000"/>
                <w:sz w:val="24"/>
              </w:rPr>
              <w:t>one’s</w:t>
            </w:r>
            <w:r w:rsidRPr="00B416AE">
              <w:rPr>
                <w:rFonts w:asciiTheme="majorHAnsi" w:hAnsiTheme="majorHAnsi" w:cstheme="majorHAnsi"/>
                <w:color w:val="000000"/>
                <w:sz w:val="24"/>
              </w:rPr>
              <w:t xml:space="preserve"> qualifications</w:t>
            </w:r>
          </w:p>
        </w:tc>
        <w:tc>
          <w:tcPr>
            <w:tcW w:w="786" w:type="dxa"/>
          </w:tcPr>
          <w:p w14:paraId="6917A1FC"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46%</w:t>
            </w:r>
          </w:p>
        </w:tc>
        <w:tc>
          <w:tcPr>
            <w:tcW w:w="720" w:type="dxa"/>
          </w:tcPr>
          <w:p w14:paraId="4AAE33F0"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53%</w:t>
            </w:r>
          </w:p>
        </w:tc>
        <w:tc>
          <w:tcPr>
            <w:tcW w:w="1260" w:type="dxa"/>
            <w:noWrap/>
          </w:tcPr>
          <w:p w14:paraId="180B4D8A"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71%</w:t>
            </w:r>
          </w:p>
        </w:tc>
      </w:tr>
      <w:tr w:rsidR="006A5BE5" w:rsidRPr="00B416AE" w14:paraId="68F5FDD1" w14:textId="77777777" w:rsidTr="006A5BE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98" w:type="dxa"/>
            <w:vMerge/>
            <w:tcBorders>
              <w:top w:val="none" w:sz="0" w:space="0" w:color="auto"/>
              <w:left w:val="none" w:sz="0" w:space="0" w:color="auto"/>
              <w:bottom w:val="none" w:sz="0" w:space="0" w:color="auto"/>
            </w:tcBorders>
            <w:hideMark/>
          </w:tcPr>
          <w:p w14:paraId="1870ECAE" w14:textId="77777777" w:rsidR="006A5BE5" w:rsidRPr="00B416AE" w:rsidRDefault="006A5BE5" w:rsidP="00452C51">
            <w:pPr>
              <w:rPr>
                <w:rFonts w:asciiTheme="majorHAnsi" w:hAnsiTheme="majorHAnsi" w:cstheme="majorHAnsi"/>
                <w:color w:val="000000"/>
                <w:sz w:val="24"/>
              </w:rPr>
            </w:pPr>
          </w:p>
        </w:tc>
        <w:tc>
          <w:tcPr>
            <w:tcW w:w="3416" w:type="dxa"/>
            <w:tcBorders>
              <w:top w:val="none" w:sz="0" w:space="0" w:color="auto"/>
              <w:bottom w:val="none" w:sz="0" w:space="0" w:color="auto"/>
            </w:tcBorders>
            <w:noWrap/>
            <w:hideMark/>
          </w:tcPr>
          <w:p w14:paraId="3F348F5A" w14:textId="2DA5BEA9" w:rsidR="006A5BE5" w:rsidRPr="00B416AE" w:rsidRDefault="006A5BE5" w:rsidP="00452C51">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Pr>
                <w:rFonts w:asciiTheme="majorHAnsi" w:hAnsiTheme="majorHAnsi" w:cstheme="majorHAnsi"/>
                <w:color w:val="000000"/>
                <w:sz w:val="24"/>
              </w:rPr>
              <w:t>B</w:t>
            </w:r>
            <w:r w:rsidRPr="00B416AE">
              <w:rPr>
                <w:rFonts w:asciiTheme="majorHAnsi" w:hAnsiTheme="majorHAnsi" w:cstheme="majorHAnsi"/>
                <w:color w:val="000000"/>
                <w:sz w:val="24"/>
              </w:rPr>
              <w:t xml:space="preserve">elow </w:t>
            </w:r>
            <w:r>
              <w:rPr>
                <w:rFonts w:asciiTheme="majorHAnsi" w:hAnsiTheme="majorHAnsi" w:cstheme="majorHAnsi"/>
                <w:color w:val="000000"/>
                <w:sz w:val="24"/>
              </w:rPr>
              <w:t>one’s</w:t>
            </w:r>
            <w:r w:rsidRPr="00B416AE">
              <w:rPr>
                <w:rFonts w:asciiTheme="majorHAnsi" w:hAnsiTheme="majorHAnsi" w:cstheme="majorHAnsi"/>
                <w:color w:val="000000"/>
                <w:sz w:val="24"/>
              </w:rPr>
              <w:t xml:space="preserve"> qualifications </w:t>
            </w:r>
          </w:p>
        </w:tc>
        <w:tc>
          <w:tcPr>
            <w:tcW w:w="786" w:type="dxa"/>
            <w:tcBorders>
              <w:top w:val="none" w:sz="0" w:space="0" w:color="auto"/>
              <w:bottom w:val="none" w:sz="0" w:space="0" w:color="auto"/>
            </w:tcBorders>
          </w:tcPr>
          <w:p w14:paraId="5E6C35C0"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54%</w:t>
            </w:r>
          </w:p>
        </w:tc>
        <w:tc>
          <w:tcPr>
            <w:tcW w:w="720" w:type="dxa"/>
            <w:tcBorders>
              <w:top w:val="none" w:sz="0" w:space="0" w:color="auto"/>
              <w:bottom w:val="none" w:sz="0" w:space="0" w:color="auto"/>
            </w:tcBorders>
          </w:tcPr>
          <w:p w14:paraId="78570095"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47%</w:t>
            </w:r>
          </w:p>
        </w:tc>
        <w:tc>
          <w:tcPr>
            <w:tcW w:w="1260" w:type="dxa"/>
            <w:tcBorders>
              <w:top w:val="none" w:sz="0" w:space="0" w:color="auto"/>
              <w:bottom w:val="none" w:sz="0" w:space="0" w:color="auto"/>
              <w:right w:val="none" w:sz="0" w:space="0" w:color="auto"/>
            </w:tcBorders>
            <w:noWrap/>
          </w:tcPr>
          <w:p w14:paraId="3CBE3B4E"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29%</w:t>
            </w:r>
          </w:p>
        </w:tc>
      </w:tr>
      <w:tr w:rsidR="006A5BE5" w:rsidRPr="00B416AE" w14:paraId="65B47737" w14:textId="77777777" w:rsidTr="006A5BE5">
        <w:trPr>
          <w:trHeight w:val="315"/>
        </w:trPr>
        <w:tc>
          <w:tcPr>
            <w:cnfStyle w:val="001000000000" w:firstRow="0" w:lastRow="0" w:firstColumn="1" w:lastColumn="0" w:oddVBand="0" w:evenVBand="0" w:oddHBand="0" w:evenHBand="0" w:firstRowFirstColumn="0" w:firstRowLastColumn="0" w:lastRowFirstColumn="0" w:lastRowLastColumn="0"/>
            <w:tcW w:w="2898" w:type="dxa"/>
            <w:vMerge w:val="restart"/>
            <w:hideMark/>
          </w:tcPr>
          <w:p w14:paraId="40173D00" w14:textId="250E6897" w:rsidR="006A5BE5" w:rsidRPr="00B416AE" w:rsidRDefault="006A5BE5" w:rsidP="00452C51">
            <w:pPr>
              <w:jc w:val="left"/>
              <w:rPr>
                <w:rFonts w:asciiTheme="majorHAnsi" w:hAnsiTheme="majorHAnsi" w:cstheme="majorHAnsi"/>
                <w:color w:val="000000"/>
                <w:sz w:val="24"/>
              </w:rPr>
            </w:pPr>
            <w:r w:rsidRPr="00B416AE">
              <w:rPr>
                <w:rFonts w:asciiTheme="majorHAnsi" w:hAnsiTheme="majorHAnsi" w:cstheme="majorHAnsi"/>
                <w:color w:val="000000"/>
                <w:sz w:val="24"/>
              </w:rPr>
              <w:t>Number of hours usually work</w:t>
            </w:r>
            <w:r>
              <w:rPr>
                <w:rFonts w:asciiTheme="majorHAnsi" w:hAnsiTheme="majorHAnsi" w:cstheme="majorHAnsi"/>
                <w:color w:val="000000"/>
                <w:sz w:val="24"/>
              </w:rPr>
              <w:t>ed</w:t>
            </w:r>
            <w:r w:rsidRPr="00B416AE">
              <w:rPr>
                <w:rFonts w:asciiTheme="majorHAnsi" w:hAnsiTheme="majorHAnsi" w:cstheme="majorHAnsi"/>
                <w:color w:val="000000"/>
                <w:sz w:val="24"/>
              </w:rPr>
              <w:t xml:space="preserve"> per week (for full time domestic workers)</w:t>
            </w:r>
          </w:p>
        </w:tc>
        <w:tc>
          <w:tcPr>
            <w:tcW w:w="3416" w:type="dxa"/>
            <w:noWrap/>
            <w:hideMark/>
          </w:tcPr>
          <w:p w14:paraId="568C0F6D" w14:textId="77777777" w:rsidR="006A5BE5" w:rsidRPr="00B416AE" w:rsidRDefault="006A5BE5" w:rsidP="00452C5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Below 40 hours per week</w:t>
            </w:r>
          </w:p>
        </w:tc>
        <w:tc>
          <w:tcPr>
            <w:tcW w:w="786" w:type="dxa"/>
          </w:tcPr>
          <w:p w14:paraId="5638AE0D"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16%</w:t>
            </w:r>
          </w:p>
        </w:tc>
        <w:tc>
          <w:tcPr>
            <w:tcW w:w="720" w:type="dxa"/>
          </w:tcPr>
          <w:p w14:paraId="577A0050"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12%</w:t>
            </w:r>
          </w:p>
        </w:tc>
        <w:tc>
          <w:tcPr>
            <w:tcW w:w="1260" w:type="dxa"/>
            <w:noWrap/>
          </w:tcPr>
          <w:p w14:paraId="7E6AE3DC"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16%</w:t>
            </w:r>
          </w:p>
        </w:tc>
      </w:tr>
      <w:tr w:rsidR="006A5BE5" w:rsidRPr="00B416AE" w14:paraId="13C99FDA" w14:textId="77777777" w:rsidTr="006A5BE5">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898" w:type="dxa"/>
            <w:vMerge/>
            <w:tcBorders>
              <w:top w:val="none" w:sz="0" w:space="0" w:color="auto"/>
              <w:left w:val="none" w:sz="0" w:space="0" w:color="auto"/>
              <w:bottom w:val="none" w:sz="0" w:space="0" w:color="auto"/>
            </w:tcBorders>
            <w:hideMark/>
          </w:tcPr>
          <w:p w14:paraId="574E6267" w14:textId="77777777" w:rsidR="006A5BE5" w:rsidRPr="00B416AE" w:rsidRDefault="006A5BE5" w:rsidP="00452C51">
            <w:pPr>
              <w:jc w:val="left"/>
              <w:rPr>
                <w:rFonts w:asciiTheme="majorHAnsi" w:hAnsiTheme="majorHAnsi" w:cstheme="majorHAnsi"/>
                <w:color w:val="000000"/>
                <w:sz w:val="24"/>
              </w:rPr>
            </w:pPr>
          </w:p>
        </w:tc>
        <w:tc>
          <w:tcPr>
            <w:tcW w:w="3416" w:type="dxa"/>
            <w:tcBorders>
              <w:top w:val="none" w:sz="0" w:space="0" w:color="auto"/>
              <w:bottom w:val="none" w:sz="0" w:space="0" w:color="auto"/>
            </w:tcBorders>
            <w:noWrap/>
            <w:hideMark/>
          </w:tcPr>
          <w:p w14:paraId="7521F90F" w14:textId="77777777" w:rsidR="006A5BE5" w:rsidRPr="00B416AE" w:rsidRDefault="006A5BE5" w:rsidP="00452C51">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Above 40 hours per week</w:t>
            </w:r>
          </w:p>
        </w:tc>
        <w:tc>
          <w:tcPr>
            <w:tcW w:w="786" w:type="dxa"/>
            <w:tcBorders>
              <w:top w:val="none" w:sz="0" w:space="0" w:color="auto"/>
              <w:bottom w:val="none" w:sz="0" w:space="0" w:color="auto"/>
            </w:tcBorders>
          </w:tcPr>
          <w:p w14:paraId="335CA704"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75%</w:t>
            </w:r>
          </w:p>
        </w:tc>
        <w:tc>
          <w:tcPr>
            <w:tcW w:w="720" w:type="dxa"/>
            <w:tcBorders>
              <w:top w:val="none" w:sz="0" w:space="0" w:color="auto"/>
              <w:bottom w:val="none" w:sz="0" w:space="0" w:color="auto"/>
            </w:tcBorders>
          </w:tcPr>
          <w:p w14:paraId="048013F5"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83%</w:t>
            </w:r>
          </w:p>
        </w:tc>
        <w:tc>
          <w:tcPr>
            <w:tcW w:w="1260" w:type="dxa"/>
            <w:tcBorders>
              <w:top w:val="none" w:sz="0" w:space="0" w:color="auto"/>
              <w:bottom w:val="none" w:sz="0" w:space="0" w:color="auto"/>
              <w:right w:val="none" w:sz="0" w:space="0" w:color="auto"/>
            </w:tcBorders>
            <w:noWrap/>
          </w:tcPr>
          <w:p w14:paraId="408A46C4"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82%</w:t>
            </w:r>
          </w:p>
        </w:tc>
      </w:tr>
      <w:tr w:rsidR="006A5BE5" w:rsidRPr="00B416AE" w14:paraId="572C397E" w14:textId="77777777" w:rsidTr="006A5BE5">
        <w:trPr>
          <w:trHeight w:val="427"/>
        </w:trPr>
        <w:tc>
          <w:tcPr>
            <w:cnfStyle w:val="001000000000" w:firstRow="0" w:lastRow="0" w:firstColumn="1" w:lastColumn="0" w:oddVBand="0" w:evenVBand="0" w:oddHBand="0" w:evenHBand="0" w:firstRowFirstColumn="0" w:firstRowLastColumn="0" w:lastRowFirstColumn="0" w:lastRowLastColumn="0"/>
            <w:tcW w:w="2898" w:type="dxa"/>
            <w:vMerge w:val="restart"/>
            <w:hideMark/>
          </w:tcPr>
          <w:p w14:paraId="39062F15" w14:textId="77777777" w:rsidR="006A5BE5" w:rsidRPr="00B416AE" w:rsidRDefault="006A5BE5" w:rsidP="00452C51">
            <w:pPr>
              <w:jc w:val="left"/>
              <w:rPr>
                <w:rFonts w:asciiTheme="majorHAnsi" w:hAnsiTheme="majorHAnsi" w:cstheme="majorHAnsi"/>
                <w:color w:val="000000"/>
                <w:sz w:val="24"/>
              </w:rPr>
            </w:pPr>
            <w:r w:rsidRPr="00B416AE">
              <w:rPr>
                <w:rFonts w:asciiTheme="majorHAnsi" w:hAnsiTheme="majorHAnsi" w:cstheme="majorHAnsi"/>
                <w:color w:val="000000"/>
                <w:sz w:val="24"/>
              </w:rPr>
              <w:t>Evening work (between 7 p.m. and 11 p.m.)</w:t>
            </w:r>
          </w:p>
        </w:tc>
        <w:tc>
          <w:tcPr>
            <w:tcW w:w="3416" w:type="dxa"/>
            <w:noWrap/>
            <w:hideMark/>
          </w:tcPr>
          <w:p w14:paraId="3D491E02" w14:textId="77777777" w:rsidR="006A5BE5" w:rsidRPr="00B416AE" w:rsidRDefault="006A5BE5" w:rsidP="00452C51">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Yes, regularly</w:t>
            </w:r>
          </w:p>
        </w:tc>
        <w:tc>
          <w:tcPr>
            <w:tcW w:w="786" w:type="dxa"/>
          </w:tcPr>
          <w:p w14:paraId="3911035A"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33%</w:t>
            </w:r>
          </w:p>
        </w:tc>
        <w:tc>
          <w:tcPr>
            <w:tcW w:w="720" w:type="dxa"/>
          </w:tcPr>
          <w:p w14:paraId="5CBA5841"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37%</w:t>
            </w:r>
          </w:p>
        </w:tc>
        <w:tc>
          <w:tcPr>
            <w:tcW w:w="1260" w:type="dxa"/>
            <w:noWrap/>
          </w:tcPr>
          <w:p w14:paraId="73D8972B"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34%</w:t>
            </w:r>
          </w:p>
        </w:tc>
      </w:tr>
      <w:tr w:rsidR="006A5BE5" w:rsidRPr="00B416AE" w14:paraId="78B353A5" w14:textId="77777777" w:rsidTr="006A5BE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98" w:type="dxa"/>
            <w:vMerge/>
            <w:tcBorders>
              <w:top w:val="none" w:sz="0" w:space="0" w:color="auto"/>
              <w:left w:val="none" w:sz="0" w:space="0" w:color="auto"/>
              <w:bottom w:val="none" w:sz="0" w:space="0" w:color="auto"/>
            </w:tcBorders>
            <w:hideMark/>
          </w:tcPr>
          <w:p w14:paraId="56A66DC4" w14:textId="77777777" w:rsidR="006A5BE5" w:rsidRPr="00B416AE" w:rsidRDefault="006A5BE5" w:rsidP="00452C51">
            <w:pPr>
              <w:jc w:val="left"/>
              <w:rPr>
                <w:rFonts w:asciiTheme="majorHAnsi" w:hAnsiTheme="majorHAnsi" w:cstheme="majorHAnsi"/>
                <w:color w:val="000000"/>
                <w:sz w:val="24"/>
              </w:rPr>
            </w:pPr>
          </w:p>
        </w:tc>
        <w:tc>
          <w:tcPr>
            <w:tcW w:w="3416" w:type="dxa"/>
            <w:tcBorders>
              <w:top w:val="none" w:sz="0" w:space="0" w:color="auto"/>
              <w:bottom w:val="none" w:sz="0" w:space="0" w:color="auto"/>
            </w:tcBorders>
            <w:noWrap/>
            <w:hideMark/>
          </w:tcPr>
          <w:p w14:paraId="49CDCD9F" w14:textId="77777777" w:rsidR="006A5BE5" w:rsidRPr="00B416AE" w:rsidRDefault="006A5BE5" w:rsidP="00452C51">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Yes, occasionally</w:t>
            </w:r>
          </w:p>
        </w:tc>
        <w:tc>
          <w:tcPr>
            <w:tcW w:w="786" w:type="dxa"/>
            <w:tcBorders>
              <w:top w:val="none" w:sz="0" w:space="0" w:color="auto"/>
              <w:bottom w:val="none" w:sz="0" w:space="0" w:color="auto"/>
            </w:tcBorders>
          </w:tcPr>
          <w:p w14:paraId="7756294C"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19%</w:t>
            </w:r>
          </w:p>
        </w:tc>
        <w:tc>
          <w:tcPr>
            <w:tcW w:w="720" w:type="dxa"/>
            <w:tcBorders>
              <w:top w:val="none" w:sz="0" w:space="0" w:color="auto"/>
              <w:bottom w:val="none" w:sz="0" w:space="0" w:color="auto"/>
            </w:tcBorders>
          </w:tcPr>
          <w:p w14:paraId="3F7B2EF6"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22%</w:t>
            </w:r>
          </w:p>
        </w:tc>
        <w:tc>
          <w:tcPr>
            <w:tcW w:w="1260" w:type="dxa"/>
            <w:tcBorders>
              <w:top w:val="none" w:sz="0" w:space="0" w:color="auto"/>
              <w:bottom w:val="none" w:sz="0" w:space="0" w:color="auto"/>
              <w:right w:val="none" w:sz="0" w:space="0" w:color="auto"/>
            </w:tcBorders>
            <w:noWrap/>
          </w:tcPr>
          <w:p w14:paraId="73C57200"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26%</w:t>
            </w:r>
          </w:p>
        </w:tc>
      </w:tr>
      <w:tr w:rsidR="006A5BE5" w:rsidRPr="00B416AE" w14:paraId="38AE1604" w14:textId="77777777" w:rsidTr="006A5BE5">
        <w:trPr>
          <w:trHeight w:val="315"/>
        </w:trPr>
        <w:tc>
          <w:tcPr>
            <w:cnfStyle w:val="001000000000" w:firstRow="0" w:lastRow="0" w:firstColumn="1" w:lastColumn="0" w:oddVBand="0" w:evenVBand="0" w:oddHBand="0" w:evenHBand="0" w:firstRowFirstColumn="0" w:firstRowLastColumn="0" w:lastRowFirstColumn="0" w:lastRowLastColumn="0"/>
            <w:tcW w:w="2898" w:type="dxa"/>
            <w:vMerge/>
          </w:tcPr>
          <w:p w14:paraId="129CE5A4" w14:textId="77777777" w:rsidR="006A5BE5" w:rsidRPr="00B416AE" w:rsidRDefault="006A5BE5" w:rsidP="00452C51">
            <w:pPr>
              <w:jc w:val="left"/>
              <w:rPr>
                <w:rFonts w:asciiTheme="majorHAnsi" w:hAnsiTheme="majorHAnsi" w:cstheme="majorHAnsi"/>
                <w:color w:val="000000"/>
                <w:sz w:val="24"/>
              </w:rPr>
            </w:pPr>
          </w:p>
        </w:tc>
        <w:tc>
          <w:tcPr>
            <w:tcW w:w="3416" w:type="dxa"/>
            <w:noWrap/>
          </w:tcPr>
          <w:p w14:paraId="2822926E" w14:textId="77777777" w:rsidR="006A5BE5" w:rsidRPr="00B416AE" w:rsidRDefault="006A5BE5" w:rsidP="00452C51">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Never worked</w:t>
            </w:r>
          </w:p>
        </w:tc>
        <w:tc>
          <w:tcPr>
            <w:tcW w:w="786" w:type="dxa"/>
          </w:tcPr>
          <w:p w14:paraId="5158553C"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47%</w:t>
            </w:r>
          </w:p>
        </w:tc>
        <w:tc>
          <w:tcPr>
            <w:tcW w:w="720" w:type="dxa"/>
          </w:tcPr>
          <w:p w14:paraId="44CABF61"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41%</w:t>
            </w:r>
          </w:p>
        </w:tc>
        <w:tc>
          <w:tcPr>
            <w:tcW w:w="1260" w:type="dxa"/>
            <w:noWrap/>
          </w:tcPr>
          <w:p w14:paraId="311CCB40"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40%</w:t>
            </w:r>
          </w:p>
        </w:tc>
      </w:tr>
      <w:tr w:rsidR="006A5BE5" w:rsidRPr="00B416AE" w14:paraId="3BA634BE" w14:textId="77777777" w:rsidTr="006A5BE5">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898" w:type="dxa"/>
            <w:vMerge w:val="restart"/>
            <w:tcBorders>
              <w:top w:val="none" w:sz="0" w:space="0" w:color="auto"/>
              <w:left w:val="none" w:sz="0" w:space="0" w:color="auto"/>
              <w:bottom w:val="none" w:sz="0" w:space="0" w:color="auto"/>
            </w:tcBorders>
            <w:hideMark/>
          </w:tcPr>
          <w:p w14:paraId="098F6109" w14:textId="77777777" w:rsidR="006A5BE5" w:rsidRPr="00B416AE" w:rsidRDefault="006A5BE5" w:rsidP="00452C51">
            <w:pPr>
              <w:jc w:val="left"/>
              <w:rPr>
                <w:rFonts w:asciiTheme="majorHAnsi" w:hAnsiTheme="majorHAnsi" w:cstheme="majorHAnsi"/>
                <w:color w:val="000000"/>
                <w:sz w:val="24"/>
              </w:rPr>
            </w:pPr>
            <w:r w:rsidRPr="00B416AE">
              <w:rPr>
                <w:rFonts w:asciiTheme="majorHAnsi" w:hAnsiTheme="majorHAnsi" w:cstheme="majorHAnsi"/>
                <w:color w:val="000000"/>
                <w:sz w:val="24"/>
              </w:rPr>
              <w:lastRenderedPageBreak/>
              <w:t>Night work (between 11 p.m. and 6 a.m.)</w:t>
            </w:r>
          </w:p>
        </w:tc>
        <w:tc>
          <w:tcPr>
            <w:tcW w:w="3416" w:type="dxa"/>
            <w:tcBorders>
              <w:top w:val="none" w:sz="0" w:space="0" w:color="auto"/>
              <w:bottom w:val="none" w:sz="0" w:space="0" w:color="auto"/>
            </w:tcBorders>
            <w:noWrap/>
            <w:hideMark/>
          </w:tcPr>
          <w:p w14:paraId="5C8A57FB" w14:textId="77777777" w:rsidR="006A5BE5" w:rsidRPr="00B416AE" w:rsidRDefault="006A5BE5" w:rsidP="00452C5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Yes, regularly</w:t>
            </w:r>
          </w:p>
        </w:tc>
        <w:tc>
          <w:tcPr>
            <w:tcW w:w="786" w:type="dxa"/>
            <w:tcBorders>
              <w:top w:val="none" w:sz="0" w:space="0" w:color="auto"/>
              <w:bottom w:val="none" w:sz="0" w:space="0" w:color="auto"/>
            </w:tcBorders>
          </w:tcPr>
          <w:p w14:paraId="425E1D7D"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6%</w:t>
            </w:r>
          </w:p>
        </w:tc>
        <w:tc>
          <w:tcPr>
            <w:tcW w:w="720" w:type="dxa"/>
            <w:tcBorders>
              <w:top w:val="none" w:sz="0" w:space="0" w:color="auto"/>
              <w:bottom w:val="none" w:sz="0" w:space="0" w:color="auto"/>
            </w:tcBorders>
          </w:tcPr>
          <w:p w14:paraId="2F9E0E11"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11%</w:t>
            </w:r>
          </w:p>
        </w:tc>
        <w:tc>
          <w:tcPr>
            <w:tcW w:w="1260" w:type="dxa"/>
            <w:tcBorders>
              <w:top w:val="none" w:sz="0" w:space="0" w:color="auto"/>
              <w:bottom w:val="none" w:sz="0" w:space="0" w:color="auto"/>
              <w:right w:val="none" w:sz="0" w:space="0" w:color="auto"/>
            </w:tcBorders>
            <w:noWrap/>
          </w:tcPr>
          <w:p w14:paraId="5D8E6ADB"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w:t>
            </w:r>
          </w:p>
        </w:tc>
      </w:tr>
      <w:tr w:rsidR="006A5BE5" w:rsidRPr="00B416AE" w14:paraId="7172A06F" w14:textId="77777777" w:rsidTr="006A5BE5">
        <w:trPr>
          <w:trHeight w:val="315"/>
        </w:trPr>
        <w:tc>
          <w:tcPr>
            <w:cnfStyle w:val="001000000000" w:firstRow="0" w:lastRow="0" w:firstColumn="1" w:lastColumn="0" w:oddVBand="0" w:evenVBand="0" w:oddHBand="0" w:evenHBand="0" w:firstRowFirstColumn="0" w:firstRowLastColumn="0" w:lastRowFirstColumn="0" w:lastRowLastColumn="0"/>
            <w:tcW w:w="2898" w:type="dxa"/>
            <w:vMerge/>
            <w:hideMark/>
          </w:tcPr>
          <w:p w14:paraId="7242270D" w14:textId="77777777" w:rsidR="006A5BE5" w:rsidRPr="00B416AE" w:rsidRDefault="006A5BE5" w:rsidP="00452C51">
            <w:pPr>
              <w:jc w:val="left"/>
              <w:rPr>
                <w:rFonts w:asciiTheme="majorHAnsi" w:hAnsiTheme="majorHAnsi" w:cstheme="majorHAnsi"/>
                <w:color w:val="000000"/>
                <w:sz w:val="24"/>
              </w:rPr>
            </w:pPr>
          </w:p>
        </w:tc>
        <w:tc>
          <w:tcPr>
            <w:tcW w:w="3416" w:type="dxa"/>
            <w:noWrap/>
            <w:hideMark/>
          </w:tcPr>
          <w:p w14:paraId="6EE1093E" w14:textId="77777777" w:rsidR="006A5BE5" w:rsidRPr="00B416AE" w:rsidRDefault="006A5BE5" w:rsidP="00452C5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Yes, occasionally</w:t>
            </w:r>
          </w:p>
        </w:tc>
        <w:tc>
          <w:tcPr>
            <w:tcW w:w="786" w:type="dxa"/>
          </w:tcPr>
          <w:p w14:paraId="4A2C828A"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13%</w:t>
            </w:r>
          </w:p>
        </w:tc>
        <w:tc>
          <w:tcPr>
            <w:tcW w:w="720" w:type="dxa"/>
          </w:tcPr>
          <w:p w14:paraId="2898BB15"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11%</w:t>
            </w:r>
          </w:p>
        </w:tc>
        <w:tc>
          <w:tcPr>
            <w:tcW w:w="1260" w:type="dxa"/>
            <w:noWrap/>
          </w:tcPr>
          <w:p w14:paraId="064DCB08"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21%</w:t>
            </w:r>
          </w:p>
        </w:tc>
      </w:tr>
      <w:tr w:rsidR="006A5BE5" w:rsidRPr="00B416AE" w14:paraId="0B821868" w14:textId="77777777" w:rsidTr="006A5BE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98" w:type="dxa"/>
            <w:vMerge/>
            <w:tcBorders>
              <w:top w:val="none" w:sz="0" w:space="0" w:color="auto"/>
              <w:left w:val="none" w:sz="0" w:space="0" w:color="auto"/>
              <w:bottom w:val="none" w:sz="0" w:space="0" w:color="auto"/>
            </w:tcBorders>
          </w:tcPr>
          <w:p w14:paraId="5581BACF" w14:textId="77777777" w:rsidR="006A5BE5" w:rsidRPr="00B416AE" w:rsidRDefault="006A5BE5" w:rsidP="00452C51">
            <w:pPr>
              <w:jc w:val="left"/>
              <w:rPr>
                <w:rFonts w:asciiTheme="majorHAnsi" w:hAnsiTheme="majorHAnsi" w:cstheme="majorHAnsi"/>
                <w:color w:val="000000"/>
                <w:sz w:val="24"/>
              </w:rPr>
            </w:pPr>
          </w:p>
        </w:tc>
        <w:tc>
          <w:tcPr>
            <w:tcW w:w="3416" w:type="dxa"/>
            <w:tcBorders>
              <w:top w:val="none" w:sz="0" w:space="0" w:color="auto"/>
              <w:bottom w:val="none" w:sz="0" w:space="0" w:color="auto"/>
            </w:tcBorders>
            <w:noWrap/>
          </w:tcPr>
          <w:p w14:paraId="6CE87408" w14:textId="77777777" w:rsidR="006A5BE5" w:rsidRPr="00B416AE" w:rsidRDefault="006A5BE5" w:rsidP="00452C5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Never worked</w:t>
            </w:r>
          </w:p>
        </w:tc>
        <w:tc>
          <w:tcPr>
            <w:tcW w:w="786" w:type="dxa"/>
            <w:tcBorders>
              <w:top w:val="none" w:sz="0" w:space="0" w:color="auto"/>
              <w:bottom w:val="none" w:sz="0" w:space="0" w:color="auto"/>
            </w:tcBorders>
          </w:tcPr>
          <w:p w14:paraId="2CB85922"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80%</w:t>
            </w:r>
          </w:p>
        </w:tc>
        <w:tc>
          <w:tcPr>
            <w:tcW w:w="720" w:type="dxa"/>
            <w:tcBorders>
              <w:top w:val="none" w:sz="0" w:space="0" w:color="auto"/>
              <w:bottom w:val="none" w:sz="0" w:space="0" w:color="auto"/>
            </w:tcBorders>
          </w:tcPr>
          <w:p w14:paraId="37403B81"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78%</w:t>
            </w:r>
          </w:p>
        </w:tc>
        <w:tc>
          <w:tcPr>
            <w:tcW w:w="1260" w:type="dxa"/>
            <w:tcBorders>
              <w:top w:val="none" w:sz="0" w:space="0" w:color="auto"/>
              <w:bottom w:val="none" w:sz="0" w:space="0" w:color="auto"/>
              <w:right w:val="none" w:sz="0" w:space="0" w:color="auto"/>
            </w:tcBorders>
            <w:noWrap/>
          </w:tcPr>
          <w:p w14:paraId="363788A6"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76%</w:t>
            </w:r>
          </w:p>
        </w:tc>
      </w:tr>
      <w:tr w:rsidR="006A5BE5" w:rsidRPr="00B416AE" w14:paraId="3FF8B9A7" w14:textId="77777777" w:rsidTr="006A5BE5">
        <w:trPr>
          <w:trHeight w:val="315"/>
        </w:trPr>
        <w:tc>
          <w:tcPr>
            <w:cnfStyle w:val="001000000000" w:firstRow="0" w:lastRow="0" w:firstColumn="1" w:lastColumn="0" w:oddVBand="0" w:evenVBand="0" w:oddHBand="0" w:evenHBand="0" w:firstRowFirstColumn="0" w:firstRowLastColumn="0" w:lastRowFirstColumn="0" w:lastRowLastColumn="0"/>
            <w:tcW w:w="2898" w:type="dxa"/>
            <w:vMerge w:val="restart"/>
            <w:hideMark/>
          </w:tcPr>
          <w:p w14:paraId="18EF07EE" w14:textId="77777777" w:rsidR="006A5BE5" w:rsidRPr="00B416AE" w:rsidRDefault="006A5BE5" w:rsidP="00452C51">
            <w:pPr>
              <w:jc w:val="left"/>
              <w:rPr>
                <w:rFonts w:asciiTheme="majorHAnsi" w:hAnsiTheme="majorHAnsi" w:cstheme="majorHAnsi"/>
                <w:color w:val="000000"/>
                <w:sz w:val="24"/>
              </w:rPr>
            </w:pPr>
            <w:r w:rsidRPr="00B416AE">
              <w:rPr>
                <w:rFonts w:asciiTheme="majorHAnsi" w:hAnsiTheme="majorHAnsi" w:cstheme="majorHAnsi"/>
                <w:color w:val="000000"/>
                <w:sz w:val="24"/>
              </w:rPr>
              <w:t>Work on Saturdays</w:t>
            </w:r>
          </w:p>
        </w:tc>
        <w:tc>
          <w:tcPr>
            <w:tcW w:w="3416" w:type="dxa"/>
            <w:noWrap/>
            <w:hideMark/>
          </w:tcPr>
          <w:p w14:paraId="250FE724" w14:textId="77777777" w:rsidR="006A5BE5" w:rsidRPr="00B416AE" w:rsidRDefault="006A5BE5" w:rsidP="00452C5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Yes, regularly</w:t>
            </w:r>
          </w:p>
        </w:tc>
        <w:tc>
          <w:tcPr>
            <w:tcW w:w="786" w:type="dxa"/>
          </w:tcPr>
          <w:p w14:paraId="6E2313F6"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60%</w:t>
            </w:r>
          </w:p>
        </w:tc>
        <w:tc>
          <w:tcPr>
            <w:tcW w:w="720" w:type="dxa"/>
          </w:tcPr>
          <w:p w14:paraId="52C1B3EF"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67%</w:t>
            </w:r>
          </w:p>
        </w:tc>
        <w:tc>
          <w:tcPr>
            <w:tcW w:w="1260" w:type="dxa"/>
            <w:noWrap/>
          </w:tcPr>
          <w:p w14:paraId="6C20C37E"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65%</w:t>
            </w:r>
          </w:p>
        </w:tc>
      </w:tr>
      <w:tr w:rsidR="006A5BE5" w:rsidRPr="00B416AE" w14:paraId="154B63F1" w14:textId="77777777" w:rsidTr="006A5BE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98" w:type="dxa"/>
            <w:vMerge/>
            <w:tcBorders>
              <w:top w:val="none" w:sz="0" w:space="0" w:color="auto"/>
              <w:left w:val="none" w:sz="0" w:space="0" w:color="auto"/>
              <w:bottom w:val="none" w:sz="0" w:space="0" w:color="auto"/>
            </w:tcBorders>
            <w:hideMark/>
          </w:tcPr>
          <w:p w14:paraId="43F6FF54" w14:textId="77777777" w:rsidR="006A5BE5" w:rsidRPr="00B416AE" w:rsidRDefault="006A5BE5" w:rsidP="00452C51">
            <w:pPr>
              <w:jc w:val="left"/>
              <w:rPr>
                <w:rFonts w:asciiTheme="majorHAnsi" w:hAnsiTheme="majorHAnsi" w:cstheme="majorHAnsi"/>
                <w:color w:val="000000"/>
                <w:sz w:val="24"/>
              </w:rPr>
            </w:pPr>
          </w:p>
        </w:tc>
        <w:tc>
          <w:tcPr>
            <w:tcW w:w="3416" w:type="dxa"/>
            <w:tcBorders>
              <w:top w:val="none" w:sz="0" w:space="0" w:color="auto"/>
              <w:bottom w:val="none" w:sz="0" w:space="0" w:color="auto"/>
            </w:tcBorders>
            <w:noWrap/>
            <w:hideMark/>
          </w:tcPr>
          <w:p w14:paraId="75AE142D" w14:textId="77777777" w:rsidR="006A5BE5" w:rsidRPr="00B416AE" w:rsidRDefault="006A5BE5" w:rsidP="00452C5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Yes, occasionally</w:t>
            </w:r>
          </w:p>
        </w:tc>
        <w:tc>
          <w:tcPr>
            <w:tcW w:w="786" w:type="dxa"/>
            <w:tcBorders>
              <w:top w:val="none" w:sz="0" w:space="0" w:color="auto"/>
              <w:bottom w:val="none" w:sz="0" w:space="0" w:color="auto"/>
            </w:tcBorders>
          </w:tcPr>
          <w:p w14:paraId="3248FA4F"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15%</w:t>
            </w:r>
          </w:p>
        </w:tc>
        <w:tc>
          <w:tcPr>
            <w:tcW w:w="720" w:type="dxa"/>
            <w:tcBorders>
              <w:top w:val="none" w:sz="0" w:space="0" w:color="auto"/>
              <w:bottom w:val="none" w:sz="0" w:space="0" w:color="auto"/>
            </w:tcBorders>
          </w:tcPr>
          <w:p w14:paraId="34B77B32"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17%</w:t>
            </w:r>
          </w:p>
        </w:tc>
        <w:tc>
          <w:tcPr>
            <w:tcW w:w="1260" w:type="dxa"/>
            <w:tcBorders>
              <w:top w:val="none" w:sz="0" w:space="0" w:color="auto"/>
              <w:bottom w:val="none" w:sz="0" w:space="0" w:color="auto"/>
              <w:right w:val="none" w:sz="0" w:space="0" w:color="auto"/>
            </w:tcBorders>
            <w:noWrap/>
          </w:tcPr>
          <w:p w14:paraId="7DFE067A"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15%</w:t>
            </w:r>
          </w:p>
        </w:tc>
      </w:tr>
      <w:tr w:rsidR="006A5BE5" w:rsidRPr="00B416AE" w14:paraId="66AF01D2" w14:textId="77777777" w:rsidTr="006A5BE5">
        <w:trPr>
          <w:trHeight w:val="315"/>
        </w:trPr>
        <w:tc>
          <w:tcPr>
            <w:cnfStyle w:val="001000000000" w:firstRow="0" w:lastRow="0" w:firstColumn="1" w:lastColumn="0" w:oddVBand="0" w:evenVBand="0" w:oddHBand="0" w:evenHBand="0" w:firstRowFirstColumn="0" w:firstRowLastColumn="0" w:lastRowFirstColumn="0" w:lastRowLastColumn="0"/>
            <w:tcW w:w="2898" w:type="dxa"/>
            <w:vMerge/>
          </w:tcPr>
          <w:p w14:paraId="0845E481" w14:textId="77777777" w:rsidR="006A5BE5" w:rsidRPr="00B416AE" w:rsidRDefault="006A5BE5" w:rsidP="00452C51">
            <w:pPr>
              <w:jc w:val="left"/>
              <w:rPr>
                <w:rFonts w:asciiTheme="majorHAnsi" w:hAnsiTheme="majorHAnsi" w:cstheme="majorHAnsi"/>
                <w:color w:val="000000"/>
                <w:sz w:val="24"/>
              </w:rPr>
            </w:pPr>
          </w:p>
        </w:tc>
        <w:tc>
          <w:tcPr>
            <w:tcW w:w="3416" w:type="dxa"/>
            <w:noWrap/>
          </w:tcPr>
          <w:p w14:paraId="7C5BD511" w14:textId="77777777" w:rsidR="006A5BE5" w:rsidRPr="00B416AE" w:rsidRDefault="006A5BE5" w:rsidP="00452C5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Never worked</w:t>
            </w:r>
          </w:p>
        </w:tc>
        <w:tc>
          <w:tcPr>
            <w:tcW w:w="786" w:type="dxa"/>
          </w:tcPr>
          <w:p w14:paraId="6A09F3D2"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24%</w:t>
            </w:r>
          </w:p>
        </w:tc>
        <w:tc>
          <w:tcPr>
            <w:tcW w:w="720" w:type="dxa"/>
          </w:tcPr>
          <w:p w14:paraId="1ADBA8DE"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16%</w:t>
            </w:r>
          </w:p>
        </w:tc>
        <w:tc>
          <w:tcPr>
            <w:tcW w:w="1260" w:type="dxa"/>
            <w:noWrap/>
          </w:tcPr>
          <w:p w14:paraId="77E9FD80"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20%</w:t>
            </w:r>
          </w:p>
        </w:tc>
      </w:tr>
      <w:tr w:rsidR="006A5BE5" w:rsidRPr="00B416AE" w14:paraId="1B6DAEA2" w14:textId="77777777" w:rsidTr="006A5BE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98" w:type="dxa"/>
            <w:vMerge w:val="restart"/>
            <w:tcBorders>
              <w:top w:val="none" w:sz="0" w:space="0" w:color="auto"/>
              <w:left w:val="none" w:sz="0" w:space="0" w:color="auto"/>
              <w:bottom w:val="none" w:sz="0" w:space="0" w:color="auto"/>
            </w:tcBorders>
            <w:hideMark/>
          </w:tcPr>
          <w:p w14:paraId="62E5CBE6" w14:textId="77777777" w:rsidR="006A5BE5" w:rsidRPr="00B416AE" w:rsidRDefault="006A5BE5" w:rsidP="00452C51">
            <w:pPr>
              <w:jc w:val="left"/>
              <w:rPr>
                <w:rFonts w:asciiTheme="majorHAnsi" w:hAnsiTheme="majorHAnsi" w:cstheme="majorHAnsi"/>
                <w:color w:val="000000"/>
                <w:sz w:val="24"/>
              </w:rPr>
            </w:pPr>
            <w:r w:rsidRPr="00B416AE">
              <w:rPr>
                <w:rFonts w:asciiTheme="majorHAnsi" w:hAnsiTheme="majorHAnsi" w:cstheme="majorHAnsi"/>
                <w:color w:val="000000"/>
                <w:sz w:val="24"/>
              </w:rPr>
              <w:t>Work on Sundays</w:t>
            </w:r>
          </w:p>
        </w:tc>
        <w:tc>
          <w:tcPr>
            <w:tcW w:w="3416" w:type="dxa"/>
            <w:tcBorders>
              <w:top w:val="none" w:sz="0" w:space="0" w:color="auto"/>
              <w:bottom w:val="none" w:sz="0" w:space="0" w:color="auto"/>
            </w:tcBorders>
            <w:noWrap/>
            <w:hideMark/>
          </w:tcPr>
          <w:p w14:paraId="24CC2500" w14:textId="77777777" w:rsidR="006A5BE5" w:rsidRPr="00B416AE" w:rsidRDefault="006A5BE5" w:rsidP="00452C5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Yes, regularly</w:t>
            </w:r>
          </w:p>
        </w:tc>
        <w:tc>
          <w:tcPr>
            <w:tcW w:w="786" w:type="dxa"/>
            <w:tcBorders>
              <w:top w:val="none" w:sz="0" w:space="0" w:color="auto"/>
              <w:bottom w:val="none" w:sz="0" w:space="0" w:color="auto"/>
            </w:tcBorders>
          </w:tcPr>
          <w:p w14:paraId="46B440CC"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28%</w:t>
            </w:r>
          </w:p>
        </w:tc>
        <w:tc>
          <w:tcPr>
            <w:tcW w:w="720" w:type="dxa"/>
            <w:tcBorders>
              <w:top w:val="none" w:sz="0" w:space="0" w:color="auto"/>
              <w:bottom w:val="none" w:sz="0" w:space="0" w:color="auto"/>
            </w:tcBorders>
          </w:tcPr>
          <w:p w14:paraId="0C26BD1C"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24%</w:t>
            </w:r>
          </w:p>
        </w:tc>
        <w:tc>
          <w:tcPr>
            <w:tcW w:w="1260" w:type="dxa"/>
            <w:tcBorders>
              <w:top w:val="none" w:sz="0" w:space="0" w:color="auto"/>
              <w:bottom w:val="none" w:sz="0" w:space="0" w:color="auto"/>
              <w:right w:val="none" w:sz="0" w:space="0" w:color="auto"/>
            </w:tcBorders>
            <w:noWrap/>
          </w:tcPr>
          <w:p w14:paraId="45319D55"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17%</w:t>
            </w:r>
          </w:p>
        </w:tc>
      </w:tr>
      <w:tr w:rsidR="006A5BE5" w:rsidRPr="00B416AE" w14:paraId="33067FF4" w14:textId="77777777" w:rsidTr="006A5BE5">
        <w:trPr>
          <w:trHeight w:val="315"/>
        </w:trPr>
        <w:tc>
          <w:tcPr>
            <w:cnfStyle w:val="001000000000" w:firstRow="0" w:lastRow="0" w:firstColumn="1" w:lastColumn="0" w:oddVBand="0" w:evenVBand="0" w:oddHBand="0" w:evenHBand="0" w:firstRowFirstColumn="0" w:firstRowLastColumn="0" w:lastRowFirstColumn="0" w:lastRowLastColumn="0"/>
            <w:tcW w:w="2898" w:type="dxa"/>
            <w:vMerge/>
            <w:hideMark/>
          </w:tcPr>
          <w:p w14:paraId="59D12DC7" w14:textId="77777777" w:rsidR="006A5BE5" w:rsidRPr="00B416AE" w:rsidRDefault="006A5BE5" w:rsidP="00452C51">
            <w:pPr>
              <w:jc w:val="left"/>
              <w:rPr>
                <w:rFonts w:asciiTheme="majorHAnsi" w:hAnsiTheme="majorHAnsi" w:cstheme="majorHAnsi"/>
                <w:color w:val="000000"/>
                <w:sz w:val="24"/>
              </w:rPr>
            </w:pPr>
          </w:p>
        </w:tc>
        <w:tc>
          <w:tcPr>
            <w:tcW w:w="3416" w:type="dxa"/>
            <w:noWrap/>
            <w:hideMark/>
          </w:tcPr>
          <w:p w14:paraId="48D61C96" w14:textId="77777777" w:rsidR="006A5BE5" w:rsidRPr="00B416AE" w:rsidRDefault="006A5BE5" w:rsidP="00452C5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Yes, occasionally</w:t>
            </w:r>
          </w:p>
        </w:tc>
        <w:tc>
          <w:tcPr>
            <w:tcW w:w="786" w:type="dxa"/>
          </w:tcPr>
          <w:p w14:paraId="5913728B"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18%</w:t>
            </w:r>
          </w:p>
        </w:tc>
        <w:tc>
          <w:tcPr>
            <w:tcW w:w="720" w:type="dxa"/>
          </w:tcPr>
          <w:p w14:paraId="5A1E2658"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15%</w:t>
            </w:r>
          </w:p>
        </w:tc>
        <w:tc>
          <w:tcPr>
            <w:tcW w:w="1260" w:type="dxa"/>
            <w:noWrap/>
          </w:tcPr>
          <w:p w14:paraId="51B1F4BB"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16%</w:t>
            </w:r>
          </w:p>
        </w:tc>
      </w:tr>
      <w:tr w:rsidR="006A5BE5" w:rsidRPr="00B416AE" w14:paraId="1988E899" w14:textId="77777777" w:rsidTr="006A5BE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98" w:type="dxa"/>
            <w:vMerge/>
            <w:tcBorders>
              <w:top w:val="none" w:sz="0" w:space="0" w:color="auto"/>
              <w:left w:val="none" w:sz="0" w:space="0" w:color="auto"/>
              <w:bottom w:val="none" w:sz="0" w:space="0" w:color="auto"/>
            </w:tcBorders>
          </w:tcPr>
          <w:p w14:paraId="1B677B33" w14:textId="77777777" w:rsidR="006A5BE5" w:rsidRPr="00B416AE" w:rsidRDefault="006A5BE5" w:rsidP="00452C51">
            <w:pPr>
              <w:jc w:val="left"/>
              <w:rPr>
                <w:rFonts w:asciiTheme="majorHAnsi" w:hAnsiTheme="majorHAnsi" w:cstheme="majorHAnsi"/>
                <w:color w:val="000000"/>
                <w:sz w:val="24"/>
              </w:rPr>
            </w:pPr>
          </w:p>
        </w:tc>
        <w:tc>
          <w:tcPr>
            <w:tcW w:w="3416" w:type="dxa"/>
            <w:tcBorders>
              <w:top w:val="none" w:sz="0" w:space="0" w:color="auto"/>
              <w:bottom w:val="none" w:sz="0" w:space="0" w:color="auto"/>
            </w:tcBorders>
            <w:noWrap/>
          </w:tcPr>
          <w:p w14:paraId="6BEE18E9" w14:textId="77777777" w:rsidR="006A5BE5" w:rsidRPr="00B416AE" w:rsidRDefault="006A5BE5" w:rsidP="00452C5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Never worked</w:t>
            </w:r>
          </w:p>
        </w:tc>
        <w:tc>
          <w:tcPr>
            <w:tcW w:w="786" w:type="dxa"/>
            <w:tcBorders>
              <w:top w:val="none" w:sz="0" w:space="0" w:color="auto"/>
              <w:bottom w:val="none" w:sz="0" w:space="0" w:color="auto"/>
            </w:tcBorders>
          </w:tcPr>
          <w:p w14:paraId="283E8421"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54%</w:t>
            </w:r>
          </w:p>
        </w:tc>
        <w:tc>
          <w:tcPr>
            <w:tcW w:w="720" w:type="dxa"/>
            <w:tcBorders>
              <w:top w:val="none" w:sz="0" w:space="0" w:color="auto"/>
              <w:bottom w:val="none" w:sz="0" w:space="0" w:color="auto"/>
            </w:tcBorders>
          </w:tcPr>
          <w:p w14:paraId="015FA59B"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61%</w:t>
            </w:r>
          </w:p>
        </w:tc>
        <w:tc>
          <w:tcPr>
            <w:tcW w:w="1260" w:type="dxa"/>
            <w:tcBorders>
              <w:top w:val="none" w:sz="0" w:space="0" w:color="auto"/>
              <w:bottom w:val="none" w:sz="0" w:space="0" w:color="auto"/>
              <w:right w:val="none" w:sz="0" w:space="0" w:color="auto"/>
            </w:tcBorders>
            <w:noWrap/>
          </w:tcPr>
          <w:p w14:paraId="4D60E6F3"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66%</w:t>
            </w:r>
          </w:p>
        </w:tc>
      </w:tr>
      <w:tr w:rsidR="006A5BE5" w:rsidRPr="00B416AE" w14:paraId="56338216" w14:textId="77777777" w:rsidTr="006A5BE5">
        <w:trPr>
          <w:trHeight w:val="315"/>
        </w:trPr>
        <w:tc>
          <w:tcPr>
            <w:cnfStyle w:val="001000000000" w:firstRow="0" w:lastRow="0" w:firstColumn="1" w:lastColumn="0" w:oddVBand="0" w:evenVBand="0" w:oddHBand="0" w:evenHBand="0" w:firstRowFirstColumn="0" w:firstRowLastColumn="0" w:lastRowFirstColumn="0" w:lastRowLastColumn="0"/>
            <w:tcW w:w="2898" w:type="dxa"/>
            <w:vMerge w:val="restart"/>
          </w:tcPr>
          <w:p w14:paraId="344FFF3D" w14:textId="77777777" w:rsidR="006A5BE5" w:rsidRPr="00B416AE" w:rsidRDefault="006A5BE5" w:rsidP="00452C51">
            <w:pPr>
              <w:jc w:val="left"/>
              <w:rPr>
                <w:rFonts w:asciiTheme="majorHAnsi" w:hAnsiTheme="majorHAnsi" w:cstheme="majorHAnsi"/>
                <w:color w:val="000000"/>
                <w:sz w:val="24"/>
              </w:rPr>
            </w:pPr>
            <w:r w:rsidRPr="00B416AE">
              <w:rPr>
                <w:rFonts w:asciiTheme="majorHAnsi" w:hAnsiTheme="majorHAnsi" w:cstheme="majorHAnsi"/>
                <w:color w:val="000000"/>
                <w:sz w:val="24"/>
              </w:rPr>
              <w:t>Net earnings in the main job</w:t>
            </w:r>
          </w:p>
        </w:tc>
        <w:tc>
          <w:tcPr>
            <w:tcW w:w="3416" w:type="dxa"/>
            <w:noWrap/>
          </w:tcPr>
          <w:p w14:paraId="7BFF8FD6" w14:textId="43E6F9CA" w:rsidR="006A5BE5" w:rsidRPr="00B416AE" w:rsidRDefault="006A5BE5" w:rsidP="00452C5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Up to</w:t>
            </w:r>
            <w:r>
              <w:rPr>
                <w:rFonts w:asciiTheme="majorHAnsi" w:hAnsiTheme="majorHAnsi" w:cstheme="majorHAnsi"/>
                <w:color w:val="000000"/>
                <w:sz w:val="24"/>
              </w:rPr>
              <w:t xml:space="preserve"> </w:t>
            </w:r>
            <w:r w:rsidRPr="00B416AE">
              <w:rPr>
                <w:rFonts w:asciiTheme="majorHAnsi" w:hAnsiTheme="majorHAnsi" w:cstheme="majorHAnsi"/>
                <w:color w:val="000000"/>
                <w:sz w:val="24"/>
              </w:rPr>
              <w:t xml:space="preserve">GEL 200 </w:t>
            </w:r>
          </w:p>
        </w:tc>
        <w:tc>
          <w:tcPr>
            <w:tcW w:w="786" w:type="dxa"/>
          </w:tcPr>
          <w:p w14:paraId="163E0C4A"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13%</w:t>
            </w:r>
          </w:p>
        </w:tc>
        <w:tc>
          <w:tcPr>
            <w:tcW w:w="720" w:type="dxa"/>
          </w:tcPr>
          <w:p w14:paraId="656A3CFC"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9%</w:t>
            </w:r>
          </w:p>
        </w:tc>
        <w:tc>
          <w:tcPr>
            <w:tcW w:w="1260" w:type="dxa"/>
            <w:noWrap/>
          </w:tcPr>
          <w:p w14:paraId="37B2820A"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7%</w:t>
            </w:r>
          </w:p>
        </w:tc>
      </w:tr>
      <w:tr w:rsidR="006A5BE5" w:rsidRPr="00B416AE" w14:paraId="7DBD9B39" w14:textId="77777777" w:rsidTr="006A5BE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98" w:type="dxa"/>
            <w:vMerge/>
            <w:tcBorders>
              <w:top w:val="none" w:sz="0" w:space="0" w:color="auto"/>
              <w:left w:val="none" w:sz="0" w:space="0" w:color="auto"/>
              <w:bottom w:val="none" w:sz="0" w:space="0" w:color="auto"/>
            </w:tcBorders>
          </w:tcPr>
          <w:p w14:paraId="111278A3" w14:textId="77777777" w:rsidR="006A5BE5" w:rsidRPr="00B416AE" w:rsidRDefault="006A5BE5" w:rsidP="00452C51">
            <w:pPr>
              <w:jc w:val="left"/>
              <w:rPr>
                <w:rFonts w:asciiTheme="majorHAnsi" w:hAnsiTheme="majorHAnsi" w:cstheme="majorHAnsi"/>
                <w:color w:val="000000"/>
                <w:sz w:val="24"/>
              </w:rPr>
            </w:pPr>
          </w:p>
        </w:tc>
        <w:tc>
          <w:tcPr>
            <w:tcW w:w="3416" w:type="dxa"/>
            <w:tcBorders>
              <w:top w:val="none" w:sz="0" w:space="0" w:color="auto"/>
              <w:bottom w:val="none" w:sz="0" w:space="0" w:color="auto"/>
            </w:tcBorders>
            <w:noWrap/>
          </w:tcPr>
          <w:p w14:paraId="0CAAB53F" w14:textId="25C99210" w:rsidR="006A5BE5" w:rsidRPr="00B416AE" w:rsidRDefault="006A5BE5" w:rsidP="00452C5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 xml:space="preserve">GEL </w:t>
            </w:r>
            <w:r>
              <w:rPr>
                <w:rFonts w:asciiTheme="majorHAnsi" w:hAnsiTheme="majorHAnsi" w:cstheme="majorHAnsi"/>
                <w:color w:val="000000"/>
                <w:sz w:val="24"/>
              </w:rPr>
              <w:t xml:space="preserve"> </w:t>
            </w:r>
            <w:r w:rsidRPr="00B416AE">
              <w:rPr>
                <w:rFonts w:asciiTheme="majorHAnsi" w:hAnsiTheme="majorHAnsi" w:cstheme="majorHAnsi"/>
                <w:color w:val="000000"/>
                <w:sz w:val="24"/>
              </w:rPr>
              <w:t xml:space="preserve">201-600 </w:t>
            </w:r>
          </w:p>
        </w:tc>
        <w:tc>
          <w:tcPr>
            <w:tcW w:w="786" w:type="dxa"/>
            <w:tcBorders>
              <w:top w:val="none" w:sz="0" w:space="0" w:color="auto"/>
              <w:bottom w:val="none" w:sz="0" w:space="0" w:color="auto"/>
            </w:tcBorders>
          </w:tcPr>
          <w:p w14:paraId="0BF7F5ED"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36%</w:t>
            </w:r>
          </w:p>
        </w:tc>
        <w:tc>
          <w:tcPr>
            <w:tcW w:w="720" w:type="dxa"/>
            <w:tcBorders>
              <w:top w:val="none" w:sz="0" w:space="0" w:color="auto"/>
              <w:bottom w:val="none" w:sz="0" w:space="0" w:color="auto"/>
            </w:tcBorders>
          </w:tcPr>
          <w:p w14:paraId="42A235E0"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34%</w:t>
            </w:r>
          </w:p>
        </w:tc>
        <w:tc>
          <w:tcPr>
            <w:tcW w:w="1260" w:type="dxa"/>
            <w:tcBorders>
              <w:top w:val="none" w:sz="0" w:space="0" w:color="auto"/>
              <w:bottom w:val="none" w:sz="0" w:space="0" w:color="auto"/>
              <w:right w:val="none" w:sz="0" w:space="0" w:color="auto"/>
            </w:tcBorders>
            <w:noWrap/>
          </w:tcPr>
          <w:p w14:paraId="63F9B5BA"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35%</w:t>
            </w:r>
          </w:p>
        </w:tc>
      </w:tr>
      <w:tr w:rsidR="006A5BE5" w:rsidRPr="00B416AE" w14:paraId="45DB2C91" w14:textId="77777777" w:rsidTr="006A5BE5">
        <w:trPr>
          <w:trHeight w:val="315"/>
        </w:trPr>
        <w:tc>
          <w:tcPr>
            <w:cnfStyle w:val="001000000000" w:firstRow="0" w:lastRow="0" w:firstColumn="1" w:lastColumn="0" w:oddVBand="0" w:evenVBand="0" w:oddHBand="0" w:evenHBand="0" w:firstRowFirstColumn="0" w:firstRowLastColumn="0" w:lastRowFirstColumn="0" w:lastRowLastColumn="0"/>
            <w:tcW w:w="2898" w:type="dxa"/>
            <w:vMerge/>
          </w:tcPr>
          <w:p w14:paraId="6DF8E72B" w14:textId="77777777" w:rsidR="006A5BE5" w:rsidRPr="00B416AE" w:rsidRDefault="006A5BE5" w:rsidP="00452C51">
            <w:pPr>
              <w:jc w:val="left"/>
              <w:rPr>
                <w:rFonts w:asciiTheme="majorHAnsi" w:hAnsiTheme="majorHAnsi" w:cstheme="majorHAnsi"/>
                <w:color w:val="000000"/>
                <w:sz w:val="24"/>
              </w:rPr>
            </w:pPr>
          </w:p>
        </w:tc>
        <w:tc>
          <w:tcPr>
            <w:tcW w:w="3416" w:type="dxa"/>
            <w:noWrap/>
          </w:tcPr>
          <w:p w14:paraId="00C95A6E" w14:textId="6AD05DC7" w:rsidR="006A5BE5" w:rsidRPr="00B416AE" w:rsidRDefault="006A5BE5" w:rsidP="00452C5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 xml:space="preserve">GEL 601-1000  </w:t>
            </w:r>
          </w:p>
        </w:tc>
        <w:tc>
          <w:tcPr>
            <w:tcW w:w="786" w:type="dxa"/>
          </w:tcPr>
          <w:p w14:paraId="479EE08A"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18%</w:t>
            </w:r>
          </w:p>
        </w:tc>
        <w:tc>
          <w:tcPr>
            <w:tcW w:w="720" w:type="dxa"/>
          </w:tcPr>
          <w:p w14:paraId="3518D8EA"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14%</w:t>
            </w:r>
          </w:p>
        </w:tc>
        <w:tc>
          <w:tcPr>
            <w:tcW w:w="1260" w:type="dxa"/>
            <w:noWrap/>
          </w:tcPr>
          <w:p w14:paraId="15465297"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19%</w:t>
            </w:r>
          </w:p>
        </w:tc>
      </w:tr>
      <w:tr w:rsidR="006A5BE5" w:rsidRPr="00B416AE" w14:paraId="5E6DABE4" w14:textId="77777777" w:rsidTr="006A5BE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98" w:type="dxa"/>
            <w:vMerge/>
            <w:tcBorders>
              <w:top w:val="none" w:sz="0" w:space="0" w:color="auto"/>
              <w:left w:val="none" w:sz="0" w:space="0" w:color="auto"/>
              <w:bottom w:val="none" w:sz="0" w:space="0" w:color="auto"/>
            </w:tcBorders>
          </w:tcPr>
          <w:p w14:paraId="04499BFC" w14:textId="77777777" w:rsidR="006A5BE5" w:rsidRPr="00B416AE" w:rsidRDefault="006A5BE5" w:rsidP="00452C51">
            <w:pPr>
              <w:jc w:val="left"/>
              <w:rPr>
                <w:rFonts w:asciiTheme="majorHAnsi" w:hAnsiTheme="majorHAnsi" w:cstheme="majorHAnsi"/>
                <w:color w:val="000000"/>
                <w:sz w:val="24"/>
              </w:rPr>
            </w:pPr>
          </w:p>
        </w:tc>
        <w:tc>
          <w:tcPr>
            <w:tcW w:w="3416" w:type="dxa"/>
            <w:tcBorders>
              <w:top w:val="none" w:sz="0" w:space="0" w:color="auto"/>
              <w:bottom w:val="none" w:sz="0" w:space="0" w:color="auto"/>
            </w:tcBorders>
            <w:noWrap/>
          </w:tcPr>
          <w:p w14:paraId="16F1B5D7" w14:textId="36AA0109" w:rsidR="006A5BE5" w:rsidRPr="00B416AE" w:rsidRDefault="006A5BE5" w:rsidP="00452C5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 xml:space="preserve">More than GEL 1001 </w:t>
            </w:r>
          </w:p>
        </w:tc>
        <w:tc>
          <w:tcPr>
            <w:tcW w:w="786" w:type="dxa"/>
            <w:tcBorders>
              <w:top w:val="none" w:sz="0" w:space="0" w:color="auto"/>
              <w:bottom w:val="none" w:sz="0" w:space="0" w:color="auto"/>
            </w:tcBorders>
          </w:tcPr>
          <w:p w14:paraId="51D9C1C9"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12%</w:t>
            </w:r>
          </w:p>
        </w:tc>
        <w:tc>
          <w:tcPr>
            <w:tcW w:w="720" w:type="dxa"/>
            <w:tcBorders>
              <w:top w:val="none" w:sz="0" w:space="0" w:color="auto"/>
              <w:bottom w:val="none" w:sz="0" w:space="0" w:color="auto"/>
            </w:tcBorders>
          </w:tcPr>
          <w:p w14:paraId="29EC1D34"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12%</w:t>
            </w:r>
          </w:p>
        </w:tc>
        <w:tc>
          <w:tcPr>
            <w:tcW w:w="1260" w:type="dxa"/>
            <w:tcBorders>
              <w:top w:val="none" w:sz="0" w:space="0" w:color="auto"/>
              <w:bottom w:val="none" w:sz="0" w:space="0" w:color="auto"/>
              <w:right w:val="none" w:sz="0" w:space="0" w:color="auto"/>
            </w:tcBorders>
            <w:noWrap/>
          </w:tcPr>
          <w:p w14:paraId="62291DEB"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17%</w:t>
            </w:r>
          </w:p>
        </w:tc>
      </w:tr>
      <w:tr w:rsidR="006A5BE5" w:rsidRPr="00B416AE" w14:paraId="0F04FBD8" w14:textId="77777777" w:rsidTr="006A5BE5">
        <w:trPr>
          <w:trHeight w:val="315"/>
        </w:trPr>
        <w:tc>
          <w:tcPr>
            <w:cnfStyle w:val="001000000000" w:firstRow="0" w:lastRow="0" w:firstColumn="1" w:lastColumn="0" w:oddVBand="0" w:evenVBand="0" w:oddHBand="0" w:evenHBand="0" w:firstRowFirstColumn="0" w:firstRowLastColumn="0" w:lastRowFirstColumn="0" w:lastRowLastColumn="0"/>
            <w:tcW w:w="2898" w:type="dxa"/>
            <w:vMerge/>
          </w:tcPr>
          <w:p w14:paraId="30683CC5" w14:textId="77777777" w:rsidR="006A5BE5" w:rsidRPr="00B416AE" w:rsidRDefault="006A5BE5" w:rsidP="00452C51">
            <w:pPr>
              <w:jc w:val="left"/>
              <w:rPr>
                <w:rFonts w:asciiTheme="majorHAnsi" w:hAnsiTheme="majorHAnsi" w:cstheme="majorHAnsi"/>
                <w:color w:val="000000"/>
                <w:sz w:val="24"/>
              </w:rPr>
            </w:pPr>
          </w:p>
        </w:tc>
        <w:tc>
          <w:tcPr>
            <w:tcW w:w="3416" w:type="dxa"/>
            <w:noWrap/>
          </w:tcPr>
          <w:p w14:paraId="29F01D78" w14:textId="35E072B2" w:rsidR="006A5BE5" w:rsidRPr="00B416AE" w:rsidRDefault="006A5BE5" w:rsidP="00452C5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Refuse</w:t>
            </w:r>
            <w:r>
              <w:rPr>
                <w:rFonts w:asciiTheme="majorHAnsi" w:hAnsiTheme="majorHAnsi" w:cstheme="majorHAnsi"/>
                <w:color w:val="000000"/>
                <w:sz w:val="24"/>
              </w:rPr>
              <w:t>d</w:t>
            </w:r>
            <w:r w:rsidRPr="00B416AE">
              <w:rPr>
                <w:rFonts w:asciiTheme="majorHAnsi" w:hAnsiTheme="majorHAnsi" w:cstheme="majorHAnsi"/>
                <w:color w:val="000000"/>
                <w:sz w:val="24"/>
              </w:rPr>
              <w:t xml:space="preserve"> to answer </w:t>
            </w:r>
          </w:p>
        </w:tc>
        <w:tc>
          <w:tcPr>
            <w:tcW w:w="786" w:type="dxa"/>
          </w:tcPr>
          <w:p w14:paraId="7BA75E81"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22%</w:t>
            </w:r>
          </w:p>
        </w:tc>
        <w:tc>
          <w:tcPr>
            <w:tcW w:w="720" w:type="dxa"/>
          </w:tcPr>
          <w:p w14:paraId="5EE179DD"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31%</w:t>
            </w:r>
          </w:p>
        </w:tc>
        <w:tc>
          <w:tcPr>
            <w:tcW w:w="1260" w:type="dxa"/>
            <w:noWrap/>
          </w:tcPr>
          <w:p w14:paraId="0B0D0EFF"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22%</w:t>
            </w:r>
          </w:p>
        </w:tc>
      </w:tr>
      <w:tr w:rsidR="006A5BE5" w:rsidRPr="00B416AE" w14:paraId="65203C2A" w14:textId="77777777" w:rsidTr="006A5BE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98" w:type="dxa"/>
            <w:vMerge w:val="restart"/>
            <w:tcBorders>
              <w:top w:val="none" w:sz="0" w:space="0" w:color="auto"/>
              <w:left w:val="none" w:sz="0" w:space="0" w:color="auto"/>
              <w:bottom w:val="none" w:sz="0" w:space="0" w:color="auto"/>
            </w:tcBorders>
            <w:hideMark/>
          </w:tcPr>
          <w:p w14:paraId="4D3E5194" w14:textId="2E97F212" w:rsidR="006A5BE5" w:rsidRPr="00B416AE" w:rsidRDefault="006A5BE5" w:rsidP="00452C51">
            <w:pPr>
              <w:jc w:val="left"/>
              <w:rPr>
                <w:rFonts w:asciiTheme="majorHAnsi" w:hAnsiTheme="majorHAnsi" w:cstheme="majorHAnsi"/>
                <w:color w:val="000000"/>
                <w:sz w:val="24"/>
              </w:rPr>
            </w:pPr>
            <w:r w:rsidRPr="00B416AE">
              <w:rPr>
                <w:rFonts w:asciiTheme="majorHAnsi" w:hAnsiTheme="majorHAnsi" w:cstheme="majorHAnsi"/>
                <w:color w:val="000000"/>
                <w:sz w:val="24"/>
              </w:rPr>
              <w:t xml:space="preserve">Type of transport used </w:t>
            </w:r>
            <w:r>
              <w:rPr>
                <w:rFonts w:asciiTheme="majorHAnsi" w:hAnsiTheme="majorHAnsi" w:cstheme="majorHAnsi"/>
                <w:color w:val="000000"/>
                <w:sz w:val="24"/>
              </w:rPr>
              <w:t>between</w:t>
            </w:r>
            <w:r w:rsidRPr="00B416AE">
              <w:rPr>
                <w:rFonts w:asciiTheme="majorHAnsi" w:hAnsiTheme="majorHAnsi" w:cstheme="majorHAnsi"/>
                <w:color w:val="000000"/>
                <w:sz w:val="24"/>
              </w:rPr>
              <w:t xml:space="preserve"> home </w:t>
            </w:r>
            <w:r>
              <w:rPr>
                <w:rFonts w:asciiTheme="majorHAnsi" w:hAnsiTheme="majorHAnsi" w:cstheme="majorHAnsi"/>
                <w:color w:val="000000"/>
                <w:sz w:val="24"/>
              </w:rPr>
              <w:t>and</w:t>
            </w:r>
            <w:r w:rsidRPr="00B416AE">
              <w:rPr>
                <w:rFonts w:asciiTheme="majorHAnsi" w:hAnsiTheme="majorHAnsi" w:cstheme="majorHAnsi"/>
                <w:color w:val="000000"/>
                <w:sz w:val="24"/>
              </w:rPr>
              <w:t xml:space="preserve"> work</w:t>
            </w:r>
          </w:p>
        </w:tc>
        <w:tc>
          <w:tcPr>
            <w:tcW w:w="3416" w:type="dxa"/>
            <w:tcBorders>
              <w:top w:val="none" w:sz="0" w:space="0" w:color="auto"/>
              <w:bottom w:val="none" w:sz="0" w:space="0" w:color="auto"/>
            </w:tcBorders>
            <w:noWrap/>
            <w:hideMark/>
          </w:tcPr>
          <w:p w14:paraId="6ACC78E0" w14:textId="48BB5EEC" w:rsidR="006A5BE5" w:rsidRPr="00B416AE" w:rsidRDefault="006A5BE5" w:rsidP="00452C5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Pr>
                <w:rFonts w:asciiTheme="majorHAnsi" w:hAnsiTheme="majorHAnsi" w:cstheme="majorHAnsi"/>
                <w:color w:val="000000"/>
                <w:sz w:val="24"/>
              </w:rPr>
              <w:t>W</w:t>
            </w:r>
            <w:r w:rsidRPr="00B416AE">
              <w:rPr>
                <w:rFonts w:asciiTheme="majorHAnsi" w:hAnsiTheme="majorHAnsi" w:cstheme="majorHAnsi"/>
                <w:color w:val="000000"/>
                <w:sz w:val="24"/>
              </w:rPr>
              <w:t>alking</w:t>
            </w:r>
          </w:p>
        </w:tc>
        <w:tc>
          <w:tcPr>
            <w:tcW w:w="786" w:type="dxa"/>
            <w:tcBorders>
              <w:top w:val="none" w:sz="0" w:space="0" w:color="auto"/>
              <w:bottom w:val="none" w:sz="0" w:space="0" w:color="auto"/>
            </w:tcBorders>
          </w:tcPr>
          <w:p w14:paraId="4146089C"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35%</w:t>
            </w:r>
          </w:p>
        </w:tc>
        <w:tc>
          <w:tcPr>
            <w:tcW w:w="720" w:type="dxa"/>
            <w:tcBorders>
              <w:top w:val="none" w:sz="0" w:space="0" w:color="auto"/>
              <w:bottom w:val="none" w:sz="0" w:space="0" w:color="auto"/>
            </w:tcBorders>
          </w:tcPr>
          <w:p w14:paraId="36C51D6B"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48%</w:t>
            </w:r>
          </w:p>
        </w:tc>
        <w:tc>
          <w:tcPr>
            <w:tcW w:w="1260" w:type="dxa"/>
            <w:tcBorders>
              <w:top w:val="none" w:sz="0" w:space="0" w:color="auto"/>
              <w:bottom w:val="none" w:sz="0" w:space="0" w:color="auto"/>
              <w:right w:val="none" w:sz="0" w:space="0" w:color="auto"/>
            </w:tcBorders>
            <w:noWrap/>
          </w:tcPr>
          <w:p w14:paraId="4306560E"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52%</w:t>
            </w:r>
          </w:p>
        </w:tc>
      </w:tr>
      <w:tr w:rsidR="006A5BE5" w:rsidRPr="00B416AE" w14:paraId="1901F690" w14:textId="77777777" w:rsidTr="006A5BE5">
        <w:trPr>
          <w:trHeight w:val="315"/>
        </w:trPr>
        <w:tc>
          <w:tcPr>
            <w:cnfStyle w:val="001000000000" w:firstRow="0" w:lastRow="0" w:firstColumn="1" w:lastColumn="0" w:oddVBand="0" w:evenVBand="0" w:oddHBand="0" w:evenHBand="0" w:firstRowFirstColumn="0" w:firstRowLastColumn="0" w:lastRowFirstColumn="0" w:lastRowLastColumn="0"/>
            <w:tcW w:w="2898" w:type="dxa"/>
            <w:vMerge/>
            <w:hideMark/>
          </w:tcPr>
          <w:p w14:paraId="20B0F25F" w14:textId="77777777" w:rsidR="006A5BE5" w:rsidRPr="00B416AE" w:rsidRDefault="006A5BE5" w:rsidP="00452C51">
            <w:pPr>
              <w:jc w:val="left"/>
              <w:rPr>
                <w:rFonts w:asciiTheme="majorHAnsi" w:hAnsiTheme="majorHAnsi" w:cstheme="majorHAnsi"/>
                <w:color w:val="000000"/>
                <w:sz w:val="24"/>
              </w:rPr>
            </w:pPr>
          </w:p>
        </w:tc>
        <w:tc>
          <w:tcPr>
            <w:tcW w:w="3416" w:type="dxa"/>
            <w:noWrap/>
            <w:hideMark/>
          </w:tcPr>
          <w:p w14:paraId="3F4EFB8E" w14:textId="77777777" w:rsidR="006A5BE5" w:rsidRPr="00B416AE" w:rsidRDefault="006A5BE5" w:rsidP="00452C5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Public transport</w:t>
            </w:r>
          </w:p>
        </w:tc>
        <w:tc>
          <w:tcPr>
            <w:tcW w:w="786" w:type="dxa"/>
          </w:tcPr>
          <w:p w14:paraId="541556A5"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43%</w:t>
            </w:r>
          </w:p>
        </w:tc>
        <w:tc>
          <w:tcPr>
            <w:tcW w:w="720" w:type="dxa"/>
          </w:tcPr>
          <w:p w14:paraId="51A9CC89"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39%</w:t>
            </w:r>
          </w:p>
        </w:tc>
        <w:tc>
          <w:tcPr>
            <w:tcW w:w="1260" w:type="dxa"/>
            <w:noWrap/>
          </w:tcPr>
          <w:p w14:paraId="7A188061" w14:textId="77777777" w:rsidR="006A5BE5" w:rsidRPr="00B416AE" w:rsidRDefault="006A5BE5" w:rsidP="00452C5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40%</w:t>
            </w:r>
          </w:p>
        </w:tc>
      </w:tr>
      <w:tr w:rsidR="006A5BE5" w:rsidRPr="00B416AE" w14:paraId="5EF880AB" w14:textId="77777777" w:rsidTr="006A5BE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98" w:type="dxa"/>
            <w:vMerge/>
            <w:tcBorders>
              <w:top w:val="none" w:sz="0" w:space="0" w:color="auto"/>
              <w:left w:val="none" w:sz="0" w:space="0" w:color="auto"/>
              <w:bottom w:val="none" w:sz="0" w:space="0" w:color="auto"/>
            </w:tcBorders>
          </w:tcPr>
          <w:p w14:paraId="7B5CA662" w14:textId="77777777" w:rsidR="006A5BE5" w:rsidRPr="00B416AE" w:rsidRDefault="006A5BE5" w:rsidP="00452C51">
            <w:pPr>
              <w:jc w:val="left"/>
              <w:rPr>
                <w:rFonts w:asciiTheme="majorHAnsi" w:hAnsiTheme="majorHAnsi" w:cstheme="majorHAnsi"/>
                <w:color w:val="000000"/>
                <w:sz w:val="24"/>
              </w:rPr>
            </w:pPr>
          </w:p>
        </w:tc>
        <w:tc>
          <w:tcPr>
            <w:tcW w:w="3416" w:type="dxa"/>
            <w:tcBorders>
              <w:top w:val="none" w:sz="0" w:space="0" w:color="auto"/>
              <w:bottom w:val="none" w:sz="0" w:space="0" w:color="auto"/>
            </w:tcBorders>
            <w:noWrap/>
          </w:tcPr>
          <w:p w14:paraId="2C680706" w14:textId="14C25366" w:rsidR="006A5BE5" w:rsidRPr="00B416AE" w:rsidRDefault="006A5BE5" w:rsidP="00452C5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 xml:space="preserve">Own (family member’s) car, </w:t>
            </w:r>
            <w:r>
              <w:rPr>
                <w:rFonts w:asciiTheme="majorHAnsi" w:hAnsiTheme="majorHAnsi" w:cstheme="majorHAnsi"/>
                <w:color w:val="000000"/>
                <w:sz w:val="24"/>
              </w:rPr>
              <w:t>ano</w:t>
            </w:r>
            <w:r w:rsidRPr="00B416AE">
              <w:rPr>
                <w:rFonts w:asciiTheme="majorHAnsi" w:hAnsiTheme="majorHAnsi" w:cstheme="majorHAnsi"/>
                <w:color w:val="000000"/>
                <w:sz w:val="24"/>
              </w:rPr>
              <w:t>other</w:t>
            </w:r>
            <w:r>
              <w:rPr>
                <w:rFonts w:asciiTheme="majorHAnsi" w:hAnsiTheme="majorHAnsi" w:cstheme="majorHAnsi"/>
                <w:color w:val="000000"/>
                <w:sz w:val="24"/>
              </w:rPr>
              <w:t>’</w:t>
            </w:r>
            <w:r w:rsidRPr="00B416AE">
              <w:rPr>
                <w:rFonts w:asciiTheme="majorHAnsi" w:hAnsiTheme="majorHAnsi" w:cstheme="majorHAnsi"/>
                <w:color w:val="000000"/>
                <w:sz w:val="24"/>
              </w:rPr>
              <w:t>s car or other means of transport</w:t>
            </w:r>
          </w:p>
        </w:tc>
        <w:tc>
          <w:tcPr>
            <w:tcW w:w="786" w:type="dxa"/>
            <w:tcBorders>
              <w:top w:val="none" w:sz="0" w:space="0" w:color="auto"/>
              <w:bottom w:val="none" w:sz="0" w:space="0" w:color="auto"/>
            </w:tcBorders>
          </w:tcPr>
          <w:p w14:paraId="2DE229C1"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21%</w:t>
            </w:r>
          </w:p>
        </w:tc>
        <w:tc>
          <w:tcPr>
            <w:tcW w:w="720" w:type="dxa"/>
            <w:tcBorders>
              <w:top w:val="none" w:sz="0" w:space="0" w:color="auto"/>
              <w:bottom w:val="none" w:sz="0" w:space="0" w:color="auto"/>
            </w:tcBorders>
          </w:tcPr>
          <w:p w14:paraId="586889E8"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13%</w:t>
            </w:r>
          </w:p>
        </w:tc>
        <w:tc>
          <w:tcPr>
            <w:tcW w:w="1260" w:type="dxa"/>
            <w:tcBorders>
              <w:top w:val="none" w:sz="0" w:space="0" w:color="auto"/>
              <w:bottom w:val="none" w:sz="0" w:space="0" w:color="auto"/>
              <w:right w:val="none" w:sz="0" w:space="0" w:color="auto"/>
            </w:tcBorders>
            <w:noWrap/>
          </w:tcPr>
          <w:p w14:paraId="3D7F7D58" w14:textId="77777777" w:rsidR="006A5BE5" w:rsidRPr="00B416AE" w:rsidRDefault="006A5BE5" w:rsidP="00452C5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rPr>
            </w:pPr>
            <w:r w:rsidRPr="00B416AE">
              <w:rPr>
                <w:rFonts w:asciiTheme="majorHAnsi" w:hAnsiTheme="majorHAnsi" w:cstheme="majorHAnsi"/>
                <w:color w:val="000000"/>
                <w:sz w:val="24"/>
              </w:rPr>
              <w:t>9%</w:t>
            </w:r>
          </w:p>
        </w:tc>
      </w:tr>
    </w:tbl>
    <w:p w14:paraId="3E3BC7E9" w14:textId="77777777" w:rsidR="006A5BE5" w:rsidRPr="00B416AE" w:rsidRDefault="006A5BE5" w:rsidP="002329F9">
      <w:pPr>
        <w:rPr>
          <w:rFonts w:asciiTheme="majorHAnsi" w:hAnsiTheme="majorHAnsi" w:cstheme="majorHAnsi"/>
          <w:b/>
          <w:shd w:val="clear" w:color="auto" w:fill="FFFFFF"/>
        </w:rPr>
      </w:pPr>
    </w:p>
    <w:p w14:paraId="34D93D08" w14:textId="7D517445" w:rsidR="004A1E4D" w:rsidRPr="00976F1E" w:rsidRDefault="004A1E4D" w:rsidP="004A1E4D">
      <w:pPr>
        <w:autoSpaceDE w:val="0"/>
        <w:autoSpaceDN w:val="0"/>
        <w:adjustRightInd w:val="0"/>
        <w:spacing w:after="240" w:line="276" w:lineRule="auto"/>
        <w:rPr>
          <w:rFonts w:asciiTheme="majorHAnsi" w:hAnsiTheme="majorHAnsi" w:cstheme="majorHAnsi"/>
          <w:i/>
          <w:color w:val="000000"/>
          <w:sz w:val="18"/>
          <w:szCs w:val="18"/>
          <w:shd w:val="clear" w:color="auto" w:fill="FFFFFF"/>
        </w:rPr>
      </w:pPr>
      <w:r w:rsidRPr="00976F1E">
        <w:rPr>
          <w:rFonts w:asciiTheme="majorHAnsi" w:hAnsiTheme="majorHAnsi" w:cstheme="majorHAnsi"/>
          <w:i/>
          <w:color w:val="000000"/>
          <w:sz w:val="18"/>
          <w:szCs w:val="18"/>
          <w:shd w:val="clear" w:color="auto" w:fill="FFFFFF"/>
        </w:rPr>
        <w:t>Source: Authors</w:t>
      </w:r>
      <w:r w:rsidR="00303E28" w:rsidRPr="00976F1E">
        <w:rPr>
          <w:rFonts w:asciiTheme="majorHAnsi" w:hAnsiTheme="majorHAnsi" w:cstheme="majorHAnsi"/>
          <w:i/>
          <w:color w:val="000000"/>
          <w:sz w:val="18"/>
          <w:szCs w:val="18"/>
          <w:shd w:val="clear" w:color="auto" w:fill="FFFFFF"/>
        </w:rPr>
        <w:t>’</w:t>
      </w:r>
      <w:r w:rsidRPr="00976F1E">
        <w:rPr>
          <w:rFonts w:asciiTheme="majorHAnsi" w:hAnsiTheme="majorHAnsi" w:cstheme="majorHAnsi"/>
          <w:i/>
          <w:color w:val="000000"/>
          <w:sz w:val="18"/>
          <w:szCs w:val="18"/>
          <w:shd w:val="clear" w:color="auto" w:fill="FFFFFF"/>
        </w:rPr>
        <w:t xml:space="preserve"> calculations</w:t>
      </w:r>
      <w:r w:rsidR="00777A13" w:rsidRPr="00777A13">
        <w:rPr>
          <w:rFonts w:asciiTheme="majorHAnsi" w:hAnsiTheme="majorHAnsi" w:cstheme="majorHAnsi"/>
          <w:i/>
          <w:color w:val="000000"/>
          <w:sz w:val="18"/>
          <w:szCs w:val="18"/>
          <w:shd w:val="clear" w:color="auto" w:fill="FFFFFF"/>
        </w:rPr>
        <w:t xml:space="preserve"> </w:t>
      </w:r>
      <w:r w:rsidR="00777A13">
        <w:rPr>
          <w:rFonts w:asciiTheme="majorHAnsi" w:hAnsiTheme="majorHAnsi" w:cstheme="majorHAnsi"/>
          <w:i/>
          <w:color w:val="000000"/>
          <w:sz w:val="18"/>
          <w:szCs w:val="18"/>
          <w:shd w:val="clear" w:color="auto" w:fill="FFFFFF"/>
        </w:rPr>
        <w:t>based on t</w:t>
      </w:r>
      <w:r w:rsidR="00777A13" w:rsidRPr="00B416AE">
        <w:rPr>
          <w:rFonts w:asciiTheme="majorHAnsi" w:hAnsiTheme="majorHAnsi" w:cstheme="majorHAnsi"/>
          <w:i/>
          <w:color w:val="000000"/>
          <w:sz w:val="18"/>
          <w:szCs w:val="18"/>
          <w:shd w:val="clear" w:color="auto" w:fill="FFFFFF"/>
        </w:rPr>
        <w:t>he 2017-2019</w:t>
      </w:r>
      <w:r w:rsidR="00777A13">
        <w:rPr>
          <w:rFonts w:asciiTheme="majorHAnsi" w:hAnsiTheme="majorHAnsi" w:cstheme="majorHAnsi"/>
          <w:i/>
          <w:color w:val="000000"/>
          <w:sz w:val="18"/>
          <w:szCs w:val="18"/>
          <w:shd w:val="clear" w:color="auto" w:fill="FFFFFF"/>
        </w:rPr>
        <w:t xml:space="preserve"> LFS by</w:t>
      </w:r>
      <w:r w:rsidR="00A80CF3">
        <w:rPr>
          <w:rFonts w:asciiTheme="majorHAnsi" w:hAnsiTheme="majorHAnsi" w:cstheme="majorHAnsi"/>
          <w:i/>
          <w:color w:val="000000"/>
          <w:sz w:val="18"/>
          <w:szCs w:val="18"/>
          <w:shd w:val="clear" w:color="auto" w:fill="FFFFFF"/>
        </w:rPr>
        <w:t xml:space="preserve"> Geostat</w:t>
      </w:r>
      <w:r w:rsidR="00FA2AC0" w:rsidRPr="00976F1E">
        <w:rPr>
          <w:rFonts w:asciiTheme="majorHAnsi" w:hAnsiTheme="majorHAnsi" w:cstheme="majorHAnsi"/>
          <w:i/>
          <w:color w:val="000000"/>
          <w:sz w:val="18"/>
          <w:szCs w:val="18"/>
          <w:shd w:val="clear" w:color="auto" w:fill="FFFFFF"/>
        </w:rPr>
        <w:t>.</w:t>
      </w:r>
    </w:p>
    <w:p w14:paraId="54660445" w14:textId="7D3767B8" w:rsidR="004B168B" w:rsidRPr="00B416AE" w:rsidRDefault="004A1E4D" w:rsidP="004A1E4D">
      <w:pPr>
        <w:autoSpaceDE w:val="0"/>
        <w:autoSpaceDN w:val="0"/>
        <w:adjustRightInd w:val="0"/>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Table </w:t>
      </w:r>
      <w:r w:rsidR="00EC57EB">
        <w:rPr>
          <w:rFonts w:asciiTheme="majorHAnsi" w:hAnsiTheme="majorHAnsi" w:cstheme="majorHAnsi"/>
          <w:color w:val="000000"/>
          <w:szCs w:val="18"/>
          <w:shd w:val="clear" w:color="auto" w:fill="FFFFFF"/>
        </w:rPr>
        <w:t>6</w:t>
      </w:r>
      <w:r w:rsidRPr="00B416AE">
        <w:rPr>
          <w:rFonts w:asciiTheme="majorHAnsi" w:hAnsiTheme="majorHAnsi" w:cstheme="majorHAnsi"/>
          <w:color w:val="000000"/>
          <w:szCs w:val="18"/>
          <w:shd w:val="clear" w:color="auto" w:fill="FFFFFF"/>
        </w:rPr>
        <w:t xml:space="preserve"> </w:t>
      </w:r>
      <w:r w:rsidR="004E56A2">
        <w:rPr>
          <w:rFonts w:asciiTheme="majorHAnsi" w:hAnsiTheme="majorHAnsi" w:cstheme="majorHAnsi"/>
          <w:color w:val="000000"/>
          <w:szCs w:val="18"/>
          <w:shd w:val="clear" w:color="auto" w:fill="FFFFFF"/>
        </w:rPr>
        <w:t xml:space="preserve">also </w:t>
      </w:r>
      <w:r w:rsidRPr="00B416AE">
        <w:rPr>
          <w:rFonts w:asciiTheme="majorHAnsi" w:hAnsiTheme="majorHAnsi" w:cstheme="majorHAnsi"/>
          <w:color w:val="000000"/>
          <w:szCs w:val="18"/>
          <w:shd w:val="clear" w:color="auto" w:fill="FFFFFF"/>
        </w:rPr>
        <w:t>shows</w:t>
      </w:r>
      <w:r w:rsidR="008F752A"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that </w:t>
      </w:r>
      <w:r w:rsidR="00315CF4" w:rsidRPr="00B416AE">
        <w:rPr>
          <w:rFonts w:asciiTheme="majorHAnsi" w:hAnsiTheme="majorHAnsi" w:cstheme="majorHAnsi"/>
          <w:color w:val="000000"/>
          <w:szCs w:val="18"/>
          <w:shd w:val="clear" w:color="auto" w:fill="FFFFFF"/>
        </w:rPr>
        <w:t>approximately</w:t>
      </w:r>
      <w:r w:rsidRPr="00B416AE">
        <w:rPr>
          <w:rFonts w:asciiTheme="majorHAnsi" w:hAnsiTheme="majorHAnsi" w:cstheme="majorHAnsi"/>
          <w:color w:val="000000"/>
          <w:szCs w:val="18"/>
          <w:shd w:val="clear" w:color="auto" w:fill="FFFFFF"/>
        </w:rPr>
        <w:t xml:space="preserve"> </w:t>
      </w:r>
      <w:r w:rsidR="008F752A" w:rsidRPr="00B416AE">
        <w:rPr>
          <w:rFonts w:asciiTheme="majorHAnsi" w:hAnsiTheme="majorHAnsi" w:cstheme="majorHAnsi"/>
          <w:color w:val="000000"/>
          <w:szCs w:val="18"/>
          <w:shd w:val="clear" w:color="auto" w:fill="FFFFFF"/>
        </w:rPr>
        <w:t>80</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of </w:t>
      </w:r>
      <w:r w:rsidR="00561897" w:rsidRPr="00B416AE">
        <w:rPr>
          <w:rFonts w:asciiTheme="majorHAnsi" w:hAnsiTheme="majorHAnsi" w:cstheme="majorHAnsi"/>
          <w:color w:val="000000"/>
          <w:szCs w:val="18"/>
          <w:shd w:val="clear" w:color="auto" w:fill="FFFFFF"/>
        </w:rPr>
        <w:t>full-time</w:t>
      </w:r>
      <w:r w:rsidR="00315CF4"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domestic workers respond that they</w:t>
      </w:r>
      <w:r w:rsidR="00315CF4" w:rsidRPr="00B416AE">
        <w:rPr>
          <w:rFonts w:asciiTheme="majorHAnsi" w:hAnsiTheme="majorHAnsi" w:cstheme="majorHAnsi"/>
          <w:color w:val="000000"/>
          <w:szCs w:val="18"/>
          <w:shd w:val="clear" w:color="auto" w:fill="FFFFFF"/>
        </w:rPr>
        <w:t xml:space="preserve"> work more than 40 hours a week, </w:t>
      </w:r>
      <w:r w:rsidR="008F752A" w:rsidRPr="00B416AE">
        <w:rPr>
          <w:rFonts w:asciiTheme="majorHAnsi" w:hAnsiTheme="majorHAnsi" w:cstheme="majorHAnsi"/>
          <w:color w:val="000000"/>
          <w:szCs w:val="18"/>
          <w:shd w:val="clear" w:color="auto" w:fill="FFFFFF"/>
        </w:rPr>
        <w:t>with a mildly</w:t>
      </w:r>
      <w:r w:rsidR="00315CF4" w:rsidRPr="00B416AE">
        <w:rPr>
          <w:rFonts w:asciiTheme="majorHAnsi" w:hAnsiTheme="majorHAnsi" w:cstheme="majorHAnsi"/>
          <w:color w:val="000000"/>
          <w:szCs w:val="18"/>
          <w:shd w:val="clear" w:color="auto" w:fill="FFFFFF"/>
        </w:rPr>
        <w:t xml:space="preserve"> increasing trend </w:t>
      </w:r>
      <w:r w:rsidR="004E56A2">
        <w:rPr>
          <w:rFonts w:asciiTheme="majorHAnsi" w:hAnsiTheme="majorHAnsi" w:cstheme="majorHAnsi"/>
          <w:color w:val="000000"/>
          <w:szCs w:val="18"/>
          <w:shd w:val="clear" w:color="auto" w:fill="FFFFFF"/>
        </w:rPr>
        <w:t>from</w:t>
      </w:r>
      <w:r w:rsidR="004E56A2" w:rsidRPr="00B416AE">
        <w:rPr>
          <w:rFonts w:asciiTheme="majorHAnsi" w:hAnsiTheme="majorHAnsi" w:cstheme="majorHAnsi"/>
          <w:color w:val="000000"/>
          <w:szCs w:val="18"/>
          <w:shd w:val="clear" w:color="auto" w:fill="FFFFFF"/>
        </w:rPr>
        <w:t xml:space="preserve"> </w:t>
      </w:r>
      <w:r w:rsidR="00315CF4" w:rsidRPr="00B416AE">
        <w:rPr>
          <w:rFonts w:asciiTheme="majorHAnsi" w:hAnsiTheme="majorHAnsi" w:cstheme="majorHAnsi"/>
          <w:color w:val="000000"/>
          <w:szCs w:val="18"/>
          <w:shd w:val="clear" w:color="auto" w:fill="FFFFFF"/>
        </w:rPr>
        <w:t>2017</w:t>
      </w:r>
      <w:r w:rsidR="004E56A2">
        <w:rPr>
          <w:rFonts w:asciiTheme="majorHAnsi" w:hAnsiTheme="majorHAnsi" w:cstheme="majorHAnsi"/>
          <w:color w:val="000000"/>
          <w:szCs w:val="18"/>
          <w:shd w:val="clear" w:color="auto" w:fill="FFFFFF"/>
        </w:rPr>
        <w:t xml:space="preserve"> to </w:t>
      </w:r>
      <w:r w:rsidR="00315CF4" w:rsidRPr="00B416AE">
        <w:rPr>
          <w:rFonts w:asciiTheme="majorHAnsi" w:hAnsiTheme="majorHAnsi" w:cstheme="majorHAnsi"/>
          <w:color w:val="000000"/>
          <w:szCs w:val="18"/>
          <w:shd w:val="clear" w:color="auto" w:fill="FFFFFF"/>
        </w:rPr>
        <w:t xml:space="preserve">2019. Thus, </w:t>
      </w:r>
      <w:r w:rsidR="008F752A" w:rsidRPr="00B416AE">
        <w:rPr>
          <w:rFonts w:asciiTheme="majorHAnsi" w:hAnsiTheme="majorHAnsi" w:cstheme="majorHAnsi"/>
          <w:color w:val="000000"/>
          <w:szCs w:val="18"/>
          <w:shd w:val="clear" w:color="auto" w:fill="FFFFFF"/>
        </w:rPr>
        <w:t xml:space="preserve">most domestic </w:t>
      </w:r>
      <w:r w:rsidRPr="00B416AE">
        <w:rPr>
          <w:rFonts w:asciiTheme="majorHAnsi" w:hAnsiTheme="majorHAnsi" w:cstheme="majorHAnsi"/>
          <w:color w:val="000000"/>
          <w:szCs w:val="18"/>
          <w:shd w:val="clear" w:color="auto" w:fill="FFFFFF"/>
        </w:rPr>
        <w:t>workers</w:t>
      </w:r>
      <w:r w:rsidR="00F12E66">
        <w:rPr>
          <w:rFonts w:asciiTheme="majorHAnsi" w:hAnsiTheme="majorHAnsi" w:cstheme="majorHAnsi"/>
          <w:color w:val="000000"/>
          <w:szCs w:val="18"/>
          <w:shd w:val="clear" w:color="auto" w:fill="FFFFFF"/>
        </w:rPr>
        <w:t xml:space="preserve"> are revealed to have experienced overworking</w:t>
      </w:r>
      <w:r w:rsidRPr="00B416AE">
        <w:rPr>
          <w:rFonts w:asciiTheme="majorHAnsi" w:hAnsiTheme="majorHAnsi" w:cstheme="majorHAnsi"/>
          <w:color w:val="000000"/>
          <w:szCs w:val="18"/>
          <w:shd w:val="clear" w:color="auto" w:fill="FFFFFF"/>
        </w:rPr>
        <w:t xml:space="preserve">. </w:t>
      </w:r>
      <w:r w:rsidR="008F752A" w:rsidRPr="00B416AE">
        <w:rPr>
          <w:rFonts w:asciiTheme="majorHAnsi" w:hAnsiTheme="majorHAnsi" w:cstheme="majorHAnsi"/>
          <w:color w:val="000000"/>
          <w:szCs w:val="18"/>
          <w:shd w:val="clear" w:color="auto" w:fill="FFFFFF"/>
        </w:rPr>
        <w:t>Unfortunately,</w:t>
      </w:r>
      <w:r w:rsidRPr="00B416AE">
        <w:rPr>
          <w:rFonts w:asciiTheme="majorHAnsi" w:hAnsiTheme="majorHAnsi" w:cstheme="majorHAnsi"/>
          <w:color w:val="000000"/>
          <w:szCs w:val="18"/>
          <w:shd w:val="clear" w:color="auto" w:fill="FFFFFF"/>
        </w:rPr>
        <w:t xml:space="preserve"> information </w:t>
      </w:r>
      <w:r w:rsidR="008F752A" w:rsidRPr="00B416AE">
        <w:rPr>
          <w:rFonts w:asciiTheme="majorHAnsi" w:hAnsiTheme="majorHAnsi" w:cstheme="majorHAnsi"/>
          <w:color w:val="000000"/>
          <w:szCs w:val="18"/>
          <w:shd w:val="clear" w:color="auto" w:fill="FFFFFF"/>
        </w:rPr>
        <w:t xml:space="preserve">about </w:t>
      </w:r>
      <w:proofErr w:type="gramStart"/>
      <w:r w:rsidRPr="00B416AE">
        <w:rPr>
          <w:rFonts w:asciiTheme="majorHAnsi" w:hAnsiTheme="majorHAnsi" w:cstheme="majorHAnsi"/>
          <w:color w:val="000000"/>
          <w:szCs w:val="18"/>
          <w:shd w:val="clear" w:color="auto" w:fill="FFFFFF"/>
        </w:rPr>
        <w:t xml:space="preserve">whether </w:t>
      </w:r>
      <w:r w:rsidR="004E56A2">
        <w:rPr>
          <w:rFonts w:asciiTheme="majorHAnsi" w:hAnsiTheme="majorHAnsi" w:cstheme="majorHAnsi"/>
          <w:color w:val="000000"/>
          <w:szCs w:val="18"/>
          <w:shd w:val="clear" w:color="auto" w:fill="FFFFFF"/>
        </w:rPr>
        <w:t>or not</w:t>
      </w:r>
      <w:proofErr w:type="gramEnd"/>
      <w:r w:rsidR="004E56A2">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those hours have been compensated is not available.</w:t>
      </w:r>
      <w:r w:rsidR="005E78A1" w:rsidRPr="00B416AE">
        <w:rPr>
          <w:rFonts w:asciiTheme="majorHAnsi" w:hAnsiTheme="majorHAnsi" w:cstheme="majorHAnsi"/>
          <w:color w:val="000000"/>
          <w:szCs w:val="18"/>
          <w:shd w:val="clear" w:color="auto" w:fill="FFFFFF"/>
        </w:rPr>
        <w:t xml:space="preserve"> </w:t>
      </w:r>
      <w:r w:rsidR="004B168B" w:rsidRPr="00B416AE">
        <w:rPr>
          <w:rFonts w:asciiTheme="majorHAnsi" w:hAnsiTheme="majorHAnsi" w:cstheme="majorHAnsi"/>
          <w:color w:val="000000"/>
          <w:szCs w:val="18"/>
          <w:shd w:val="clear" w:color="auto" w:fill="FFFFFF"/>
        </w:rPr>
        <w:t xml:space="preserve">It seems </w:t>
      </w:r>
      <w:r w:rsidR="004E56A2">
        <w:rPr>
          <w:rFonts w:asciiTheme="majorHAnsi" w:hAnsiTheme="majorHAnsi" w:cstheme="majorHAnsi"/>
          <w:color w:val="000000"/>
          <w:szCs w:val="18"/>
          <w:shd w:val="clear" w:color="auto" w:fill="FFFFFF"/>
        </w:rPr>
        <w:t xml:space="preserve">that </w:t>
      </w:r>
      <w:r w:rsidR="004B168B" w:rsidRPr="00B416AE">
        <w:rPr>
          <w:rFonts w:asciiTheme="majorHAnsi" w:hAnsiTheme="majorHAnsi" w:cstheme="majorHAnsi"/>
          <w:color w:val="000000"/>
          <w:szCs w:val="18"/>
          <w:shd w:val="clear" w:color="auto" w:fill="FFFFFF"/>
        </w:rPr>
        <w:t xml:space="preserve">overworking </w:t>
      </w:r>
      <w:r w:rsidR="0085203B">
        <w:rPr>
          <w:rFonts w:asciiTheme="majorHAnsi" w:hAnsiTheme="majorHAnsi" w:cstheme="majorHAnsi"/>
          <w:color w:val="000000"/>
          <w:szCs w:val="18"/>
          <w:shd w:val="clear" w:color="auto" w:fill="FFFFFF"/>
        </w:rPr>
        <w:t>occurs</w:t>
      </w:r>
      <w:r w:rsidR="0085203B" w:rsidRPr="00B416AE">
        <w:rPr>
          <w:rFonts w:asciiTheme="majorHAnsi" w:hAnsiTheme="majorHAnsi" w:cstheme="majorHAnsi"/>
          <w:color w:val="000000"/>
          <w:szCs w:val="18"/>
          <w:shd w:val="clear" w:color="auto" w:fill="FFFFFF"/>
        </w:rPr>
        <w:t xml:space="preserve"> </w:t>
      </w:r>
      <w:r w:rsidR="004B168B" w:rsidRPr="00B416AE">
        <w:rPr>
          <w:rFonts w:asciiTheme="majorHAnsi" w:hAnsiTheme="majorHAnsi" w:cstheme="majorHAnsi"/>
          <w:color w:val="000000"/>
          <w:szCs w:val="18"/>
          <w:shd w:val="clear" w:color="auto" w:fill="FFFFFF"/>
        </w:rPr>
        <w:t xml:space="preserve">mainly </w:t>
      </w:r>
      <w:r w:rsidR="008F752A" w:rsidRPr="00B416AE">
        <w:rPr>
          <w:rFonts w:asciiTheme="majorHAnsi" w:hAnsiTheme="majorHAnsi" w:cstheme="majorHAnsi"/>
          <w:color w:val="000000"/>
          <w:szCs w:val="18"/>
          <w:shd w:val="clear" w:color="auto" w:fill="FFFFFF"/>
        </w:rPr>
        <w:t>during</w:t>
      </w:r>
      <w:r w:rsidR="004B168B" w:rsidRPr="00B416AE">
        <w:rPr>
          <w:rFonts w:asciiTheme="majorHAnsi" w:hAnsiTheme="majorHAnsi" w:cstheme="majorHAnsi"/>
          <w:color w:val="000000"/>
          <w:szCs w:val="18"/>
          <w:shd w:val="clear" w:color="auto" w:fill="FFFFFF"/>
        </w:rPr>
        <w:t xml:space="preserve"> weekend</w:t>
      </w:r>
      <w:r w:rsidR="008F752A" w:rsidRPr="00B416AE">
        <w:rPr>
          <w:rFonts w:asciiTheme="majorHAnsi" w:hAnsiTheme="majorHAnsi" w:cstheme="majorHAnsi"/>
          <w:color w:val="000000"/>
          <w:szCs w:val="18"/>
          <w:shd w:val="clear" w:color="auto" w:fill="FFFFFF"/>
        </w:rPr>
        <w:t>s</w:t>
      </w:r>
      <w:r w:rsidR="004B168B" w:rsidRPr="00B416AE">
        <w:rPr>
          <w:rFonts w:asciiTheme="majorHAnsi" w:hAnsiTheme="majorHAnsi" w:cstheme="majorHAnsi"/>
          <w:color w:val="000000"/>
          <w:szCs w:val="18"/>
          <w:shd w:val="clear" w:color="auto" w:fill="FFFFFF"/>
        </w:rPr>
        <w:t xml:space="preserve">, particularly on Saturday and during evening </w:t>
      </w:r>
      <w:r w:rsidR="008F752A" w:rsidRPr="00B416AE">
        <w:rPr>
          <w:rFonts w:asciiTheme="majorHAnsi" w:hAnsiTheme="majorHAnsi" w:cstheme="majorHAnsi"/>
          <w:color w:val="000000"/>
          <w:szCs w:val="18"/>
          <w:shd w:val="clear" w:color="auto" w:fill="FFFFFF"/>
        </w:rPr>
        <w:t xml:space="preserve">hours, </w:t>
      </w:r>
      <w:r w:rsidR="004B168B" w:rsidRPr="00B416AE">
        <w:rPr>
          <w:rFonts w:asciiTheme="majorHAnsi" w:hAnsiTheme="majorHAnsi" w:cstheme="majorHAnsi"/>
          <w:color w:val="000000"/>
          <w:szCs w:val="18"/>
          <w:shd w:val="clear" w:color="auto" w:fill="FFFFFF"/>
        </w:rPr>
        <w:t xml:space="preserve">between 7 p.m. and 11 p.m. </w:t>
      </w:r>
    </w:p>
    <w:p w14:paraId="7EE6E160" w14:textId="0788EF87" w:rsidR="00315CF4" w:rsidRPr="00E47F01" w:rsidRDefault="00BD7113" w:rsidP="004B168B">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The RIA team compared the number of working hours for full</w:t>
      </w:r>
      <w:r w:rsidR="00B7527B">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time domestic workers and for other workers</w:t>
      </w:r>
      <w:r w:rsidR="004E56A2">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and the result are presented </w:t>
      </w:r>
      <w:r w:rsidR="004E56A2">
        <w:rPr>
          <w:rFonts w:asciiTheme="majorHAnsi" w:hAnsiTheme="majorHAnsi" w:cstheme="majorHAnsi"/>
          <w:color w:val="000000"/>
          <w:szCs w:val="18"/>
          <w:shd w:val="clear" w:color="auto" w:fill="FFFFFF"/>
        </w:rPr>
        <w:t>in Figure 2</w:t>
      </w:r>
      <w:r w:rsidRPr="00B416AE">
        <w:rPr>
          <w:rFonts w:asciiTheme="majorHAnsi" w:hAnsiTheme="majorHAnsi" w:cstheme="majorHAnsi"/>
          <w:color w:val="000000"/>
          <w:szCs w:val="18"/>
          <w:shd w:val="clear" w:color="auto" w:fill="FFFFFF"/>
        </w:rPr>
        <w:t>.</w:t>
      </w:r>
      <w:r w:rsidR="005E78A1" w:rsidRPr="00B416AE">
        <w:rPr>
          <w:rFonts w:asciiTheme="majorHAnsi" w:hAnsiTheme="majorHAnsi" w:cstheme="majorHAnsi"/>
          <w:color w:val="000000"/>
          <w:szCs w:val="18"/>
          <w:shd w:val="clear" w:color="auto" w:fill="FFFFFF"/>
        </w:rPr>
        <w:t xml:space="preserve"> The difference is</w:t>
      </w:r>
      <w:r w:rsidR="0095384B">
        <w:rPr>
          <w:rFonts w:asciiTheme="majorHAnsi" w:hAnsiTheme="majorHAnsi" w:cstheme="majorHAnsi"/>
          <w:color w:val="000000"/>
          <w:szCs w:val="18"/>
          <w:shd w:val="clear" w:color="auto" w:fill="FFFFFF"/>
        </w:rPr>
        <w:t xml:space="preserve"> statistically significant</w:t>
      </w:r>
      <w:r w:rsidR="004B168B" w:rsidRPr="00B416AE">
        <w:rPr>
          <w:rFonts w:asciiTheme="majorHAnsi" w:hAnsiTheme="majorHAnsi" w:cstheme="majorHAnsi"/>
          <w:color w:val="000000"/>
          <w:szCs w:val="18"/>
          <w:shd w:val="clear" w:color="auto" w:fill="FFFFFF"/>
        </w:rPr>
        <w:t>.</w:t>
      </w:r>
      <w:r w:rsidR="005E78A1" w:rsidRPr="00B416AE">
        <w:rPr>
          <w:rFonts w:asciiTheme="majorHAnsi" w:hAnsiTheme="majorHAnsi" w:cstheme="majorHAnsi"/>
          <w:color w:val="000000"/>
          <w:szCs w:val="18"/>
          <w:shd w:val="clear" w:color="auto" w:fill="FFFFFF"/>
        </w:rPr>
        <w:t xml:space="preserve"> Domestic workers are </w:t>
      </w:r>
      <w:r w:rsidR="004E56A2">
        <w:rPr>
          <w:rFonts w:asciiTheme="majorHAnsi" w:hAnsiTheme="majorHAnsi" w:cstheme="majorHAnsi"/>
          <w:color w:val="000000"/>
          <w:szCs w:val="18"/>
          <w:shd w:val="clear" w:color="auto" w:fill="FFFFFF"/>
        </w:rPr>
        <w:t xml:space="preserve">usually </w:t>
      </w:r>
      <w:r w:rsidR="005E78A1" w:rsidRPr="00B416AE">
        <w:rPr>
          <w:rFonts w:asciiTheme="majorHAnsi" w:hAnsiTheme="majorHAnsi" w:cstheme="majorHAnsi"/>
          <w:color w:val="000000"/>
          <w:szCs w:val="18"/>
          <w:shd w:val="clear" w:color="auto" w:fill="FFFFFF"/>
        </w:rPr>
        <w:t>working more than 40 hours per week</w:t>
      </w:r>
      <w:r w:rsidR="004E56A2">
        <w:rPr>
          <w:rFonts w:asciiTheme="majorHAnsi" w:hAnsiTheme="majorHAnsi" w:cstheme="majorHAnsi"/>
          <w:color w:val="000000"/>
          <w:szCs w:val="18"/>
          <w:shd w:val="clear" w:color="auto" w:fill="FFFFFF"/>
        </w:rPr>
        <w:t>,</w:t>
      </w:r>
      <w:r w:rsidR="005E78A1" w:rsidRPr="00B416AE">
        <w:rPr>
          <w:rFonts w:asciiTheme="majorHAnsi" w:hAnsiTheme="majorHAnsi" w:cstheme="majorHAnsi"/>
          <w:color w:val="000000"/>
          <w:szCs w:val="18"/>
          <w:shd w:val="clear" w:color="auto" w:fill="FFFFFF"/>
        </w:rPr>
        <w:t xml:space="preserve"> and the share</w:t>
      </w:r>
      <w:r w:rsidR="004B168B" w:rsidRPr="00B416AE">
        <w:rPr>
          <w:rFonts w:asciiTheme="majorHAnsi" w:hAnsiTheme="majorHAnsi" w:cstheme="majorHAnsi"/>
          <w:color w:val="000000"/>
          <w:szCs w:val="18"/>
          <w:shd w:val="clear" w:color="auto" w:fill="FFFFFF"/>
        </w:rPr>
        <w:t xml:space="preserve"> </w:t>
      </w:r>
      <w:r w:rsidR="008F752A" w:rsidRPr="00B416AE">
        <w:rPr>
          <w:rFonts w:asciiTheme="majorHAnsi" w:hAnsiTheme="majorHAnsi" w:cstheme="majorHAnsi"/>
          <w:color w:val="000000"/>
          <w:szCs w:val="18"/>
          <w:shd w:val="clear" w:color="auto" w:fill="FFFFFF"/>
        </w:rPr>
        <w:t xml:space="preserve">of domestic workers reporting working more than 40 hours </w:t>
      </w:r>
      <w:r w:rsidR="005E78A1" w:rsidRPr="00B416AE">
        <w:rPr>
          <w:rFonts w:asciiTheme="majorHAnsi" w:hAnsiTheme="majorHAnsi" w:cstheme="majorHAnsi"/>
          <w:color w:val="000000"/>
          <w:szCs w:val="18"/>
          <w:shd w:val="clear" w:color="auto" w:fill="FFFFFF"/>
        </w:rPr>
        <w:t>is higher by almost 30 percentage points</w:t>
      </w:r>
      <w:r w:rsidR="008F752A" w:rsidRPr="00B416AE">
        <w:rPr>
          <w:rFonts w:asciiTheme="majorHAnsi" w:hAnsiTheme="majorHAnsi" w:cstheme="majorHAnsi"/>
          <w:color w:val="000000"/>
          <w:szCs w:val="18"/>
          <w:shd w:val="clear" w:color="auto" w:fill="FFFFFF"/>
        </w:rPr>
        <w:t xml:space="preserve"> compared to the same statistic for other workers</w:t>
      </w:r>
      <w:r w:rsidR="005E78A1" w:rsidRPr="00B416AE">
        <w:rPr>
          <w:rFonts w:asciiTheme="majorHAnsi" w:hAnsiTheme="majorHAnsi" w:cstheme="majorHAnsi"/>
          <w:i/>
          <w:color w:val="000000"/>
          <w:szCs w:val="18"/>
          <w:shd w:val="clear" w:color="auto" w:fill="FFFFFF"/>
        </w:rPr>
        <w:t xml:space="preserve">. </w:t>
      </w:r>
      <w:r w:rsidR="005E78A1" w:rsidRPr="00E47F01">
        <w:rPr>
          <w:rFonts w:asciiTheme="majorHAnsi" w:hAnsiTheme="majorHAnsi" w:cstheme="majorHAnsi"/>
          <w:color w:val="000000"/>
          <w:szCs w:val="18"/>
          <w:shd w:val="clear" w:color="auto" w:fill="FFFFFF"/>
        </w:rPr>
        <w:t xml:space="preserve">This </w:t>
      </w:r>
      <w:r w:rsidR="0085203B" w:rsidRPr="00E47F01">
        <w:rPr>
          <w:rFonts w:asciiTheme="majorHAnsi" w:hAnsiTheme="majorHAnsi" w:cstheme="majorHAnsi"/>
          <w:color w:val="000000"/>
          <w:szCs w:val="18"/>
          <w:shd w:val="clear" w:color="auto" w:fill="FFFFFF"/>
        </w:rPr>
        <w:t xml:space="preserve">is </w:t>
      </w:r>
      <w:r w:rsidR="008F752A" w:rsidRPr="00E47F01">
        <w:rPr>
          <w:rFonts w:asciiTheme="majorHAnsi" w:hAnsiTheme="majorHAnsi" w:cstheme="majorHAnsi"/>
          <w:color w:val="000000"/>
          <w:szCs w:val="18"/>
          <w:shd w:val="clear" w:color="auto" w:fill="FFFFFF"/>
        </w:rPr>
        <w:t>further</w:t>
      </w:r>
      <w:r w:rsidR="005E78A1" w:rsidRPr="00E47F01">
        <w:rPr>
          <w:rFonts w:asciiTheme="majorHAnsi" w:hAnsiTheme="majorHAnsi" w:cstheme="majorHAnsi"/>
          <w:color w:val="000000"/>
          <w:szCs w:val="18"/>
          <w:shd w:val="clear" w:color="auto" w:fill="FFFFFF"/>
        </w:rPr>
        <w:t xml:space="preserve"> indication that domestic workers in Georgia might be </w:t>
      </w:r>
      <w:r w:rsidR="005E78A1" w:rsidRPr="00E47F01">
        <w:rPr>
          <w:rFonts w:asciiTheme="majorHAnsi" w:hAnsiTheme="majorHAnsi" w:cstheme="majorHAnsi"/>
          <w:b/>
          <w:color w:val="000000"/>
          <w:szCs w:val="18"/>
          <w:shd w:val="clear" w:color="auto" w:fill="FFFFFF"/>
        </w:rPr>
        <w:t>one of the most vulnerable group</w:t>
      </w:r>
      <w:r w:rsidR="008F752A" w:rsidRPr="00E47F01">
        <w:rPr>
          <w:rFonts w:asciiTheme="majorHAnsi" w:hAnsiTheme="majorHAnsi" w:cstheme="majorHAnsi"/>
          <w:b/>
          <w:color w:val="000000"/>
          <w:szCs w:val="18"/>
          <w:shd w:val="clear" w:color="auto" w:fill="FFFFFF"/>
        </w:rPr>
        <w:t>s</w:t>
      </w:r>
      <w:r w:rsidR="005E78A1" w:rsidRPr="00E47F01">
        <w:rPr>
          <w:rFonts w:asciiTheme="majorHAnsi" w:hAnsiTheme="majorHAnsi" w:cstheme="majorHAnsi"/>
          <w:b/>
          <w:color w:val="000000"/>
          <w:szCs w:val="18"/>
          <w:shd w:val="clear" w:color="auto" w:fill="FFFFFF"/>
        </w:rPr>
        <w:t xml:space="preserve"> of workers, whose right</w:t>
      </w:r>
      <w:r w:rsidR="0085203B" w:rsidRPr="00E47F01">
        <w:rPr>
          <w:rFonts w:asciiTheme="majorHAnsi" w:hAnsiTheme="majorHAnsi" w:cstheme="majorHAnsi"/>
          <w:b/>
          <w:color w:val="000000"/>
          <w:szCs w:val="18"/>
          <w:shd w:val="clear" w:color="auto" w:fill="FFFFFF"/>
        </w:rPr>
        <w:t>s</w:t>
      </w:r>
      <w:r w:rsidR="005E78A1" w:rsidRPr="00E47F01">
        <w:rPr>
          <w:rFonts w:asciiTheme="majorHAnsi" w:hAnsiTheme="majorHAnsi" w:cstheme="majorHAnsi"/>
          <w:b/>
          <w:color w:val="000000"/>
          <w:szCs w:val="18"/>
          <w:shd w:val="clear" w:color="auto" w:fill="FFFFFF"/>
        </w:rPr>
        <w:t xml:space="preserve"> are f</w:t>
      </w:r>
      <w:r w:rsidR="008F752A" w:rsidRPr="00E47F01">
        <w:rPr>
          <w:rFonts w:asciiTheme="majorHAnsi" w:hAnsiTheme="majorHAnsi" w:cstheme="majorHAnsi"/>
          <w:b/>
          <w:color w:val="000000"/>
          <w:szCs w:val="18"/>
          <w:shd w:val="clear" w:color="auto" w:fill="FFFFFF"/>
        </w:rPr>
        <w:t>urther</w:t>
      </w:r>
      <w:r w:rsidR="005E78A1" w:rsidRPr="00E47F01">
        <w:rPr>
          <w:rFonts w:asciiTheme="majorHAnsi" w:hAnsiTheme="majorHAnsi" w:cstheme="majorHAnsi"/>
          <w:b/>
          <w:color w:val="000000"/>
          <w:szCs w:val="18"/>
          <w:shd w:val="clear" w:color="auto" w:fill="FFFFFF"/>
        </w:rPr>
        <w:t xml:space="preserve"> away from international and national standards</w:t>
      </w:r>
      <w:r w:rsidR="005E78A1" w:rsidRPr="00E47F01">
        <w:rPr>
          <w:rFonts w:asciiTheme="majorHAnsi" w:hAnsiTheme="majorHAnsi" w:cstheme="majorHAnsi"/>
          <w:color w:val="000000"/>
          <w:szCs w:val="18"/>
          <w:shd w:val="clear" w:color="auto" w:fill="FFFFFF"/>
        </w:rPr>
        <w:t>.</w:t>
      </w:r>
    </w:p>
    <w:p w14:paraId="4B45BFB1" w14:textId="1BBC4DE9" w:rsidR="00BD7113" w:rsidRPr="0095528F" w:rsidRDefault="00AF2587" w:rsidP="00E47F01">
      <w:pPr>
        <w:spacing w:before="240" w:line="259" w:lineRule="auto"/>
        <w:jc w:val="left"/>
        <w:rPr>
          <w:rFonts w:asciiTheme="majorHAnsi" w:hAnsiTheme="majorHAnsi" w:cstheme="majorHAnsi"/>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2</w:t>
      </w:r>
      <w:r w:rsidRPr="00B416AE">
        <w:rPr>
          <w:rFonts w:asciiTheme="majorHAnsi" w:hAnsiTheme="majorHAnsi" w:cstheme="majorHAnsi"/>
          <w:b/>
        </w:rPr>
        <w:fldChar w:fldCharType="end"/>
      </w:r>
      <w:r w:rsidR="00BD7113" w:rsidRPr="00B416AE">
        <w:rPr>
          <w:rFonts w:asciiTheme="majorHAnsi" w:hAnsiTheme="majorHAnsi" w:cstheme="majorHAnsi"/>
          <w:b/>
          <w:shd w:val="clear" w:color="auto" w:fill="FFFFFF"/>
        </w:rPr>
        <w:t xml:space="preserve">. </w:t>
      </w:r>
      <w:r w:rsidR="006F4311">
        <w:rPr>
          <w:rFonts w:asciiTheme="majorHAnsi" w:hAnsiTheme="majorHAnsi" w:cstheme="majorHAnsi"/>
          <w:b/>
          <w:shd w:val="clear" w:color="auto" w:fill="FFFFFF"/>
        </w:rPr>
        <w:t>P</w:t>
      </w:r>
      <w:r w:rsidR="00BD7113" w:rsidRPr="00B416AE">
        <w:rPr>
          <w:rFonts w:asciiTheme="majorHAnsi" w:hAnsiTheme="majorHAnsi" w:cstheme="majorHAnsi"/>
          <w:b/>
          <w:shd w:val="clear" w:color="auto" w:fill="FFFFFF"/>
        </w:rPr>
        <w:t xml:space="preserve">ercentage of workers whose working hours usually exceed 40 hours per week, 2017-2019 </w:t>
      </w:r>
    </w:p>
    <w:p w14:paraId="6ABB9F2A" w14:textId="6A2E12A2" w:rsidR="00BD7113" w:rsidRPr="00B416AE" w:rsidRDefault="00BD7113" w:rsidP="004A1E4D">
      <w:pPr>
        <w:autoSpaceDE w:val="0"/>
        <w:autoSpaceDN w:val="0"/>
        <w:adjustRightInd w:val="0"/>
        <w:spacing w:line="276" w:lineRule="auto"/>
        <w:rPr>
          <w:rFonts w:asciiTheme="majorHAnsi" w:hAnsiTheme="majorHAnsi" w:cstheme="majorHAnsi"/>
          <w:color w:val="000000"/>
          <w:szCs w:val="18"/>
          <w:shd w:val="clear" w:color="auto" w:fill="FFFFFF"/>
        </w:rPr>
      </w:pPr>
      <w:r w:rsidRPr="00B416AE">
        <w:rPr>
          <w:noProof/>
          <w:lang w:eastAsia="en-GB"/>
        </w:rPr>
        <w:drawing>
          <wp:inline distT="0" distB="0" distL="0" distR="0" wp14:anchorId="048DCC1A" wp14:editId="1D3DA57A">
            <wp:extent cx="5788549" cy="2512613"/>
            <wp:effectExtent l="0" t="0" r="3175" b="25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93D736" w14:textId="60173DF6" w:rsidR="00BD7113" w:rsidRPr="00E47F01" w:rsidRDefault="00BD7113" w:rsidP="00BD7113">
      <w:pPr>
        <w:autoSpaceDE w:val="0"/>
        <w:autoSpaceDN w:val="0"/>
        <w:adjustRightInd w:val="0"/>
        <w:spacing w:after="240" w:line="276" w:lineRule="auto"/>
        <w:rPr>
          <w:rFonts w:asciiTheme="majorHAnsi" w:hAnsiTheme="majorHAnsi" w:cstheme="majorHAnsi"/>
          <w:i/>
          <w:color w:val="000000"/>
          <w:sz w:val="20"/>
          <w:szCs w:val="18"/>
          <w:shd w:val="clear" w:color="auto" w:fill="FFFFFF"/>
        </w:rPr>
      </w:pPr>
      <w:r w:rsidRPr="00E47F01">
        <w:rPr>
          <w:rFonts w:asciiTheme="majorHAnsi" w:hAnsiTheme="majorHAnsi" w:cstheme="majorHAnsi"/>
          <w:i/>
          <w:color w:val="000000"/>
          <w:sz w:val="18"/>
          <w:szCs w:val="20"/>
          <w:shd w:val="clear" w:color="auto" w:fill="FFFFFF"/>
        </w:rPr>
        <w:t>Source: Authors</w:t>
      </w:r>
      <w:r w:rsidR="00303E28" w:rsidRPr="00E47F01">
        <w:rPr>
          <w:rFonts w:asciiTheme="majorHAnsi" w:hAnsiTheme="majorHAnsi" w:cstheme="majorHAnsi"/>
          <w:i/>
          <w:color w:val="000000"/>
          <w:sz w:val="18"/>
          <w:szCs w:val="20"/>
          <w:shd w:val="clear" w:color="auto" w:fill="FFFFFF"/>
        </w:rPr>
        <w:t>’</w:t>
      </w:r>
      <w:r w:rsidRPr="00E47F01">
        <w:rPr>
          <w:rFonts w:asciiTheme="majorHAnsi" w:hAnsiTheme="majorHAnsi" w:cstheme="majorHAnsi"/>
          <w:i/>
          <w:color w:val="000000"/>
          <w:sz w:val="18"/>
          <w:szCs w:val="20"/>
          <w:shd w:val="clear" w:color="auto" w:fill="FFFFFF"/>
        </w:rPr>
        <w:t xml:space="preserve"> calculations</w:t>
      </w:r>
      <w:r w:rsidR="00777A13" w:rsidRPr="00411952">
        <w:rPr>
          <w:rFonts w:asciiTheme="majorHAnsi" w:hAnsiTheme="majorHAnsi" w:cstheme="majorHAnsi"/>
          <w:i/>
          <w:color w:val="000000"/>
          <w:sz w:val="18"/>
          <w:szCs w:val="20"/>
          <w:shd w:val="clear" w:color="auto" w:fill="FFFFFF"/>
        </w:rPr>
        <w:t xml:space="preserve"> based on the 2017-2019 LFS by</w:t>
      </w:r>
      <w:r w:rsidR="00A80CF3" w:rsidRPr="00E47F01">
        <w:rPr>
          <w:rFonts w:asciiTheme="majorHAnsi" w:hAnsiTheme="majorHAnsi" w:cstheme="majorHAnsi"/>
          <w:i/>
          <w:color w:val="000000"/>
          <w:sz w:val="18"/>
          <w:szCs w:val="20"/>
          <w:shd w:val="clear" w:color="auto" w:fill="FFFFFF"/>
        </w:rPr>
        <w:t xml:space="preserve"> Geostat</w:t>
      </w:r>
      <w:r w:rsidR="001E7F0B" w:rsidRPr="00E47F01">
        <w:rPr>
          <w:rFonts w:asciiTheme="majorHAnsi" w:hAnsiTheme="majorHAnsi" w:cstheme="majorHAnsi"/>
          <w:i/>
          <w:color w:val="000000"/>
          <w:sz w:val="18"/>
          <w:szCs w:val="20"/>
          <w:shd w:val="clear" w:color="auto" w:fill="FFFFFF"/>
        </w:rPr>
        <w:t>.</w:t>
      </w:r>
    </w:p>
    <w:p w14:paraId="231DEC73" w14:textId="794CBAEF" w:rsidR="00760013" w:rsidRPr="00B416AE" w:rsidRDefault="00736981" w:rsidP="00760013">
      <w:pPr>
        <w:autoSpaceDE w:val="0"/>
        <w:autoSpaceDN w:val="0"/>
        <w:adjustRightInd w:val="0"/>
        <w:spacing w:before="240" w:line="276" w:lineRule="auto"/>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lang w:val="en-US"/>
        </w:rPr>
        <w:t>The</w:t>
      </w:r>
      <w:r w:rsidR="00760013" w:rsidRPr="00B416AE">
        <w:rPr>
          <w:rFonts w:asciiTheme="majorHAnsi" w:hAnsiTheme="majorHAnsi" w:cstheme="majorHAnsi"/>
          <w:color w:val="000000"/>
          <w:szCs w:val="18"/>
          <w:shd w:val="clear" w:color="auto" w:fill="FFFFFF"/>
        </w:rPr>
        <w:t xml:space="preserve"> analysis also shows that the workplace for </w:t>
      </w:r>
      <w:proofErr w:type="gramStart"/>
      <w:r w:rsidR="00760013" w:rsidRPr="00B416AE">
        <w:rPr>
          <w:rFonts w:asciiTheme="majorHAnsi" w:hAnsiTheme="majorHAnsi" w:cstheme="majorHAnsi"/>
          <w:color w:val="000000"/>
          <w:szCs w:val="18"/>
          <w:shd w:val="clear" w:color="auto" w:fill="FFFFFF"/>
        </w:rPr>
        <w:t>the majority of</w:t>
      </w:r>
      <w:proofErr w:type="gramEnd"/>
      <w:r w:rsidR="00760013" w:rsidRPr="00B416AE">
        <w:rPr>
          <w:rFonts w:asciiTheme="majorHAnsi" w:hAnsiTheme="majorHAnsi" w:cstheme="majorHAnsi"/>
          <w:color w:val="000000"/>
          <w:szCs w:val="18"/>
          <w:shd w:val="clear" w:color="auto" w:fill="FFFFFF"/>
        </w:rPr>
        <w:t xml:space="preserve"> domestic workers is near their </w:t>
      </w:r>
      <w:r w:rsidR="00D54E3A">
        <w:rPr>
          <w:rFonts w:asciiTheme="majorHAnsi" w:hAnsiTheme="majorHAnsi" w:cstheme="majorHAnsi"/>
          <w:color w:val="000000"/>
          <w:szCs w:val="18"/>
          <w:shd w:val="clear" w:color="auto" w:fill="FFFFFF"/>
        </w:rPr>
        <w:t>place of residence</w:t>
      </w:r>
      <w:r w:rsidR="00760013" w:rsidRPr="00B416AE">
        <w:rPr>
          <w:rFonts w:asciiTheme="majorHAnsi" w:hAnsiTheme="majorHAnsi" w:cstheme="majorHAnsi"/>
          <w:color w:val="000000"/>
          <w:szCs w:val="18"/>
          <w:shd w:val="clear" w:color="auto" w:fill="FFFFFF"/>
        </w:rPr>
        <w:t xml:space="preserve"> since the majority states that they go to </w:t>
      </w:r>
      <w:r w:rsidR="00D54E3A">
        <w:rPr>
          <w:rFonts w:asciiTheme="majorHAnsi" w:hAnsiTheme="majorHAnsi" w:cstheme="majorHAnsi"/>
          <w:color w:val="000000"/>
          <w:szCs w:val="18"/>
          <w:shd w:val="clear" w:color="auto" w:fill="FFFFFF"/>
        </w:rPr>
        <w:t xml:space="preserve">their </w:t>
      </w:r>
      <w:r w:rsidR="00760013" w:rsidRPr="00B416AE">
        <w:rPr>
          <w:rFonts w:asciiTheme="majorHAnsi" w:hAnsiTheme="majorHAnsi" w:cstheme="majorHAnsi"/>
          <w:color w:val="000000"/>
          <w:szCs w:val="18"/>
          <w:shd w:val="clear" w:color="auto" w:fill="FFFFFF"/>
        </w:rPr>
        <w:t xml:space="preserve">workplace </w:t>
      </w:r>
      <w:r w:rsidR="00047EB8">
        <w:rPr>
          <w:rFonts w:asciiTheme="majorHAnsi" w:hAnsiTheme="majorHAnsi" w:cstheme="majorHAnsi"/>
          <w:color w:val="000000"/>
          <w:szCs w:val="18"/>
          <w:shd w:val="clear" w:color="auto" w:fill="FFFFFF"/>
        </w:rPr>
        <w:t>on foot</w:t>
      </w:r>
      <w:r w:rsidR="00760013" w:rsidRPr="00B416AE">
        <w:rPr>
          <w:rFonts w:asciiTheme="majorHAnsi" w:hAnsiTheme="majorHAnsi" w:cstheme="majorHAnsi"/>
          <w:color w:val="000000"/>
          <w:szCs w:val="18"/>
          <w:shd w:val="clear" w:color="auto" w:fill="FFFFFF"/>
        </w:rPr>
        <w:t xml:space="preserve">. It is not a startling finding, since </w:t>
      </w:r>
      <w:proofErr w:type="gramStart"/>
      <w:r w:rsidR="00760013" w:rsidRPr="00B416AE">
        <w:rPr>
          <w:rFonts w:asciiTheme="majorHAnsi" w:hAnsiTheme="majorHAnsi" w:cstheme="majorHAnsi"/>
          <w:color w:val="000000"/>
          <w:szCs w:val="18"/>
          <w:shd w:val="clear" w:color="auto" w:fill="FFFFFF"/>
        </w:rPr>
        <w:t>the majority of</w:t>
      </w:r>
      <w:proofErr w:type="gramEnd"/>
      <w:r w:rsidR="00760013" w:rsidRPr="00B416AE">
        <w:rPr>
          <w:rFonts w:asciiTheme="majorHAnsi" w:hAnsiTheme="majorHAnsi" w:cstheme="majorHAnsi"/>
          <w:color w:val="000000"/>
          <w:szCs w:val="18"/>
          <w:shd w:val="clear" w:color="auto" w:fill="FFFFFF"/>
        </w:rPr>
        <w:t xml:space="preserve"> workers are married or </w:t>
      </w:r>
      <w:r w:rsidR="00D54E3A">
        <w:rPr>
          <w:rFonts w:asciiTheme="majorHAnsi" w:hAnsiTheme="majorHAnsi" w:cstheme="majorHAnsi"/>
          <w:color w:val="000000"/>
          <w:szCs w:val="18"/>
          <w:shd w:val="clear" w:color="auto" w:fill="FFFFFF"/>
        </w:rPr>
        <w:t>were</w:t>
      </w:r>
      <w:r w:rsidR="00760013" w:rsidRPr="00B416AE">
        <w:rPr>
          <w:rFonts w:asciiTheme="majorHAnsi" w:hAnsiTheme="majorHAnsi" w:cstheme="majorHAnsi"/>
          <w:color w:val="000000"/>
          <w:szCs w:val="18"/>
          <w:shd w:val="clear" w:color="auto" w:fill="FFFFFF"/>
        </w:rPr>
        <w:t xml:space="preserve"> previous</w:t>
      </w:r>
      <w:r w:rsidR="00D54E3A">
        <w:rPr>
          <w:rFonts w:asciiTheme="majorHAnsi" w:hAnsiTheme="majorHAnsi" w:cstheme="majorHAnsi"/>
          <w:color w:val="000000"/>
          <w:szCs w:val="18"/>
          <w:shd w:val="clear" w:color="auto" w:fill="FFFFFF"/>
        </w:rPr>
        <w:t>ly married;</w:t>
      </w:r>
      <w:r w:rsidR="00760013" w:rsidRPr="00B416AE">
        <w:rPr>
          <w:rFonts w:asciiTheme="majorHAnsi" w:hAnsiTheme="majorHAnsi" w:cstheme="majorHAnsi"/>
          <w:color w:val="000000"/>
          <w:szCs w:val="18"/>
          <w:shd w:val="clear" w:color="auto" w:fill="FFFFFF"/>
        </w:rPr>
        <w:t xml:space="preserve"> thus</w:t>
      </w:r>
      <w:r w:rsidR="00D54E3A">
        <w:rPr>
          <w:rFonts w:asciiTheme="majorHAnsi" w:hAnsiTheme="majorHAnsi" w:cstheme="majorHAnsi"/>
          <w:color w:val="000000"/>
          <w:szCs w:val="18"/>
          <w:shd w:val="clear" w:color="auto" w:fill="FFFFFF"/>
        </w:rPr>
        <w:t>,</w:t>
      </w:r>
      <w:r w:rsidR="00760013" w:rsidRPr="00B416AE">
        <w:rPr>
          <w:rFonts w:asciiTheme="majorHAnsi" w:hAnsiTheme="majorHAnsi" w:cstheme="majorHAnsi"/>
          <w:color w:val="000000"/>
          <w:szCs w:val="18"/>
          <w:shd w:val="clear" w:color="auto" w:fill="FFFFFF"/>
        </w:rPr>
        <w:t xml:space="preserve"> the</w:t>
      </w:r>
      <w:r w:rsidR="00D54E3A">
        <w:rPr>
          <w:rFonts w:asciiTheme="majorHAnsi" w:hAnsiTheme="majorHAnsi" w:cstheme="majorHAnsi"/>
          <w:color w:val="000000"/>
          <w:szCs w:val="18"/>
          <w:shd w:val="clear" w:color="auto" w:fill="FFFFFF"/>
        </w:rPr>
        <w:t>y</w:t>
      </w:r>
      <w:r w:rsidR="00760013" w:rsidRPr="00B416AE">
        <w:rPr>
          <w:rFonts w:asciiTheme="majorHAnsi" w:hAnsiTheme="majorHAnsi" w:cstheme="majorHAnsi"/>
          <w:color w:val="000000"/>
          <w:szCs w:val="18"/>
          <w:shd w:val="clear" w:color="auto" w:fill="FFFFFF"/>
        </w:rPr>
        <w:t xml:space="preserve"> most likely have their own family responsibilities to deal with, so they prefer to choose </w:t>
      </w:r>
      <w:r w:rsidR="00D54E3A">
        <w:rPr>
          <w:rFonts w:asciiTheme="majorHAnsi" w:hAnsiTheme="majorHAnsi" w:cstheme="majorHAnsi"/>
          <w:color w:val="000000"/>
          <w:szCs w:val="18"/>
          <w:shd w:val="clear" w:color="auto" w:fill="FFFFFF"/>
        </w:rPr>
        <w:t>a</w:t>
      </w:r>
      <w:r w:rsidR="00D54E3A" w:rsidRPr="00B416AE">
        <w:rPr>
          <w:rFonts w:asciiTheme="majorHAnsi" w:hAnsiTheme="majorHAnsi" w:cstheme="majorHAnsi"/>
          <w:color w:val="000000"/>
          <w:szCs w:val="18"/>
          <w:shd w:val="clear" w:color="auto" w:fill="FFFFFF"/>
        </w:rPr>
        <w:t xml:space="preserve"> </w:t>
      </w:r>
      <w:r w:rsidR="00760013" w:rsidRPr="00B416AE">
        <w:rPr>
          <w:rFonts w:asciiTheme="majorHAnsi" w:hAnsiTheme="majorHAnsi" w:cstheme="majorHAnsi"/>
          <w:color w:val="000000"/>
          <w:szCs w:val="18"/>
          <w:shd w:val="clear" w:color="auto" w:fill="FFFFFF"/>
        </w:rPr>
        <w:t xml:space="preserve">workplace near their </w:t>
      </w:r>
      <w:r w:rsidR="00D54E3A">
        <w:rPr>
          <w:rFonts w:asciiTheme="majorHAnsi" w:hAnsiTheme="majorHAnsi" w:cstheme="majorHAnsi"/>
          <w:color w:val="000000"/>
          <w:szCs w:val="18"/>
          <w:shd w:val="clear" w:color="auto" w:fill="FFFFFF"/>
        </w:rPr>
        <w:t>residence</w:t>
      </w:r>
      <w:r w:rsidR="00760013" w:rsidRPr="00B416AE">
        <w:rPr>
          <w:rFonts w:asciiTheme="majorHAnsi" w:hAnsiTheme="majorHAnsi" w:cstheme="majorHAnsi"/>
          <w:color w:val="000000"/>
          <w:szCs w:val="18"/>
          <w:shd w:val="clear" w:color="auto" w:fill="FFFFFF"/>
        </w:rPr>
        <w:t xml:space="preserve">, especially if the majority of them works more than 40 hours per week. </w:t>
      </w:r>
    </w:p>
    <w:p w14:paraId="0C9F06D7" w14:textId="77777777" w:rsidR="00760013" w:rsidRPr="00B416AE" w:rsidRDefault="00760013" w:rsidP="00005D5D">
      <w:pPr>
        <w:autoSpaceDE w:val="0"/>
        <w:autoSpaceDN w:val="0"/>
        <w:adjustRightInd w:val="0"/>
        <w:spacing w:before="240" w:line="276" w:lineRule="auto"/>
        <w:rPr>
          <w:rFonts w:asciiTheme="majorHAnsi" w:hAnsiTheme="majorHAnsi" w:cstheme="majorHAnsi"/>
          <w:i/>
          <w:iCs/>
          <w:szCs w:val="18"/>
          <w:shd w:val="clear" w:color="auto" w:fill="FFFFFF"/>
        </w:rPr>
      </w:pPr>
      <w:r w:rsidRPr="00B416AE">
        <w:rPr>
          <w:rFonts w:asciiTheme="majorHAnsi" w:hAnsiTheme="majorHAnsi" w:cstheme="majorHAnsi"/>
          <w:i/>
          <w:iCs/>
          <w:szCs w:val="18"/>
          <w:shd w:val="clear" w:color="auto" w:fill="FFFFFF"/>
        </w:rPr>
        <w:t>Earnings</w:t>
      </w:r>
    </w:p>
    <w:p w14:paraId="20A04C7B" w14:textId="5C5D92C7" w:rsidR="00760013" w:rsidRPr="00B416AE" w:rsidRDefault="000515BD" w:rsidP="00005D5D">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szCs w:val="18"/>
          <w:shd w:val="clear" w:color="auto" w:fill="FFFFFF"/>
        </w:rPr>
        <w:t>In 2018</w:t>
      </w:r>
      <w:r w:rsidR="00D54E3A">
        <w:rPr>
          <w:rFonts w:asciiTheme="majorHAnsi" w:hAnsiTheme="majorHAnsi" w:cstheme="majorHAnsi"/>
          <w:szCs w:val="18"/>
          <w:shd w:val="clear" w:color="auto" w:fill="FFFFFF"/>
        </w:rPr>
        <w:t>,</w:t>
      </w:r>
      <w:r w:rsidRPr="00B416AE">
        <w:rPr>
          <w:rFonts w:asciiTheme="majorHAnsi" w:hAnsiTheme="majorHAnsi" w:cstheme="majorHAnsi"/>
          <w:szCs w:val="18"/>
          <w:shd w:val="clear" w:color="auto" w:fill="FFFFFF"/>
        </w:rPr>
        <w:t xml:space="preserve"> only 85</w:t>
      </w:r>
      <w:r w:rsidR="009170FA">
        <w:rPr>
          <w:rFonts w:asciiTheme="majorHAnsi" w:hAnsiTheme="majorHAnsi" w:cstheme="majorHAnsi"/>
          <w:szCs w:val="18"/>
          <w:shd w:val="clear" w:color="auto" w:fill="FFFFFF"/>
        </w:rPr>
        <w:t xml:space="preserve"> per cent</w:t>
      </w:r>
      <w:r w:rsidRPr="00B416AE">
        <w:rPr>
          <w:rFonts w:asciiTheme="majorHAnsi" w:hAnsiTheme="majorHAnsi" w:cstheme="majorHAnsi"/>
          <w:szCs w:val="18"/>
          <w:shd w:val="clear" w:color="auto" w:fill="FFFFFF"/>
        </w:rPr>
        <w:t xml:space="preserve"> of the respondents answered the question about monthly earnings, while the </w:t>
      </w:r>
      <w:r w:rsidR="00502072">
        <w:rPr>
          <w:rFonts w:asciiTheme="majorHAnsi" w:hAnsiTheme="majorHAnsi" w:cstheme="majorHAnsi"/>
          <w:szCs w:val="18"/>
          <w:shd w:val="clear" w:color="auto" w:fill="FFFFFF"/>
        </w:rPr>
        <w:t>response rate in</w:t>
      </w:r>
      <w:r w:rsidRPr="00B416AE">
        <w:rPr>
          <w:rFonts w:asciiTheme="majorHAnsi" w:hAnsiTheme="majorHAnsi" w:cstheme="majorHAnsi"/>
          <w:szCs w:val="18"/>
          <w:shd w:val="clear" w:color="auto" w:fill="FFFFFF"/>
        </w:rPr>
        <w:t xml:space="preserve"> 2017 and 2019 </w:t>
      </w:r>
      <w:r w:rsidR="00502072">
        <w:rPr>
          <w:rFonts w:asciiTheme="majorHAnsi" w:hAnsiTheme="majorHAnsi" w:cstheme="majorHAnsi"/>
          <w:szCs w:val="18"/>
          <w:shd w:val="clear" w:color="auto" w:fill="FFFFFF"/>
        </w:rPr>
        <w:t>was</w:t>
      </w:r>
      <w:r w:rsidR="00502072" w:rsidRPr="00B416AE">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99</w:t>
      </w:r>
      <w:r w:rsidR="009170FA">
        <w:rPr>
          <w:rFonts w:asciiTheme="majorHAnsi" w:hAnsiTheme="majorHAnsi" w:cstheme="majorHAnsi"/>
          <w:szCs w:val="18"/>
          <w:shd w:val="clear" w:color="auto" w:fill="FFFFFF"/>
        </w:rPr>
        <w:t xml:space="preserve"> per cent</w:t>
      </w:r>
      <w:r w:rsidRPr="00B416AE">
        <w:rPr>
          <w:rFonts w:asciiTheme="majorHAnsi" w:hAnsiTheme="majorHAnsi" w:cstheme="majorHAnsi"/>
          <w:szCs w:val="18"/>
          <w:shd w:val="clear" w:color="auto" w:fill="FFFFFF"/>
        </w:rPr>
        <w:t xml:space="preserve"> and 100</w:t>
      </w:r>
      <w:r w:rsidR="009170FA">
        <w:rPr>
          <w:rFonts w:asciiTheme="majorHAnsi" w:hAnsiTheme="majorHAnsi" w:cstheme="majorHAnsi"/>
          <w:szCs w:val="18"/>
          <w:shd w:val="clear" w:color="auto" w:fill="FFFFFF"/>
        </w:rPr>
        <w:t xml:space="preserve"> per cent</w:t>
      </w:r>
      <w:r w:rsidR="00502072">
        <w:rPr>
          <w:rFonts w:asciiTheme="majorHAnsi" w:hAnsiTheme="majorHAnsi" w:cstheme="majorHAnsi"/>
          <w:szCs w:val="18"/>
          <w:shd w:val="clear" w:color="auto" w:fill="FFFFFF"/>
        </w:rPr>
        <w:t>, respectively</w:t>
      </w:r>
      <w:r w:rsidRPr="00B416AE">
        <w:rPr>
          <w:rFonts w:asciiTheme="majorHAnsi" w:hAnsiTheme="majorHAnsi" w:cstheme="majorHAnsi"/>
          <w:szCs w:val="18"/>
          <w:shd w:val="clear" w:color="auto" w:fill="FFFFFF"/>
        </w:rPr>
        <w:t xml:space="preserve">. In addition, of those who answered, </w:t>
      </w:r>
      <w:r w:rsidRPr="00B416AE">
        <w:rPr>
          <w:rFonts w:asciiTheme="majorHAnsi" w:hAnsiTheme="majorHAnsi" w:cstheme="majorHAnsi"/>
          <w:color w:val="000000"/>
          <w:szCs w:val="18"/>
          <w:shd w:val="clear" w:color="auto" w:fill="FFFFFF"/>
        </w:rPr>
        <w:t>22</w:t>
      </w:r>
      <w:r w:rsidR="00502072">
        <w:rPr>
          <w:rFonts w:asciiTheme="majorHAnsi" w:hAnsiTheme="majorHAnsi" w:cstheme="majorHAnsi"/>
          <w:color w:val="000000"/>
          <w:szCs w:val="18"/>
          <w:shd w:val="clear" w:color="auto" w:fill="FFFFFF"/>
        </w:rPr>
        <w:t xml:space="preserve"> per cent to</w:t>
      </w:r>
      <w:r w:rsidRPr="00B416AE">
        <w:rPr>
          <w:rFonts w:asciiTheme="majorHAnsi" w:hAnsiTheme="majorHAnsi" w:cstheme="majorHAnsi"/>
          <w:color w:val="000000"/>
          <w:szCs w:val="18"/>
          <w:shd w:val="clear" w:color="auto" w:fill="FFFFFF"/>
        </w:rPr>
        <w:t xml:space="preserve"> 31 </w:t>
      </w:r>
      <w:r w:rsidR="009170FA">
        <w:rPr>
          <w:rFonts w:asciiTheme="majorHAnsi" w:hAnsiTheme="majorHAnsi" w:cstheme="majorHAnsi"/>
          <w:color w:val="000000"/>
          <w:szCs w:val="18"/>
          <w:shd w:val="clear" w:color="auto" w:fill="FFFFFF"/>
        </w:rPr>
        <w:t>per cent</w:t>
      </w:r>
      <w:r w:rsidRPr="00B416AE">
        <w:rPr>
          <w:rFonts w:asciiTheme="majorHAnsi" w:hAnsiTheme="majorHAnsi" w:cstheme="majorHAnsi"/>
          <w:color w:val="000000"/>
          <w:szCs w:val="18"/>
          <w:shd w:val="clear" w:color="auto" w:fill="FFFFFF"/>
        </w:rPr>
        <w:t xml:space="preserve"> refused to indicate the value of their monthly earnings</w:t>
      </w:r>
      <w:r w:rsidR="00760013" w:rsidRPr="00B416AE">
        <w:rPr>
          <w:rFonts w:asciiTheme="majorHAnsi" w:hAnsiTheme="majorHAnsi" w:cstheme="majorHAnsi"/>
          <w:szCs w:val="18"/>
          <w:shd w:val="clear" w:color="auto" w:fill="FFFFFF"/>
        </w:rPr>
        <w:t>. Co</w:t>
      </w:r>
      <w:r w:rsidRPr="00B416AE">
        <w:rPr>
          <w:rFonts w:asciiTheme="majorHAnsi" w:hAnsiTheme="majorHAnsi" w:cstheme="majorHAnsi"/>
          <w:szCs w:val="18"/>
          <w:shd w:val="clear" w:color="auto" w:fill="FFFFFF"/>
        </w:rPr>
        <w:t>nsequently</w:t>
      </w:r>
      <w:r w:rsidR="00760013" w:rsidRPr="00B416AE">
        <w:rPr>
          <w:rFonts w:asciiTheme="majorHAnsi" w:hAnsiTheme="majorHAnsi" w:cstheme="majorHAnsi"/>
          <w:szCs w:val="18"/>
          <w:shd w:val="clear" w:color="auto" w:fill="FFFFFF"/>
        </w:rPr>
        <w:t>,</w:t>
      </w:r>
      <w:r w:rsidRPr="00B416AE">
        <w:rPr>
          <w:rFonts w:asciiTheme="majorHAnsi" w:hAnsiTheme="majorHAnsi" w:cstheme="majorHAnsi"/>
          <w:szCs w:val="18"/>
          <w:shd w:val="clear" w:color="auto" w:fill="FFFFFF"/>
        </w:rPr>
        <w:t xml:space="preserve"> </w:t>
      </w:r>
      <w:proofErr w:type="gramStart"/>
      <w:r w:rsidR="00B550C8">
        <w:rPr>
          <w:rFonts w:asciiTheme="majorHAnsi" w:hAnsiTheme="majorHAnsi" w:cstheme="majorHAnsi"/>
          <w:szCs w:val="18"/>
          <w:shd w:val="clear" w:color="auto" w:fill="FFFFFF"/>
        </w:rPr>
        <w:t xml:space="preserve">it </w:t>
      </w:r>
      <w:r w:rsidR="00760013" w:rsidRPr="00B416AE">
        <w:rPr>
          <w:rFonts w:asciiTheme="majorHAnsi" w:hAnsiTheme="majorHAnsi" w:cstheme="majorHAnsi"/>
          <w:szCs w:val="18"/>
          <w:shd w:val="clear" w:color="auto" w:fill="FFFFFF"/>
        </w:rPr>
        <w:t xml:space="preserve"> cannot</w:t>
      </w:r>
      <w:proofErr w:type="gramEnd"/>
      <w:r w:rsidR="00B550C8">
        <w:rPr>
          <w:rFonts w:asciiTheme="majorHAnsi" w:hAnsiTheme="majorHAnsi" w:cstheme="majorHAnsi"/>
          <w:szCs w:val="18"/>
          <w:shd w:val="clear" w:color="auto" w:fill="FFFFFF"/>
        </w:rPr>
        <w:t xml:space="preserve"> be</w:t>
      </w:r>
      <w:r w:rsidR="00760013" w:rsidRPr="00B416AE">
        <w:rPr>
          <w:rFonts w:asciiTheme="majorHAnsi" w:hAnsiTheme="majorHAnsi" w:cstheme="majorHAnsi"/>
          <w:szCs w:val="18"/>
          <w:shd w:val="clear" w:color="auto" w:fill="FFFFFF"/>
        </w:rPr>
        <w:t xml:space="preserve"> claim</w:t>
      </w:r>
      <w:r w:rsidR="00B550C8">
        <w:rPr>
          <w:rFonts w:asciiTheme="majorHAnsi" w:hAnsiTheme="majorHAnsi" w:cstheme="majorHAnsi"/>
          <w:szCs w:val="18"/>
          <w:shd w:val="clear" w:color="auto" w:fill="FFFFFF"/>
        </w:rPr>
        <w:t>ed</w:t>
      </w:r>
      <w:r w:rsidR="00760013" w:rsidRPr="00B416AE">
        <w:rPr>
          <w:rFonts w:asciiTheme="majorHAnsi" w:hAnsiTheme="majorHAnsi" w:cstheme="majorHAnsi"/>
          <w:szCs w:val="18"/>
          <w:shd w:val="clear" w:color="auto" w:fill="FFFFFF"/>
        </w:rPr>
        <w:t xml:space="preserve"> that the analysis of domestic workers’ earnings data allows </w:t>
      </w:r>
      <w:r w:rsidR="00502072">
        <w:rPr>
          <w:rFonts w:asciiTheme="majorHAnsi" w:hAnsiTheme="majorHAnsi" w:cstheme="majorHAnsi"/>
          <w:szCs w:val="18"/>
          <w:shd w:val="clear" w:color="auto" w:fill="FFFFFF"/>
        </w:rPr>
        <w:t>for</w:t>
      </w:r>
      <w:r w:rsidR="00502072" w:rsidRPr="00B416AE">
        <w:rPr>
          <w:rFonts w:asciiTheme="majorHAnsi" w:hAnsiTheme="majorHAnsi" w:cstheme="majorHAnsi"/>
          <w:szCs w:val="18"/>
          <w:shd w:val="clear" w:color="auto" w:fill="FFFFFF"/>
        </w:rPr>
        <w:t xml:space="preserve"> </w:t>
      </w:r>
      <w:r w:rsidRPr="00B416AE">
        <w:rPr>
          <w:rFonts w:asciiTheme="majorHAnsi" w:hAnsiTheme="majorHAnsi" w:cstheme="majorHAnsi"/>
          <w:szCs w:val="18"/>
          <w:shd w:val="clear" w:color="auto" w:fill="FFFFFF"/>
        </w:rPr>
        <w:t xml:space="preserve">a representative picture of </w:t>
      </w:r>
      <w:r w:rsidR="00760013" w:rsidRPr="00B416AE">
        <w:rPr>
          <w:rFonts w:asciiTheme="majorHAnsi" w:hAnsiTheme="majorHAnsi" w:cstheme="majorHAnsi"/>
          <w:szCs w:val="18"/>
          <w:shd w:val="clear" w:color="auto" w:fill="FFFFFF"/>
        </w:rPr>
        <w:t>the earnings</w:t>
      </w:r>
      <w:r w:rsidRPr="00B416AE">
        <w:rPr>
          <w:rFonts w:asciiTheme="majorHAnsi" w:hAnsiTheme="majorHAnsi" w:cstheme="majorHAnsi"/>
          <w:szCs w:val="18"/>
          <w:shd w:val="clear" w:color="auto" w:fill="FFFFFF"/>
        </w:rPr>
        <w:t xml:space="preserve"> of </w:t>
      </w:r>
      <w:r w:rsidR="00760013" w:rsidRPr="00B416AE">
        <w:rPr>
          <w:rFonts w:asciiTheme="majorHAnsi" w:hAnsiTheme="majorHAnsi" w:cstheme="majorHAnsi"/>
          <w:szCs w:val="18"/>
          <w:shd w:val="clear" w:color="auto" w:fill="FFFFFF"/>
        </w:rPr>
        <w:t xml:space="preserve">Georgian </w:t>
      </w:r>
      <w:r w:rsidRPr="00B416AE">
        <w:rPr>
          <w:rFonts w:asciiTheme="majorHAnsi" w:hAnsiTheme="majorHAnsi" w:cstheme="majorHAnsi"/>
          <w:szCs w:val="18"/>
          <w:shd w:val="clear" w:color="auto" w:fill="FFFFFF"/>
        </w:rPr>
        <w:t xml:space="preserve">domestic workers. </w:t>
      </w:r>
    </w:p>
    <w:p w14:paraId="76510095" w14:textId="7651D157" w:rsidR="00847689" w:rsidRPr="00B416AE" w:rsidRDefault="00760013" w:rsidP="00005D5D">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Based on</w:t>
      </w:r>
      <w:r w:rsidR="000515BD" w:rsidRPr="00B416AE">
        <w:rPr>
          <w:rFonts w:asciiTheme="majorHAnsi" w:hAnsiTheme="majorHAnsi" w:cstheme="majorHAnsi"/>
          <w:color w:val="000000"/>
          <w:szCs w:val="18"/>
          <w:shd w:val="clear" w:color="auto" w:fill="FFFFFF"/>
        </w:rPr>
        <w:t xml:space="preserve"> the </w:t>
      </w:r>
      <w:r w:rsidRPr="00B416AE">
        <w:rPr>
          <w:rFonts w:asciiTheme="majorHAnsi" w:hAnsiTheme="majorHAnsi" w:cstheme="majorHAnsi"/>
          <w:color w:val="000000"/>
          <w:szCs w:val="18"/>
          <w:shd w:val="clear" w:color="auto" w:fill="FFFFFF"/>
        </w:rPr>
        <w:t>available answers</w:t>
      </w:r>
      <w:r w:rsidR="000515BD"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the</w:t>
      </w:r>
      <w:r w:rsidR="000515BD" w:rsidRPr="00B416AE">
        <w:rPr>
          <w:rFonts w:asciiTheme="majorHAnsi" w:hAnsiTheme="majorHAnsi" w:cstheme="majorHAnsi"/>
          <w:color w:val="000000"/>
          <w:szCs w:val="18"/>
          <w:shd w:val="clear" w:color="auto" w:fill="FFFFFF"/>
        </w:rPr>
        <w:t xml:space="preserve"> percentage of respondents stating that they have </w:t>
      </w:r>
      <w:r w:rsidRPr="00B416AE">
        <w:rPr>
          <w:rFonts w:asciiTheme="majorHAnsi" w:hAnsiTheme="majorHAnsi" w:cstheme="majorHAnsi"/>
          <w:color w:val="000000"/>
          <w:szCs w:val="18"/>
          <w:shd w:val="clear" w:color="auto" w:fill="FFFFFF"/>
        </w:rPr>
        <w:t xml:space="preserve">earnings </w:t>
      </w:r>
      <w:r w:rsidR="000515BD" w:rsidRPr="00B416AE">
        <w:rPr>
          <w:rFonts w:asciiTheme="majorHAnsi" w:hAnsiTheme="majorHAnsi" w:cstheme="majorHAnsi"/>
          <w:color w:val="000000"/>
          <w:szCs w:val="18"/>
          <w:shd w:val="clear" w:color="auto" w:fill="FFFFFF"/>
        </w:rPr>
        <w:t xml:space="preserve">lower than </w:t>
      </w:r>
      <w:r w:rsidR="00502072">
        <w:rPr>
          <w:rFonts w:asciiTheme="majorHAnsi" w:hAnsiTheme="majorHAnsi" w:cstheme="majorHAnsi"/>
          <w:color w:val="000000"/>
          <w:szCs w:val="18"/>
          <w:shd w:val="clear" w:color="auto" w:fill="FFFFFF"/>
        </w:rPr>
        <w:t xml:space="preserve">GEL </w:t>
      </w:r>
      <w:r w:rsidR="000515BD" w:rsidRPr="00B416AE">
        <w:rPr>
          <w:rFonts w:asciiTheme="majorHAnsi" w:hAnsiTheme="majorHAnsi" w:cstheme="majorHAnsi"/>
          <w:color w:val="000000"/>
          <w:szCs w:val="18"/>
          <w:shd w:val="clear" w:color="auto" w:fill="FFFFFF"/>
        </w:rPr>
        <w:t xml:space="preserve">200 (which is close to </w:t>
      </w:r>
      <w:r w:rsidR="00502072">
        <w:rPr>
          <w:rFonts w:asciiTheme="majorHAnsi" w:hAnsiTheme="majorHAnsi" w:cstheme="majorHAnsi"/>
          <w:color w:val="000000"/>
          <w:szCs w:val="18"/>
          <w:shd w:val="clear" w:color="auto" w:fill="FFFFFF"/>
        </w:rPr>
        <w:t xml:space="preserve">the </w:t>
      </w:r>
      <w:r w:rsidR="000515BD" w:rsidRPr="00B416AE">
        <w:rPr>
          <w:rFonts w:asciiTheme="majorHAnsi" w:hAnsiTheme="majorHAnsi" w:cstheme="majorHAnsi"/>
          <w:color w:val="000000"/>
          <w:szCs w:val="18"/>
          <w:shd w:val="clear" w:color="auto" w:fill="FFFFFF"/>
        </w:rPr>
        <w:t>subsistence minimum wage</w:t>
      </w:r>
      <w:r w:rsidR="000515BD" w:rsidRPr="00B416AE">
        <w:rPr>
          <w:rStyle w:val="FootnoteReference"/>
          <w:rFonts w:asciiTheme="majorHAnsi" w:hAnsiTheme="majorHAnsi" w:cstheme="majorHAnsi"/>
          <w:color w:val="000000"/>
          <w:szCs w:val="18"/>
          <w:shd w:val="clear" w:color="auto" w:fill="FFFFFF"/>
        </w:rPr>
        <w:footnoteReference w:id="76"/>
      </w:r>
      <w:r w:rsidR="000515BD"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seems to be</w:t>
      </w:r>
      <w:r w:rsidR="000515BD" w:rsidRPr="00B416AE">
        <w:rPr>
          <w:rFonts w:asciiTheme="majorHAnsi" w:hAnsiTheme="majorHAnsi" w:cstheme="majorHAnsi"/>
          <w:color w:val="000000"/>
          <w:szCs w:val="18"/>
          <w:shd w:val="clear" w:color="auto" w:fill="FFFFFF"/>
        </w:rPr>
        <w:t xml:space="preserve"> decreasing</w:t>
      </w:r>
      <w:r w:rsidRPr="00B416AE">
        <w:rPr>
          <w:rFonts w:asciiTheme="majorHAnsi" w:hAnsiTheme="majorHAnsi" w:cstheme="majorHAnsi"/>
          <w:color w:val="000000"/>
          <w:szCs w:val="18"/>
          <w:shd w:val="clear" w:color="auto" w:fill="FFFFFF"/>
        </w:rPr>
        <w:t xml:space="preserve"> over time,</w:t>
      </w:r>
      <w:r w:rsidR="000515BD" w:rsidRPr="00B416AE">
        <w:rPr>
          <w:rFonts w:asciiTheme="majorHAnsi" w:hAnsiTheme="majorHAnsi" w:cstheme="majorHAnsi"/>
          <w:color w:val="000000"/>
          <w:szCs w:val="18"/>
          <w:shd w:val="clear" w:color="auto" w:fill="FFFFFF"/>
        </w:rPr>
        <w:t xml:space="preserve"> from 13</w:t>
      </w:r>
      <w:r w:rsidR="009170FA">
        <w:rPr>
          <w:rFonts w:asciiTheme="majorHAnsi" w:hAnsiTheme="majorHAnsi" w:cstheme="majorHAnsi"/>
          <w:color w:val="000000"/>
          <w:szCs w:val="18"/>
          <w:shd w:val="clear" w:color="auto" w:fill="FFFFFF"/>
        </w:rPr>
        <w:t xml:space="preserve"> per cent</w:t>
      </w:r>
      <w:r w:rsidR="000515BD" w:rsidRPr="00B416AE">
        <w:rPr>
          <w:rFonts w:asciiTheme="majorHAnsi" w:hAnsiTheme="majorHAnsi" w:cstheme="majorHAnsi"/>
          <w:color w:val="000000"/>
          <w:szCs w:val="18"/>
          <w:shd w:val="clear" w:color="auto" w:fill="FFFFFF"/>
        </w:rPr>
        <w:t xml:space="preserve"> in 2017 to 7</w:t>
      </w:r>
      <w:r w:rsidR="009170FA">
        <w:rPr>
          <w:rFonts w:asciiTheme="majorHAnsi" w:hAnsiTheme="majorHAnsi" w:cstheme="majorHAnsi"/>
          <w:color w:val="000000"/>
          <w:szCs w:val="18"/>
          <w:shd w:val="clear" w:color="auto" w:fill="FFFFFF"/>
        </w:rPr>
        <w:t xml:space="preserve"> per cent</w:t>
      </w:r>
      <w:r w:rsidR="000515BD" w:rsidRPr="00B416AE">
        <w:rPr>
          <w:rFonts w:asciiTheme="majorHAnsi" w:hAnsiTheme="majorHAnsi" w:cstheme="majorHAnsi"/>
          <w:color w:val="000000"/>
          <w:szCs w:val="18"/>
          <w:shd w:val="clear" w:color="auto" w:fill="FFFFFF"/>
        </w:rPr>
        <w:t xml:space="preserve"> in 20</w:t>
      </w:r>
      <w:r w:rsidRPr="00B416AE">
        <w:rPr>
          <w:rFonts w:asciiTheme="majorHAnsi" w:hAnsiTheme="majorHAnsi" w:cstheme="majorHAnsi"/>
          <w:color w:val="000000"/>
          <w:szCs w:val="18"/>
          <w:shd w:val="clear" w:color="auto" w:fill="FFFFFF"/>
        </w:rPr>
        <w:t>1</w:t>
      </w:r>
      <w:r w:rsidR="000515BD" w:rsidRPr="00B416AE">
        <w:rPr>
          <w:rFonts w:asciiTheme="majorHAnsi" w:hAnsiTheme="majorHAnsi" w:cstheme="majorHAnsi"/>
          <w:color w:val="000000"/>
          <w:szCs w:val="18"/>
          <w:shd w:val="clear" w:color="auto" w:fill="FFFFFF"/>
        </w:rPr>
        <w:t xml:space="preserve">9. More than half of the domestic workers </w:t>
      </w:r>
      <w:r w:rsidRPr="00B416AE">
        <w:rPr>
          <w:rFonts w:asciiTheme="majorHAnsi" w:hAnsiTheme="majorHAnsi" w:cstheme="majorHAnsi"/>
          <w:color w:val="000000"/>
          <w:szCs w:val="18"/>
          <w:shd w:val="clear" w:color="auto" w:fill="FFFFFF"/>
        </w:rPr>
        <w:t>report</w:t>
      </w:r>
      <w:r w:rsidR="000515BD" w:rsidRPr="00B416AE">
        <w:rPr>
          <w:rFonts w:asciiTheme="majorHAnsi" w:hAnsiTheme="majorHAnsi" w:cstheme="majorHAnsi"/>
          <w:color w:val="000000"/>
          <w:szCs w:val="18"/>
          <w:shd w:val="clear" w:color="auto" w:fill="FFFFFF"/>
        </w:rPr>
        <w:t xml:space="preserve"> earnings below </w:t>
      </w:r>
      <w:r w:rsidR="00502072">
        <w:rPr>
          <w:rFonts w:asciiTheme="majorHAnsi" w:hAnsiTheme="majorHAnsi" w:cstheme="majorHAnsi"/>
          <w:color w:val="000000"/>
          <w:szCs w:val="18"/>
          <w:shd w:val="clear" w:color="auto" w:fill="FFFFFF"/>
        </w:rPr>
        <w:t xml:space="preserve">GEL </w:t>
      </w:r>
      <w:r w:rsidR="000515BD" w:rsidRPr="00B416AE">
        <w:rPr>
          <w:rFonts w:asciiTheme="majorHAnsi" w:hAnsiTheme="majorHAnsi" w:cstheme="majorHAnsi"/>
          <w:color w:val="000000"/>
          <w:szCs w:val="18"/>
          <w:shd w:val="clear" w:color="auto" w:fill="FFFFFF"/>
        </w:rPr>
        <w:t>1</w:t>
      </w:r>
      <w:r w:rsidR="00502072">
        <w:rPr>
          <w:rFonts w:asciiTheme="majorHAnsi" w:hAnsiTheme="majorHAnsi" w:cstheme="majorHAnsi"/>
          <w:color w:val="000000"/>
          <w:szCs w:val="18"/>
          <w:shd w:val="clear" w:color="auto" w:fill="FFFFFF"/>
        </w:rPr>
        <w:t>,</w:t>
      </w:r>
      <w:r w:rsidR="000515BD" w:rsidRPr="00B416AE">
        <w:rPr>
          <w:rFonts w:asciiTheme="majorHAnsi" w:hAnsiTheme="majorHAnsi" w:cstheme="majorHAnsi"/>
          <w:color w:val="000000"/>
          <w:szCs w:val="18"/>
          <w:shd w:val="clear" w:color="auto" w:fill="FFFFFF"/>
        </w:rPr>
        <w:t>001 (</w:t>
      </w:r>
      <w:r w:rsidR="00502072">
        <w:rPr>
          <w:rFonts w:asciiTheme="majorHAnsi" w:hAnsiTheme="majorHAnsi" w:cstheme="majorHAnsi"/>
          <w:color w:val="000000"/>
          <w:szCs w:val="18"/>
          <w:shd w:val="clear" w:color="auto" w:fill="FFFFFF"/>
        </w:rPr>
        <w:t xml:space="preserve">GEL </w:t>
      </w:r>
      <w:r w:rsidR="000515BD" w:rsidRPr="00B416AE">
        <w:rPr>
          <w:rFonts w:asciiTheme="majorHAnsi" w:hAnsiTheme="majorHAnsi" w:cstheme="majorHAnsi"/>
          <w:color w:val="000000"/>
          <w:szCs w:val="18"/>
          <w:shd w:val="clear" w:color="auto" w:fill="FFFFFF"/>
        </w:rPr>
        <w:t>1</w:t>
      </w:r>
      <w:r w:rsidR="00502072">
        <w:rPr>
          <w:rFonts w:asciiTheme="majorHAnsi" w:hAnsiTheme="majorHAnsi" w:cstheme="majorHAnsi"/>
          <w:color w:val="000000"/>
          <w:szCs w:val="18"/>
          <w:shd w:val="clear" w:color="auto" w:fill="FFFFFF"/>
        </w:rPr>
        <w:t>,</w:t>
      </w:r>
      <w:r w:rsidR="000515BD" w:rsidRPr="00B416AE">
        <w:rPr>
          <w:rFonts w:asciiTheme="majorHAnsi" w:hAnsiTheme="majorHAnsi" w:cstheme="majorHAnsi"/>
          <w:color w:val="000000"/>
          <w:szCs w:val="18"/>
          <w:shd w:val="clear" w:color="auto" w:fill="FFFFFF"/>
        </w:rPr>
        <w:t>000 is close to average earning</w:t>
      </w:r>
      <w:r w:rsidR="00502072">
        <w:rPr>
          <w:rFonts w:asciiTheme="majorHAnsi" w:hAnsiTheme="majorHAnsi" w:cstheme="majorHAnsi"/>
          <w:color w:val="000000"/>
          <w:szCs w:val="18"/>
          <w:shd w:val="clear" w:color="auto" w:fill="FFFFFF"/>
        </w:rPr>
        <w:t>s</w:t>
      </w:r>
      <w:r w:rsidR="000515BD" w:rsidRPr="00B416AE">
        <w:rPr>
          <w:rFonts w:asciiTheme="majorHAnsi" w:hAnsiTheme="majorHAnsi" w:cstheme="majorHAnsi"/>
          <w:color w:val="000000"/>
          <w:szCs w:val="18"/>
          <w:shd w:val="clear" w:color="auto" w:fill="FFFFFF"/>
        </w:rPr>
        <w:t xml:space="preserve"> in Georgia for these years</w:t>
      </w:r>
      <w:r w:rsidR="000515BD" w:rsidRPr="00B416AE">
        <w:rPr>
          <w:rStyle w:val="FootnoteReference"/>
          <w:rFonts w:asciiTheme="majorHAnsi" w:hAnsiTheme="majorHAnsi" w:cstheme="majorHAnsi"/>
          <w:color w:val="000000"/>
          <w:szCs w:val="18"/>
          <w:shd w:val="clear" w:color="auto" w:fill="FFFFFF"/>
        </w:rPr>
        <w:footnoteReference w:id="77"/>
      </w:r>
      <w:r w:rsidR="000515BD"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also apparently following a </w:t>
      </w:r>
      <w:r w:rsidR="000515BD" w:rsidRPr="00B416AE">
        <w:rPr>
          <w:rFonts w:asciiTheme="majorHAnsi" w:hAnsiTheme="majorHAnsi" w:cstheme="majorHAnsi"/>
          <w:color w:val="000000"/>
          <w:szCs w:val="18"/>
          <w:shd w:val="clear" w:color="auto" w:fill="FFFFFF"/>
        </w:rPr>
        <w:t>dec</w:t>
      </w:r>
      <w:r w:rsidRPr="00B416AE">
        <w:rPr>
          <w:rFonts w:asciiTheme="majorHAnsi" w:hAnsiTheme="majorHAnsi" w:cstheme="majorHAnsi"/>
          <w:color w:val="000000"/>
          <w:szCs w:val="18"/>
          <w:shd w:val="clear" w:color="auto" w:fill="FFFFFF"/>
        </w:rPr>
        <w:t>lining trend over time,</w:t>
      </w:r>
      <w:r w:rsidR="000515BD"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going </w:t>
      </w:r>
      <w:r w:rsidR="000515BD" w:rsidRPr="00B416AE">
        <w:rPr>
          <w:rFonts w:asciiTheme="majorHAnsi" w:hAnsiTheme="majorHAnsi" w:cstheme="majorHAnsi"/>
          <w:color w:val="000000"/>
          <w:szCs w:val="18"/>
          <w:shd w:val="clear" w:color="auto" w:fill="FFFFFF"/>
        </w:rPr>
        <w:t>from 67</w:t>
      </w:r>
      <w:r w:rsidR="009170FA">
        <w:rPr>
          <w:rFonts w:asciiTheme="majorHAnsi" w:hAnsiTheme="majorHAnsi" w:cstheme="majorHAnsi"/>
          <w:color w:val="000000"/>
          <w:szCs w:val="18"/>
          <w:shd w:val="clear" w:color="auto" w:fill="FFFFFF"/>
        </w:rPr>
        <w:t xml:space="preserve"> per cent</w:t>
      </w:r>
      <w:r w:rsidR="000515BD" w:rsidRPr="00B416AE">
        <w:rPr>
          <w:rFonts w:asciiTheme="majorHAnsi" w:hAnsiTheme="majorHAnsi" w:cstheme="majorHAnsi"/>
          <w:color w:val="000000"/>
          <w:szCs w:val="18"/>
          <w:shd w:val="clear" w:color="auto" w:fill="FFFFFF"/>
        </w:rPr>
        <w:t xml:space="preserve"> (2017) to 60</w:t>
      </w:r>
      <w:r w:rsidR="009170FA">
        <w:rPr>
          <w:rFonts w:asciiTheme="majorHAnsi" w:hAnsiTheme="majorHAnsi" w:cstheme="majorHAnsi"/>
          <w:color w:val="000000"/>
          <w:szCs w:val="18"/>
          <w:shd w:val="clear" w:color="auto" w:fill="FFFFFF"/>
        </w:rPr>
        <w:t xml:space="preserve"> per cent</w:t>
      </w:r>
      <w:r w:rsidR="000515BD" w:rsidRPr="00B416AE">
        <w:rPr>
          <w:rFonts w:asciiTheme="majorHAnsi" w:hAnsiTheme="majorHAnsi" w:cstheme="majorHAnsi"/>
          <w:color w:val="000000"/>
          <w:szCs w:val="18"/>
          <w:shd w:val="clear" w:color="auto" w:fill="FFFFFF"/>
        </w:rPr>
        <w:t xml:space="preserve"> (2019). </w:t>
      </w:r>
      <w:r w:rsidR="00873757">
        <w:rPr>
          <w:rFonts w:asciiTheme="majorHAnsi" w:hAnsiTheme="majorHAnsi" w:cstheme="majorHAnsi"/>
          <w:color w:val="000000"/>
          <w:szCs w:val="18"/>
          <w:shd w:val="clear" w:color="auto" w:fill="FFFFFF"/>
        </w:rPr>
        <w:t xml:space="preserve">It is worth mentioning that the earnings estimated from LFS data are likely to be underestimated. Therefore, our estimates are likely to be conservative. </w:t>
      </w:r>
      <w:r w:rsidRPr="00B416AE">
        <w:rPr>
          <w:rFonts w:asciiTheme="majorHAnsi" w:hAnsiTheme="majorHAnsi" w:cstheme="majorHAnsi"/>
          <w:color w:val="000000"/>
          <w:szCs w:val="18"/>
          <w:shd w:val="clear" w:color="auto" w:fill="FFFFFF"/>
        </w:rPr>
        <w:t xml:space="preserve">While this might suggest a progressive improvement in the remuneration of domestic workers over time, </w:t>
      </w:r>
      <w:r w:rsidR="000515BD" w:rsidRPr="00B416AE">
        <w:rPr>
          <w:rFonts w:asciiTheme="majorHAnsi" w:hAnsiTheme="majorHAnsi" w:cstheme="majorHAnsi"/>
          <w:color w:val="000000"/>
          <w:szCs w:val="18"/>
          <w:shd w:val="clear" w:color="auto" w:fill="FFFFFF"/>
        </w:rPr>
        <w:t>these indicators might not represent valid criteri</w:t>
      </w:r>
      <w:r w:rsidRPr="00B416AE">
        <w:rPr>
          <w:rFonts w:asciiTheme="majorHAnsi" w:hAnsiTheme="majorHAnsi" w:cstheme="majorHAnsi"/>
          <w:color w:val="000000"/>
          <w:szCs w:val="18"/>
          <w:shd w:val="clear" w:color="auto" w:fill="FFFFFF"/>
        </w:rPr>
        <w:t>a</w:t>
      </w:r>
      <w:r w:rsidR="000515BD" w:rsidRPr="00B416AE">
        <w:rPr>
          <w:rFonts w:asciiTheme="majorHAnsi" w:hAnsiTheme="majorHAnsi" w:cstheme="majorHAnsi"/>
          <w:color w:val="000000"/>
          <w:szCs w:val="18"/>
          <w:shd w:val="clear" w:color="auto" w:fill="FFFFFF"/>
        </w:rPr>
        <w:t xml:space="preserve"> for defining </w:t>
      </w:r>
      <w:r w:rsidRPr="00B416AE">
        <w:rPr>
          <w:rFonts w:asciiTheme="majorHAnsi" w:hAnsiTheme="majorHAnsi" w:cstheme="majorHAnsi"/>
          <w:color w:val="000000"/>
          <w:szCs w:val="18"/>
          <w:shd w:val="clear" w:color="auto" w:fill="FFFFFF"/>
        </w:rPr>
        <w:t xml:space="preserve">a </w:t>
      </w:r>
      <w:r w:rsidR="000515BD" w:rsidRPr="00B416AE">
        <w:rPr>
          <w:rFonts w:asciiTheme="majorHAnsi" w:hAnsiTheme="majorHAnsi" w:cstheme="majorHAnsi"/>
          <w:color w:val="000000"/>
          <w:szCs w:val="18"/>
          <w:shd w:val="clear" w:color="auto" w:fill="FFFFFF"/>
        </w:rPr>
        <w:t>fair remuneration rate for domestic work</w:t>
      </w:r>
      <w:r w:rsidRPr="00B416AE">
        <w:rPr>
          <w:rFonts w:asciiTheme="majorHAnsi" w:hAnsiTheme="majorHAnsi" w:cstheme="majorHAnsi"/>
          <w:color w:val="000000"/>
          <w:szCs w:val="18"/>
          <w:shd w:val="clear" w:color="auto" w:fill="FFFFFF"/>
        </w:rPr>
        <w:t xml:space="preserve"> because of the </w:t>
      </w:r>
      <w:r w:rsidR="00502072">
        <w:rPr>
          <w:rFonts w:asciiTheme="majorHAnsi" w:hAnsiTheme="majorHAnsi" w:cstheme="majorHAnsi"/>
          <w:color w:val="000000"/>
          <w:szCs w:val="18"/>
          <w:shd w:val="clear" w:color="auto" w:fill="FFFFFF"/>
        </w:rPr>
        <w:t>aforementioned</w:t>
      </w:r>
      <w:r w:rsidR="000515BD" w:rsidRPr="00B416AE">
        <w:rPr>
          <w:rFonts w:asciiTheme="majorHAnsi" w:hAnsiTheme="majorHAnsi" w:cstheme="majorHAnsi"/>
          <w:color w:val="000000"/>
          <w:szCs w:val="18"/>
          <w:shd w:val="clear" w:color="auto" w:fill="FFFFFF"/>
        </w:rPr>
        <w:t xml:space="preserve"> high number of missing values</w:t>
      </w:r>
      <w:r w:rsidRPr="00B416AE">
        <w:rPr>
          <w:rFonts w:asciiTheme="majorHAnsi" w:hAnsiTheme="majorHAnsi" w:cstheme="majorHAnsi"/>
          <w:color w:val="000000"/>
          <w:szCs w:val="18"/>
          <w:shd w:val="clear" w:color="auto" w:fill="FFFFFF"/>
        </w:rPr>
        <w:t xml:space="preserve">, concerns about self-selection (with the most vulnerable domestic workers under </w:t>
      </w:r>
      <w:r w:rsidR="000F5564">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TSA</w:t>
      </w:r>
      <w:r w:rsidR="00E47F01">
        <w:rPr>
          <w:rFonts w:asciiTheme="majorHAnsi" w:hAnsiTheme="majorHAnsi" w:cstheme="majorHAnsi"/>
          <w:color w:val="000000"/>
          <w:szCs w:val="18"/>
          <w:shd w:val="clear" w:color="auto" w:fill="FFFFFF"/>
        </w:rPr>
        <w:t xml:space="preserve"> (TSA recipients)</w:t>
      </w:r>
      <w:r w:rsidRPr="00B416AE">
        <w:rPr>
          <w:rFonts w:asciiTheme="majorHAnsi" w:hAnsiTheme="majorHAnsi" w:cstheme="majorHAnsi"/>
          <w:color w:val="000000"/>
          <w:szCs w:val="18"/>
          <w:shd w:val="clear" w:color="auto" w:fill="FFFFFF"/>
        </w:rPr>
        <w:t xml:space="preserve"> le</w:t>
      </w:r>
      <w:r w:rsidR="00C90796" w:rsidRPr="00B416AE">
        <w:rPr>
          <w:rFonts w:asciiTheme="majorHAnsi" w:hAnsiTheme="majorHAnsi" w:cstheme="majorHAnsi"/>
          <w:color w:val="000000"/>
          <w:szCs w:val="18"/>
          <w:shd w:val="clear" w:color="auto" w:fill="FFFFFF"/>
        </w:rPr>
        <w:t>ss likely to report they work as</w:t>
      </w:r>
      <w:r w:rsidRPr="00B416AE">
        <w:rPr>
          <w:rFonts w:asciiTheme="majorHAnsi" w:hAnsiTheme="majorHAnsi" w:cstheme="majorHAnsi"/>
          <w:color w:val="000000"/>
          <w:szCs w:val="18"/>
          <w:shd w:val="clear" w:color="auto" w:fill="FFFFFF"/>
        </w:rPr>
        <w:t xml:space="preserve"> domestic workers)</w:t>
      </w:r>
      <w:r w:rsidR="000515BD" w:rsidRPr="00B416AE">
        <w:rPr>
          <w:rFonts w:asciiTheme="majorHAnsi" w:hAnsiTheme="majorHAnsi" w:cstheme="majorHAnsi"/>
          <w:color w:val="000000"/>
          <w:szCs w:val="18"/>
          <w:shd w:val="clear" w:color="auto" w:fill="FFFFFF"/>
        </w:rPr>
        <w:t xml:space="preserve"> and the </w:t>
      </w:r>
      <w:r w:rsidRPr="00B416AE">
        <w:rPr>
          <w:rFonts w:asciiTheme="majorHAnsi" w:hAnsiTheme="majorHAnsi" w:cstheme="majorHAnsi"/>
          <w:color w:val="000000"/>
          <w:szCs w:val="18"/>
          <w:shd w:val="clear" w:color="auto" w:fill="FFFFFF"/>
        </w:rPr>
        <w:t>existence of several cases with</w:t>
      </w:r>
      <w:r w:rsidR="000515BD" w:rsidRPr="00B416AE">
        <w:rPr>
          <w:rFonts w:asciiTheme="majorHAnsi" w:hAnsiTheme="majorHAnsi" w:cstheme="majorHAnsi"/>
          <w:color w:val="000000"/>
          <w:szCs w:val="18"/>
          <w:shd w:val="clear" w:color="auto" w:fill="FFFFFF"/>
        </w:rPr>
        <w:t xml:space="preserve"> undefined and sporadic working hours.</w:t>
      </w:r>
      <w:r w:rsidR="00847689" w:rsidRPr="00B416AE">
        <w:rPr>
          <w:rFonts w:asciiTheme="majorHAnsi" w:hAnsiTheme="majorHAnsi" w:cstheme="majorHAnsi"/>
          <w:color w:val="000000"/>
          <w:szCs w:val="18"/>
          <w:shd w:val="clear" w:color="auto" w:fill="FFFFFF"/>
        </w:rPr>
        <w:t xml:space="preserve"> </w:t>
      </w:r>
    </w:p>
    <w:p w14:paraId="71B07B38" w14:textId="1827DB61" w:rsidR="00474D74" w:rsidRPr="00362E93" w:rsidRDefault="00474D74" w:rsidP="00474D74">
      <w:pPr>
        <w:autoSpaceDE w:val="0"/>
        <w:autoSpaceDN w:val="0"/>
        <w:adjustRightInd w:val="0"/>
        <w:spacing w:before="240" w:line="276" w:lineRule="auto"/>
        <w:rPr>
          <w:rFonts w:asciiTheme="majorHAnsi" w:hAnsiTheme="majorHAnsi" w:cstheme="majorHAnsi"/>
          <w:b/>
          <w:bCs/>
          <w:iCs/>
          <w:color w:val="000000"/>
          <w:szCs w:val="18"/>
          <w:shd w:val="clear" w:color="auto" w:fill="FFFFFF"/>
        </w:rPr>
      </w:pPr>
      <w:r w:rsidRPr="00362E93">
        <w:rPr>
          <w:rFonts w:asciiTheme="majorHAnsi" w:hAnsiTheme="majorHAnsi" w:cstheme="majorHAnsi"/>
          <w:b/>
          <w:bCs/>
          <w:iCs/>
          <w:color w:val="000000"/>
          <w:szCs w:val="18"/>
          <w:shd w:val="clear" w:color="auto" w:fill="FFFFFF"/>
        </w:rPr>
        <w:t>Demand</w:t>
      </w:r>
      <w:r w:rsidR="00502072" w:rsidRPr="00362E93">
        <w:rPr>
          <w:rFonts w:asciiTheme="majorHAnsi" w:hAnsiTheme="majorHAnsi" w:cstheme="majorHAnsi"/>
          <w:b/>
          <w:bCs/>
          <w:iCs/>
          <w:color w:val="000000"/>
          <w:szCs w:val="18"/>
          <w:shd w:val="clear" w:color="auto" w:fill="FFFFFF"/>
        </w:rPr>
        <w:t>-</w:t>
      </w:r>
      <w:r w:rsidRPr="00362E93">
        <w:rPr>
          <w:rFonts w:asciiTheme="majorHAnsi" w:hAnsiTheme="majorHAnsi" w:cstheme="majorHAnsi"/>
          <w:b/>
          <w:bCs/>
          <w:iCs/>
          <w:color w:val="000000"/>
          <w:szCs w:val="18"/>
          <w:shd w:val="clear" w:color="auto" w:fill="FFFFFF"/>
        </w:rPr>
        <w:t xml:space="preserve">side analysis </w:t>
      </w:r>
    </w:p>
    <w:p w14:paraId="58072F9F" w14:textId="73906B4A" w:rsidR="00474D74" w:rsidRPr="00B416AE" w:rsidRDefault="00474D74" w:rsidP="00005D5D">
      <w:pPr>
        <w:autoSpaceDE w:val="0"/>
        <w:autoSpaceDN w:val="0"/>
        <w:adjustRightInd w:val="0"/>
        <w:spacing w:before="240" w:line="276" w:lineRule="auto"/>
        <w:rPr>
          <w:rFonts w:asciiTheme="majorHAnsi" w:hAnsiTheme="majorHAnsi" w:cstheme="majorHAnsi"/>
          <w:color w:val="000000"/>
          <w:szCs w:val="18"/>
          <w:shd w:val="clear" w:color="auto" w:fill="FFFFFF"/>
        </w:rPr>
      </w:pPr>
      <w:proofErr w:type="gramStart"/>
      <w:r w:rsidRPr="00B416AE">
        <w:rPr>
          <w:rFonts w:asciiTheme="majorHAnsi" w:hAnsiTheme="majorHAnsi" w:cstheme="majorHAnsi"/>
          <w:color w:val="000000"/>
          <w:szCs w:val="18"/>
          <w:shd w:val="clear" w:color="auto" w:fill="FFFFFF"/>
        </w:rPr>
        <w:t>In order to</w:t>
      </w:r>
      <w:proofErr w:type="gramEnd"/>
      <w:r w:rsidRPr="00B416AE">
        <w:rPr>
          <w:rFonts w:asciiTheme="majorHAnsi" w:hAnsiTheme="majorHAnsi" w:cstheme="majorHAnsi"/>
          <w:color w:val="000000"/>
          <w:szCs w:val="18"/>
          <w:shd w:val="clear" w:color="auto" w:fill="FFFFFF"/>
        </w:rPr>
        <w:t xml:space="preserve"> have a clear picture, the RIA team </w:t>
      </w:r>
      <w:r w:rsidR="001067E3" w:rsidRPr="00B416AE">
        <w:rPr>
          <w:rFonts w:asciiTheme="majorHAnsi" w:hAnsiTheme="majorHAnsi" w:cstheme="majorHAnsi"/>
          <w:color w:val="000000"/>
          <w:szCs w:val="18"/>
          <w:shd w:val="clear" w:color="auto" w:fill="FFFFFF"/>
        </w:rPr>
        <w:t xml:space="preserve">analysed </w:t>
      </w:r>
      <w:r w:rsidR="00EE5A0F" w:rsidRPr="00B416AE">
        <w:rPr>
          <w:rFonts w:asciiTheme="majorHAnsi" w:hAnsiTheme="majorHAnsi" w:cstheme="majorHAnsi"/>
          <w:color w:val="000000"/>
          <w:szCs w:val="18"/>
          <w:shd w:val="clear" w:color="auto" w:fill="FFFFFF"/>
        </w:rPr>
        <w:t xml:space="preserve">the </w:t>
      </w:r>
      <w:r w:rsidR="001067E3" w:rsidRPr="00B416AE">
        <w:rPr>
          <w:rFonts w:asciiTheme="majorHAnsi" w:hAnsiTheme="majorHAnsi" w:cstheme="majorHAnsi"/>
          <w:color w:val="000000"/>
          <w:szCs w:val="18"/>
          <w:shd w:val="clear" w:color="auto" w:fill="FFFFFF"/>
        </w:rPr>
        <w:t xml:space="preserve">demand </w:t>
      </w:r>
      <w:r w:rsidR="00EE5A0F" w:rsidRPr="00B416AE">
        <w:rPr>
          <w:rFonts w:asciiTheme="majorHAnsi" w:hAnsiTheme="majorHAnsi" w:cstheme="majorHAnsi"/>
          <w:color w:val="000000"/>
          <w:szCs w:val="18"/>
          <w:shd w:val="clear" w:color="auto" w:fill="FFFFFF"/>
        </w:rPr>
        <w:t>for</w:t>
      </w:r>
      <w:r w:rsidR="001067E3" w:rsidRPr="00B416AE">
        <w:rPr>
          <w:rFonts w:asciiTheme="majorHAnsi" w:hAnsiTheme="majorHAnsi" w:cstheme="majorHAnsi"/>
          <w:color w:val="000000"/>
          <w:szCs w:val="18"/>
          <w:shd w:val="clear" w:color="auto" w:fill="FFFFFF"/>
        </w:rPr>
        <w:t xml:space="preserve"> domestic workers </w:t>
      </w:r>
      <w:r w:rsidR="00C008DB">
        <w:rPr>
          <w:rFonts w:asciiTheme="majorHAnsi" w:hAnsiTheme="majorHAnsi" w:cstheme="majorHAnsi"/>
          <w:color w:val="000000"/>
          <w:szCs w:val="18"/>
          <w:shd w:val="clear" w:color="auto" w:fill="FFFFFF"/>
        </w:rPr>
        <w:t>by collecting and analysing a</w:t>
      </w:r>
      <w:r w:rsidR="001067E3" w:rsidRPr="00B416AE">
        <w:rPr>
          <w:rFonts w:asciiTheme="majorHAnsi" w:hAnsiTheme="majorHAnsi" w:cstheme="majorHAnsi"/>
          <w:color w:val="000000"/>
          <w:szCs w:val="18"/>
          <w:shd w:val="clear" w:color="auto" w:fill="FFFFFF"/>
        </w:rPr>
        <w:t xml:space="preserve">nnounced vacancies on the </w:t>
      </w:r>
      <w:r w:rsidR="00C008DB">
        <w:rPr>
          <w:rFonts w:asciiTheme="majorHAnsi" w:hAnsiTheme="majorHAnsi" w:cstheme="majorHAnsi"/>
          <w:color w:val="000000"/>
          <w:szCs w:val="18"/>
          <w:shd w:val="clear" w:color="auto" w:fill="FFFFFF"/>
        </w:rPr>
        <w:t>Facebook pages of three</w:t>
      </w:r>
      <w:r w:rsidR="001067E3" w:rsidRPr="00B416AE">
        <w:rPr>
          <w:rFonts w:asciiTheme="majorHAnsi" w:hAnsiTheme="majorHAnsi" w:cstheme="majorHAnsi"/>
          <w:color w:val="000000"/>
          <w:szCs w:val="18"/>
          <w:shd w:val="clear" w:color="auto" w:fill="FFFFFF"/>
        </w:rPr>
        <w:t xml:space="preserve"> employment agencies </w:t>
      </w:r>
      <w:r w:rsidR="00C008DB">
        <w:rPr>
          <w:rFonts w:asciiTheme="majorHAnsi" w:hAnsiTheme="majorHAnsi" w:cstheme="majorHAnsi"/>
          <w:color w:val="000000"/>
          <w:szCs w:val="18"/>
          <w:shd w:val="clear" w:color="auto" w:fill="FFFFFF"/>
        </w:rPr>
        <w:t>for domestic workers</w:t>
      </w:r>
      <w:r w:rsidR="001067E3" w:rsidRPr="00B416AE">
        <w:rPr>
          <w:rFonts w:asciiTheme="majorHAnsi" w:hAnsiTheme="majorHAnsi" w:cstheme="majorHAnsi"/>
          <w:color w:val="000000"/>
          <w:szCs w:val="18"/>
          <w:shd w:val="clear" w:color="auto" w:fill="FFFFFF"/>
        </w:rPr>
        <w:t xml:space="preserve"> for the </w:t>
      </w:r>
      <w:r w:rsidR="00C008DB">
        <w:rPr>
          <w:rFonts w:asciiTheme="majorHAnsi" w:hAnsiTheme="majorHAnsi" w:cstheme="majorHAnsi"/>
          <w:color w:val="000000"/>
          <w:szCs w:val="18"/>
          <w:shd w:val="clear" w:color="auto" w:fill="FFFFFF"/>
        </w:rPr>
        <w:t>past</w:t>
      </w:r>
      <w:r w:rsidR="001067E3" w:rsidRPr="00B416AE">
        <w:rPr>
          <w:rFonts w:asciiTheme="majorHAnsi" w:hAnsiTheme="majorHAnsi" w:cstheme="majorHAnsi"/>
          <w:color w:val="000000"/>
          <w:szCs w:val="18"/>
          <w:shd w:val="clear" w:color="auto" w:fill="FFFFFF"/>
        </w:rPr>
        <w:t xml:space="preserve"> year (</w:t>
      </w:r>
      <w:r w:rsidR="00C008DB">
        <w:rPr>
          <w:rFonts w:asciiTheme="majorHAnsi" w:hAnsiTheme="majorHAnsi" w:cstheme="majorHAnsi"/>
          <w:color w:val="000000"/>
          <w:szCs w:val="18"/>
          <w:shd w:val="clear" w:color="auto" w:fill="FFFFFF"/>
        </w:rPr>
        <w:t xml:space="preserve">from 15 </w:t>
      </w:r>
      <w:r w:rsidR="001067E3" w:rsidRPr="00B416AE">
        <w:rPr>
          <w:rFonts w:asciiTheme="majorHAnsi" w:hAnsiTheme="majorHAnsi" w:cstheme="majorHAnsi"/>
          <w:color w:val="000000"/>
          <w:szCs w:val="18"/>
          <w:shd w:val="clear" w:color="auto" w:fill="FFFFFF"/>
        </w:rPr>
        <w:t>July 20</w:t>
      </w:r>
      <w:r w:rsidR="00E1273B" w:rsidRPr="00B416AE">
        <w:rPr>
          <w:rFonts w:asciiTheme="majorHAnsi" w:hAnsiTheme="majorHAnsi" w:cstheme="majorHAnsi"/>
          <w:color w:val="000000"/>
          <w:szCs w:val="18"/>
          <w:shd w:val="clear" w:color="auto" w:fill="FFFFFF"/>
        </w:rPr>
        <w:t xml:space="preserve">19 </w:t>
      </w:r>
      <w:r w:rsidR="00C008DB">
        <w:rPr>
          <w:rFonts w:asciiTheme="majorHAnsi" w:hAnsiTheme="majorHAnsi" w:cstheme="majorHAnsi"/>
          <w:color w:val="000000"/>
          <w:szCs w:val="18"/>
          <w:shd w:val="clear" w:color="auto" w:fill="FFFFFF"/>
        </w:rPr>
        <w:t xml:space="preserve">to 15 </w:t>
      </w:r>
      <w:r w:rsidR="001067E3" w:rsidRPr="00B416AE">
        <w:rPr>
          <w:rFonts w:asciiTheme="majorHAnsi" w:hAnsiTheme="majorHAnsi" w:cstheme="majorHAnsi"/>
          <w:color w:val="000000"/>
          <w:szCs w:val="18"/>
          <w:shd w:val="clear" w:color="auto" w:fill="FFFFFF"/>
        </w:rPr>
        <w:t>July 20</w:t>
      </w:r>
      <w:r w:rsidR="00E1273B" w:rsidRPr="00B416AE">
        <w:rPr>
          <w:rFonts w:asciiTheme="majorHAnsi" w:hAnsiTheme="majorHAnsi" w:cstheme="majorHAnsi"/>
          <w:color w:val="000000"/>
          <w:szCs w:val="18"/>
          <w:shd w:val="clear" w:color="auto" w:fill="FFFFFF"/>
        </w:rPr>
        <w:t>20</w:t>
      </w:r>
      <w:r w:rsidR="001067E3" w:rsidRPr="00B416AE">
        <w:rPr>
          <w:rFonts w:asciiTheme="majorHAnsi" w:hAnsiTheme="majorHAnsi" w:cstheme="majorHAnsi"/>
          <w:color w:val="000000"/>
          <w:szCs w:val="18"/>
          <w:shd w:val="clear" w:color="auto" w:fill="FFFFFF"/>
        </w:rPr>
        <w:t>). After sorting and cleaning the initial data (around 1</w:t>
      </w:r>
      <w:r w:rsidR="00502072">
        <w:rPr>
          <w:rFonts w:asciiTheme="majorHAnsi" w:hAnsiTheme="majorHAnsi" w:cstheme="majorHAnsi"/>
          <w:color w:val="000000"/>
          <w:szCs w:val="18"/>
          <w:shd w:val="clear" w:color="auto" w:fill="FFFFFF"/>
        </w:rPr>
        <w:t>,</w:t>
      </w:r>
      <w:r w:rsidR="001067E3" w:rsidRPr="00B416AE">
        <w:rPr>
          <w:rFonts w:asciiTheme="majorHAnsi" w:hAnsiTheme="majorHAnsi" w:cstheme="majorHAnsi"/>
          <w:color w:val="000000"/>
          <w:szCs w:val="18"/>
          <w:shd w:val="clear" w:color="auto" w:fill="FFFFFF"/>
        </w:rPr>
        <w:t>050 observations)</w:t>
      </w:r>
      <w:r w:rsidR="00502072">
        <w:rPr>
          <w:rFonts w:asciiTheme="majorHAnsi" w:hAnsiTheme="majorHAnsi" w:cstheme="majorHAnsi"/>
          <w:color w:val="000000"/>
          <w:szCs w:val="18"/>
          <w:shd w:val="clear" w:color="auto" w:fill="FFFFFF"/>
        </w:rPr>
        <w:t>,</w:t>
      </w:r>
      <w:r w:rsidR="001067E3" w:rsidRPr="00B416AE">
        <w:rPr>
          <w:rFonts w:asciiTheme="majorHAnsi" w:hAnsiTheme="majorHAnsi" w:cstheme="majorHAnsi"/>
          <w:color w:val="000000"/>
          <w:szCs w:val="18"/>
          <w:shd w:val="clear" w:color="auto" w:fill="FFFFFF"/>
        </w:rPr>
        <w:t xml:space="preserve"> </w:t>
      </w:r>
      <w:r w:rsidR="009B57E7" w:rsidRPr="00B416AE">
        <w:rPr>
          <w:rFonts w:asciiTheme="majorHAnsi" w:hAnsiTheme="majorHAnsi" w:cstheme="majorHAnsi"/>
          <w:color w:val="000000"/>
          <w:szCs w:val="18"/>
          <w:shd w:val="clear" w:color="auto" w:fill="FFFFFF"/>
        </w:rPr>
        <w:t>894 observations</w:t>
      </w:r>
      <w:r w:rsidR="001067E3" w:rsidRPr="00B416AE">
        <w:rPr>
          <w:rFonts w:asciiTheme="majorHAnsi" w:hAnsiTheme="majorHAnsi" w:cstheme="majorHAnsi"/>
          <w:color w:val="000000"/>
          <w:szCs w:val="18"/>
          <w:shd w:val="clear" w:color="auto" w:fill="FFFFFF"/>
        </w:rPr>
        <w:t xml:space="preserve"> were left.</w:t>
      </w:r>
      <w:r w:rsidR="00392FAD" w:rsidRPr="00B416AE">
        <w:rPr>
          <w:rFonts w:asciiTheme="majorHAnsi" w:hAnsiTheme="majorHAnsi" w:cstheme="majorHAnsi"/>
          <w:color w:val="000000"/>
          <w:szCs w:val="18"/>
          <w:shd w:val="clear" w:color="auto" w:fill="FFFFFF"/>
        </w:rPr>
        <w:t xml:space="preserve"> </w:t>
      </w:r>
    </w:p>
    <w:p w14:paraId="20F57E07" w14:textId="3011BCC5" w:rsidR="00747AAA" w:rsidRPr="00B416AE" w:rsidRDefault="00747AAA" w:rsidP="000F4EC8">
      <w:pPr>
        <w:autoSpaceDE w:val="0"/>
        <w:autoSpaceDN w:val="0"/>
        <w:adjustRightInd w:val="0"/>
        <w:spacing w:before="240" w:line="276" w:lineRule="auto"/>
        <w:rPr>
          <w:rFonts w:asciiTheme="majorHAnsi" w:hAnsiTheme="majorHAnsi" w:cstheme="majorHAnsi"/>
          <w:i/>
          <w:iCs/>
          <w:szCs w:val="18"/>
          <w:shd w:val="clear" w:color="auto" w:fill="FFFFFF"/>
        </w:rPr>
      </w:pPr>
      <w:r w:rsidRPr="00B416AE">
        <w:rPr>
          <w:rFonts w:asciiTheme="majorHAnsi" w:hAnsiTheme="majorHAnsi" w:cstheme="majorHAnsi"/>
          <w:i/>
          <w:iCs/>
          <w:szCs w:val="18"/>
          <w:shd w:val="clear" w:color="auto" w:fill="FFFFFF"/>
        </w:rPr>
        <w:t>Workload</w:t>
      </w:r>
    </w:p>
    <w:p w14:paraId="5CDCE545" w14:textId="05DB993A" w:rsidR="00BE1DF5" w:rsidRPr="00B416AE" w:rsidRDefault="00F57B69" w:rsidP="000F4EC8">
      <w:pPr>
        <w:autoSpaceDE w:val="0"/>
        <w:autoSpaceDN w:val="0"/>
        <w:adjustRightInd w:val="0"/>
        <w:spacing w:before="240" w:line="276" w:lineRule="auto"/>
        <w:rPr>
          <w:rFonts w:asciiTheme="majorHAnsi" w:hAnsiTheme="majorHAnsi" w:cstheme="majorHAnsi"/>
          <w:color w:val="000000"/>
          <w:szCs w:val="18"/>
          <w:shd w:val="clear" w:color="auto" w:fill="FFFFFF"/>
        </w:rPr>
      </w:pPr>
      <w:proofErr w:type="gramStart"/>
      <w:r w:rsidRPr="00B416AE">
        <w:rPr>
          <w:rFonts w:asciiTheme="majorHAnsi" w:hAnsiTheme="majorHAnsi" w:cstheme="majorHAnsi"/>
          <w:color w:val="000000"/>
          <w:szCs w:val="18"/>
          <w:shd w:val="clear" w:color="auto" w:fill="FFFFFF"/>
        </w:rPr>
        <w:t>It is clear that even</w:t>
      </w:r>
      <w:proofErr w:type="gramEnd"/>
      <w:r w:rsidRPr="00B416AE">
        <w:rPr>
          <w:rFonts w:asciiTheme="majorHAnsi" w:hAnsiTheme="majorHAnsi" w:cstheme="majorHAnsi"/>
          <w:color w:val="000000"/>
          <w:szCs w:val="18"/>
          <w:shd w:val="clear" w:color="auto" w:fill="FFFFFF"/>
        </w:rPr>
        <w:t xml:space="preserve"> in vacanc</w:t>
      </w:r>
      <w:r w:rsidR="00392FAD" w:rsidRPr="00B416AE">
        <w:rPr>
          <w:rFonts w:asciiTheme="majorHAnsi" w:hAnsiTheme="majorHAnsi" w:cstheme="majorHAnsi"/>
          <w:color w:val="000000"/>
          <w:szCs w:val="18"/>
          <w:shd w:val="clear" w:color="auto" w:fill="FFFFFF"/>
        </w:rPr>
        <w:t>y announcements</w:t>
      </w:r>
      <w:r w:rsidR="009017A9">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w:t>
      </w:r>
      <w:r w:rsidR="003D5BA6">
        <w:rPr>
          <w:rFonts w:asciiTheme="majorHAnsi" w:hAnsiTheme="majorHAnsi" w:cstheme="majorHAnsi"/>
          <w:color w:val="000000"/>
          <w:szCs w:val="18"/>
          <w:shd w:val="clear" w:color="auto" w:fill="FFFFFF"/>
        </w:rPr>
        <w:t xml:space="preserve">the requirement of </w:t>
      </w:r>
      <w:r w:rsidRPr="00B416AE">
        <w:rPr>
          <w:rFonts w:asciiTheme="majorHAnsi" w:hAnsiTheme="majorHAnsi" w:cstheme="majorHAnsi"/>
          <w:color w:val="000000"/>
          <w:szCs w:val="18"/>
          <w:shd w:val="clear" w:color="auto" w:fill="FFFFFF"/>
        </w:rPr>
        <w:t xml:space="preserve">40 </w:t>
      </w:r>
      <w:r w:rsidR="003D5BA6">
        <w:rPr>
          <w:rFonts w:asciiTheme="majorHAnsi" w:hAnsiTheme="majorHAnsi" w:cstheme="majorHAnsi"/>
          <w:color w:val="000000"/>
          <w:szCs w:val="18"/>
          <w:shd w:val="clear" w:color="auto" w:fill="FFFFFF"/>
        </w:rPr>
        <w:t xml:space="preserve">working </w:t>
      </w:r>
      <w:r w:rsidRPr="00B416AE">
        <w:rPr>
          <w:rFonts w:asciiTheme="majorHAnsi" w:hAnsiTheme="majorHAnsi" w:cstheme="majorHAnsi"/>
          <w:color w:val="000000"/>
          <w:szCs w:val="18"/>
          <w:shd w:val="clear" w:color="auto" w:fill="FFFFFF"/>
        </w:rPr>
        <w:t xml:space="preserve">hours per week is not met. </w:t>
      </w:r>
      <w:r w:rsidR="009017A9">
        <w:rPr>
          <w:rFonts w:asciiTheme="majorHAnsi" w:hAnsiTheme="majorHAnsi" w:cstheme="majorHAnsi"/>
          <w:color w:val="000000"/>
          <w:szCs w:val="18"/>
          <w:shd w:val="clear" w:color="auto" w:fill="FFFFFF"/>
        </w:rPr>
        <w:t>The a</w:t>
      </w:r>
      <w:r w:rsidR="00392FAD" w:rsidRPr="00B416AE">
        <w:rPr>
          <w:rFonts w:asciiTheme="majorHAnsi" w:hAnsiTheme="majorHAnsi" w:cstheme="majorHAnsi"/>
          <w:color w:val="000000"/>
          <w:szCs w:val="18"/>
          <w:shd w:val="clear" w:color="auto" w:fill="FFFFFF"/>
        </w:rPr>
        <w:t xml:space="preserve">verage working hours for nannies, who also work as helpers, </w:t>
      </w:r>
      <w:proofErr w:type="gramStart"/>
      <w:r w:rsidR="00392FAD" w:rsidRPr="00B416AE">
        <w:rPr>
          <w:rFonts w:asciiTheme="majorHAnsi" w:hAnsiTheme="majorHAnsi" w:cstheme="majorHAnsi"/>
          <w:color w:val="000000"/>
          <w:szCs w:val="18"/>
          <w:shd w:val="clear" w:color="auto" w:fill="FFFFFF"/>
        </w:rPr>
        <w:t>drivers</w:t>
      </w:r>
      <w:proofErr w:type="gramEnd"/>
      <w:r w:rsidR="00392FAD" w:rsidRPr="00B416AE">
        <w:rPr>
          <w:rFonts w:asciiTheme="majorHAnsi" w:hAnsiTheme="majorHAnsi" w:cstheme="majorHAnsi"/>
          <w:color w:val="000000"/>
          <w:szCs w:val="18"/>
          <w:shd w:val="clear" w:color="auto" w:fill="FFFFFF"/>
        </w:rPr>
        <w:t xml:space="preserve"> and caretakers</w:t>
      </w:r>
      <w:r w:rsidR="009017A9">
        <w:rPr>
          <w:rFonts w:asciiTheme="majorHAnsi" w:hAnsiTheme="majorHAnsi" w:cstheme="majorHAnsi"/>
          <w:color w:val="000000"/>
          <w:szCs w:val="18"/>
          <w:shd w:val="clear" w:color="auto" w:fill="FFFFFF"/>
        </w:rPr>
        <w:t>,</w:t>
      </w:r>
      <w:r w:rsidR="00392FAD" w:rsidRPr="00B416AE">
        <w:rPr>
          <w:rFonts w:asciiTheme="majorHAnsi" w:hAnsiTheme="majorHAnsi" w:cstheme="majorHAnsi"/>
          <w:color w:val="000000"/>
          <w:szCs w:val="18"/>
          <w:shd w:val="clear" w:color="auto" w:fill="FFFFFF"/>
        </w:rPr>
        <w:t xml:space="preserve"> </w:t>
      </w:r>
      <w:r w:rsidR="00EE5A0F" w:rsidRPr="00B416AE">
        <w:rPr>
          <w:rFonts w:asciiTheme="majorHAnsi" w:hAnsiTheme="majorHAnsi" w:cstheme="majorHAnsi"/>
          <w:color w:val="000000"/>
          <w:szCs w:val="18"/>
          <w:shd w:val="clear" w:color="auto" w:fill="FFFFFF"/>
        </w:rPr>
        <w:t xml:space="preserve">exceed </w:t>
      </w:r>
      <w:r w:rsidR="00392FAD" w:rsidRPr="00B416AE">
        <w:rPr>
          <w:rFonts w:asciiTheme="majorHAnsi" w:hAnsiTheme="majorHAnsi" w:cstheme="majorHAnsi"/>
          <w:color w:val="000000"/>
          <w:szCs w:val="18"/>
          <w:shd w:val="clear" w:color="auto" w:fill="FFFFFF"/>
        </w:rPr>
        <w:t xml:space="preserve">160 working hours per month. Cooks and cleaners are requested </w:t>
      </w:r>
      <w:r w:rsidR="009017A9">
        <w:rPr>
          <w:rFonts w:asciiTheme="majorHAnsi" w:hAnsiTheme="majorHAnsi" w:cstheme="majorHAnsi"/>
          <w:color w:val="000000"/>
          <w:szCs w:val="18"/>
          <w:shd w:val="clear" w:color="auto" w:fill="FFFFFF"/>
        </w:rPr>
        <w:t xml:space="preserve">to work </w:t>
      </w:r>
      <w:r w:rsidR="00392FAD" w:rsidRPr="00B416AE">
        <w:rPr>
          <w:rFonts w:asciiTheme="majorHAnsi" w:hAnsiTheme="majorHAnsi" w:cstheme="majorHAnsi"/>
          <w:color w:val="000000"/>
          <w:szCs w:val="18"/>
          <w:shd w:val="clear" w:color="auto" w:fill="FFFFFF"/>
        </w:rPr>
        <w:t xml:space="preserve">a relatively </w:t>
      </w:r>
      <w:r w:rsidR="009017A9">
        <w:rPr>
          <w:rFonts w:asciiTheme="majorHAnsi" w:hAnsiTheme="majorHAnsi" w:cstheme="majorHAnsi"/>
          <w:color w:val="000000"/>
          <w:szCs w:val="18"/>
          <w:shd w:val="clear" w:color="auto" w:fill="FFFFFF"/>
        </w:rPr>
        <w:t>fewer</w:t>
      </w:r>
      <w:r w:rsidR="009017A9" w:rsidRPr="00B416AE">
        <w:rPr>
          <w:rFonts w:asciiTheme="majorHAnsi" w:hAnsiTheme="majorHAnsi" w:cstheme="majorHAnsi"/>
          <w:color w:val="000000"/>
          <w:szCs w:val="18"/>
          <w:shd w:val="clear" w:color="auto" w:fill="FFFFFF"/>
        </w:rPr>
        <w:t xml:space="preserve"> </w:t>
      </w:r>
      <w:r w:rsidR="00EE5A0F" w:rsidRPr="00B416AE">
        <w:rPr>
          <w:rFonts w:asciiTheme="majorHAnsi" w:hAnsiTheme="majorHAnsi" w:cstheme="majorHAnsi"/>
          <w:color w:val="000000"/>
          <w:szCs w:val="18"/>
          <w:shd w:val="clear" w:color="auto" w:fill="FFFFFF"/>
        </w:rPr>
        <w:t xml:space="preserve">number of </w:t>
      </w:r>
      <w:r w:rsidR="00392FAD" w:rsidRPr="00B416AE">
        <w:rPr>
          <w:rFonts w:asciiTheme="majorHAnsi" w:hAnsiTheme="majorHAnsi" w:cstheme="majorHAnsi"/>
          <w:color w:val="000000"/>
          <w:szCs w:val="18"/>
          <w:shd w:val="clear" w:color="auto" w:fill="FFFFFF"/>
        </w:rPr>
        <w:t xml:space="preserve">working hours </w:t>
      </w:r>
      <w:r w:rsidR="00EE5A0F" w:rsidRPr="00B416AE">
        <w:rPr>
          <w:rFonts w:asciiTheme="majorHAnsi" w:hAnsiTheme="majorHAnsi" w:cstheme="majorHAnsi"/>
          <w:color w:val="000000"/>
          <w:szCs w:val="18"/>
          <w:shd w:val="clear" w:color="auto" w:fill="FFFFFF"/>
        </w:rPr>
        <w:t>because of</w:t>
      </w:r>
      <w:r w:rsidR="00392FAD" w:rsidRPr="00B416AE">
        <w:rPr>
          <w:rFonts w:asciiTheme="majorHAnsi" w:hAnsiTheme="majorHAnsi" w:cstheme="majorHAnsi"/>
          <w:color w:val="000000"/>
          <w:szCs w:val="18"/>
          <w:shd w:val="clear" w:color="auto" w:fill="FFFFFF"/>
        </w:rPr>
        <w:t xml:space="preserve"> the specific job they perform</w:t>
      </w:r>
      <w:r w:rsidR="009017A9">
        <w:rPr>
          <w:rFonts w:asciiTheme="majorHAnsi" w:hAnsiTheme="majorHAnsi" w:cstheme="majorHAnsi"/>
          <w:color w:val="000000"/>
          <w:szCs w:val="18"/>
          <w:shd w:val="clear" w:color="auto" w:fill="FFFFFF"/>
        </w:rPr>
        <w:t>,</w:t>
      </w:r>
      <w:r w:rsidR="00392FAD" w:rsidRPr="00B416AE">
        <w:rPr>
          <w:rFonts w:asciiTheme="majorHAnsi" w:hAnsiTheme="majorHAnsi" w:cstheme="majorHAnsi"/>
          <w:color w:val="000000"/>
          <w:szCs w:val="18"/>
          <w:shd w:val="clear" w:color="auto" w:fill="FFFFFF"/>
        </w:rPr>
        <w:t xml:space="preserve"> while children and </w:t>
      </w:r>
      <w:r w:rsidR="009017A9">
        <w:rPr>
          <w:rFonts w:asciiTheme="majorHAnsi" w:hAnsiTheme="majorHAnsi" w:cstheme="majorHAnsi"/>
          <w:color w:val="000000"/>
          <w:szCs w:val="18"/>
          <w:shd w:val="clear" w:color="auto" w:fill="FFFFFF"/>
        </w:rPr>
        <w:t xml:space="preserve">the </w:t>
      </w:r>
      <w:r w:rsidR="00392FAD" w:rsidRPr="00B416AE">
        <w:rPr>
          <w:rFonts w:asciiTheme="majorHAnsi" w:hAnsiTheme="majorHAnsi" w:cstheme="majorHAnsi"/>
          <w:color w:val="000000"/>
          <w:szCs w:val="18"/>
          <w:shd w:val="clear" w:color="auto" w:fill="FFFFFF"/>
        </w:rPr>
        <w:t xml:space="preserve">elderly need almost constant care. </w:t>
      </w:r>
      <w:r w:rsidR="00537501" w:rsidRPr="00B416AE">
        <w:rPr>
          <w:rFonts w:asciiTheme="majorHAnsi" w:hAnsiTheme="majorHAnsi" w:cstheme="majorHAnsi"/>
          <w:color w:val="000000"/>
          <w:szCs w:val="18"/>
          <w:shd w:val="clear" w:color="auto" w:fill="FFFFFF"/>
        </w:rPr>
        <w:t xml:space="preserve">The vast majority </w:t>
      </w:r>
      <w:r w:rsidR="009017A9">
        <w:rPr>
          <w:rFonts w:asciiTheme="majorHAnsi" w:hAnsiTheme="majorHAnsi" w:cstheme="majorHAnsi"/>
          <w:color w:val="000000"/>
          <w:szCs w:val="18"/>
          <w:shd w:val="clear" w:color="auto" w:fill="FFFFFF"/>
        </w:rPr>
        <w:t xml:space="preserve">(60 per cent) </w:t>
      </w:r>
      <w:r w:rsidR="00537501" w:rsidRPr="00B416AE">
        <w:rPr>
          <w:rFonts w:asciiTheme="majorHAnsi" w:hAnsiTheme="majorHAnsi" w:cstheme="majorHAnsi"/>
          <w:color w:val="000000"/>
          <w:szCs w:val="18"/>
          <w:shd w:val="clear" w:color="auto" w:fill="FFFFFF"/>
        </w:rPr>
        <w:t xml:space="preserve">of announcements require </w:t>
      </w:r>
      <w:r w:rsidR="009017A9">
        <w:rPr>
          <w:rFonts w:asciiTheme="majorHAnsi" w:hAnsiTheme="majorHAnsi" w:cstheme="majorHAnsi"/>
          <w:color w:val="000000"/>
          <w:szCs w:val="18"/>
          <w:shd w:val="clear" w:color="auto" w:fill="FFFFFF"/>
        </w:rPr>
        <w:t xml:space="preserve">between </w:t>
      </w:r>
      <w:r w:rsidR="00537501" w:rsidRPr="00B416AE">
        <w:rPr>
          <w:rFonts w:asciiTheme="majorHAnsi" w:hAnsiTheme="majorHAnsi" w:cstheme="majorHAnsi"/>
          <w:color w:val="000000"/>
          <w:szCs w:val="18"/>
          <w:shd w:val="clear" w:color="auto" w:fill="FFFFFF"/>
        </w:rPr>
        <w:t>8</w:t>
      </w:r>
      <w:r w:rsidR="009017A9">
        <w:rPr>
          <w:rFonts w:asciiTheme="majorHAnsi" w:hAnsiTheme="majorHAnsi" w:cstheme="majorHAnsi"/>
          <w:color w:val="000000"/>
          <w:szCs w:val="18"/>
          <w:shd w:val="clear" w:color="auto" w:fill="FFFFFF"/>
        </w:rPr>
        <w:t xml:space="preserve"> and </w:t>
      </w:r>
      <w:r w:rsidR="00537501" w:rsidRPr="00B416AE">
        <w:rPr>
          <w:rFonts w:asciiTheme="majorHAnsi" w:hAnsiTheme="majorHAnsi" w:cstheme="majorHAnsi"/>
          <w:color w:val="000000"/>
          <w:szCs w:val="18"/>
          <w:shd w:val="clear" w:color="auto" w:fill="FFFFFF"/>
        </w:rPr>
        <w:t>11 working hours per day</w:t>
      </w:r>
      <w:r w:rsidR="00747AAA" w:rsidRPr="00B416AE">
        <w:rPr>
          <w:rFonts w:asciiTheme="majorHAnsi" w:hAnsiTheme="majorHAnsi" w:cstheme="majorHAnsi"/>
          <w:color w:val="000000"/>
          <w:szCs w:val="18"/>
          <w:shd w:val="clear" w:color="auto" w:fill="FFFFFF"/>
        </w:rPr>
        <w:t xml:space="preserve">. </w:t>
      </w:r>
      <w:proofErr w:type="gramStart"/>
      <w:r w:rsidR="00BE1DF5" w:rsidRPr="00B416AE">
        <w:rPr>
          <w:rFonts w:asciiTheme="majorHAnsi" w:hAnsiTheme="majorHAnsi" w:cstheme="majorHAnsi"/>
        </w:rPr>
        <w:t>The majority of</w:t>
      </w:r>
      <w:proofErr w:type="gramEnd"/>
      <w:r w:rsidR="00BE1DF5" w:rsidRPr="00B416AE">
        <w:rPr>
          <w:rFonts w:asciiTheme="majorHAnsi" w:hAnsiTheme="majorHAnsi" w:cstheme="majorHAnsi"/>
        </w:rPr>
        <w:t xml:space="preserve"> announcements offer a typical, </w:t>
      </w:r>
      <w:r w:rsidR="009017A9">
        <w:rPr>
          <w:rFonts w:asciiTheme="majorHAnsi" w:hAnsiTheme="majorHAnsi" w:cstheme="majorHAnsi"/>
        </w:rPr>
        <w:t>five</w:t>
      </w:r>
      <w:r w:rsidR="00BE1DF5" w:rsidRPr="00B416AE">
        <w:rPr>
          <w:rFonts w:asciiTheme="majorHAnsi" w:hAnsiTheme="majorHAnsi" w:cstheme="majorHAnsi"/>
        </w:rPr>
        <w:t>-day</w:t>
      </w:r>
      <w:r w:rsidR="00747AAA" w:rsidRPr="00B416AE">
        <w:rPr>
          <w:rFonts w:asciiTheme="majorHAnsi" w:hAnsiTheme="majorHAnsi" w:cstheme="majorHAnsi"/>
        </w:rPr>
        <w:t xml:space="preserve"> </w:t>
      </w:r>
      <w:r w:rsidR="009017A9">
        <w:rPr>
          <w:rFonts w:asciiTheme="majorHAnsi" w:hAnsiTheme="majorHAnsi" w:cstheme="majorHAnsi"/>
        </w:rPr>
        <w:t xml:space="preserve">work week </w:t>
      </w:r>
      <w:r w:rsidR="00747AAA" w:rsidRPr="00B416AE">
        <w:rPr>
          <w:rFonts w:asciiTheme="majorHAnsi" w:hAnsiTheme="majorHAnsi" w:cstheme="majorHAnsi"/>
        </w:rPr>
        <w:t xml:space="preserve">(51 </w:t>
      </w:r>
      <w:r w:rsidR="009170FA">
        <w:rPr>
          <w:rFonts w:asciiTheme="majorHAnsi" w:hAnsiTheme="majorHAnsi" w:cstheme="majorHAnsi"/>
        </w:rPr>
        <w:t>per cent</w:t>
      </w:r>
      <w:r w:rsidR="00747AAA" w:rsidRPr="00B416AE">
        <w:rPr>
          <w:rFonts w:asciiTheme="majorHAnsi" w:hAnsiTheme="majorHAnsi" w:cstheme="majorHAnsi"/>
        </w:rPr>
        <w:t>)</w:t>
      </w:r>
      <w:r w:rsidR="00BE1DF5" w:rsidRPr="00B416AE">
        <w:rPr>
          <w:rFonts w:asciiTheme="majorHAnsi" w:hAnsiTheme="majorHAnsi" w:cstheme="majorHAnsi"/>
        </w:rPr>
        <w:t>. Th</w:t>
      </w:r>
      <w:r w:rsidR="00EE5A0F" w:rsidRPr="00B416AE">
        <w:rPr>
          <w:rFonts w:asciiTheme="majorHAnsi" w:hAnsiTheme="majorHAnsi" w:cstheme="majorHAnsi"/>
        </w:rPr>
        <w:t xml:space="preserve">e second most common request is for a </w:t>
      </w:r>
      <w:r w:rsidR="009017A9">
        <w:rPr>
          <w:rFonts w:asciiTheme="majorHAnsi" w:hAnsiTheme="majorHAnsi" w:cstheme="majorHAnsi"/>
        </w:rPr>
        <w:t>six</w:t>
      </w:r>
      <w:r w:rsidR="00537501" w:rsidRPr="00B416AE">
        <w:rPr>
          <w:rFonts w:asciiTheme="majorHAnsi" w:hAnsiTheme="majorHAnsi" w:cstheme="majorHAnsi"/>
        </w:rPr>
        <w:t>-day</w:t>
      </w:r>
      <w:r w:rsidR="00BE1DF5" w:rsidRPr="00B416AE">
        <w:rPr>
          <w:rFonts w:asciiTheme="majorHAnsi" w:hAnsiTheme="majorHAnsi" w:cstheme="majorHAnsi"/>
        </w:rPr>
        <w:t xml:space="preserve"> work schedule</w:t>
      </w:r>
      <w:r w:rsidR="00747AAA" w:rsidRPr="00B416AE">
        <w:rPr>
          <w:rFonts w:asciiTheme="majorHAnsi" w:hAnsiTheme="majorHAnsi" w:cstheme="majorHAnsi"/>
        </w:rPr>
        <w:t xml:space="preserve"> (21</w:t>
      </w:r>
      <w:r w:rsidR="009170FA">
        <w:rPr>
          <w:rFonts w:asciiTheme="majorHAnsi" w:hAnsiTheme="majorHAnsi" w:cstheme="majorHAnsi"/>
        </w:rPr>
        <w:t xml:space="preserve"> per cent</w:t>
      </w:r>
      <w:r w:rsidR="00747AAA" w:rsidRPr="00B416AE">
        <w:rPr>
          <w:rFonts w:asciiTheme="majorHAnsi" w:hAnsiTheme="majorHAnsi" w:cstheme="majorHAnsi"/>
        </w:rPr>
        <w:t>)</w:t>
      </w:r>
      <w:r w:rsidR="00537501" w:rsidRPr="00B416AE">
        <w:rPr>
          <w:rFonts w:asciiTheme="majorHAnsi" w:hAnsiTheme="majorHAnsi" w:cstheme="majorHAnsi"/>
        </w:rPr>
        <w:t xml:space="preserve">. </w:t>
      </w:r>
      <w:r w:rsidR="00BE1DF5" w:rsidRPr="00B416AE">
        <w:rPr>
          <w:rFonts w:asciiTheme="majorHAnsi" w:hAnsiTheme="majorHAnsi" w:cstheme="majorHAnsi"/>
        </w:rPr>
        <w:t>The other offerings are relatively scarce.</w:t>
      </w:r>
      <w:r w:rsidR="00537501" w:rsidRPr="00B416AE">
        <w:rPr>
          <w:rFonts w:asciiTheme="majorHAnsi" w:hAnsiTheme="majorHAnsi" w:cstheme="majorHAnsi"/>
        </w:rPr>
        <w:t xml:space="preserve"> </w:t>
      </w:r>
      <w:r w:rsidR="004473B4" w:rsidRPr="00B416AE">
        <w:rPr>
          <w:rFonts w:asciiTheme="majorHAnsi" w:hAnsiTheme="majorHAnsi" w:cstheme="majorHAnsi"/>
          <w:color w:val="000000"/>
          <w:szCs w:val="18"/>
          <w:shd w:val="clear" w:color="auto" w:fill="FFFFFF"/>
        </w:rPr>
        <w:t xml:space="preserve">A </w:t>
      </w:r>
      <w:r w:rsidR="00537501" w:rsidRPr="00B416AE">
        <w:rPr>
          <w:rFonts w:asciiTheme="majorHAnsi" w:hAnsiTheme="majorHAnsi" w:cstheme="majorHAnsi"/>
          <w:color w:val="000000"/>
          <w:szCs w:val="18"/>
          <w:shd w:val="clear" w:color="auto" w:fill="FFFFFF"/>
        </w:rPr>
        <w:t>more detailed analysis is provided in Annex 1</w:t>
      </w:r>
      <w:r w:rsidR="009017A9">
        <w:rPr>
          <w:rFonts w:asciiTheme="majorHAnsi" w:hAnsiTheme="majorHAnsi" w:cstheme="majorHAnsi"/>
          <w:color w:val="000000"/>
          <w:szCs w:val="18"/>
          <w:shd w:val="clear" w:color="auto" w:fill="FFFFFF"/>
        </w:rPr>
        <w:t xml:space="preserve">, which also </w:t>
      </w:r>
      <w:r w:rsidR="00680C30" w:rsidRPr="00B416AE">
        <w:rPr>
          <w:rFonts w:asciiTheme="majorHAnsi" w:hAnsiTheme="majorHAnsi" w:cstheme="majorHAnsi"/>
          <w:color w:val="000000"/>
          <w:szCs w:val="18"/>
          <w:shd w:val="clear" w:color="auto" w:fill="FFFFFF"/>
        </w:rPr>
        <w:t xml:space="preserve">presents </w:t>
      </w:r>
      <w:r w:rsidR="009017A9">
        <w:rPr>
          <w:rFonts w:asciiTheme="majorHAnsi" w:hAnsiTheme="majorHAnsi" w:cstheme="majorHAnsi"/>
          <w:color w:val="000000"/>
          <w:szCs w:val="18"/>
          <w:shd w:val="clear" w:color="auto" w:fill="FFFFFF"/>
        </w:rPr>
        <w:t>the</w:t>
      </w:r>
      <w:r w:rsidR="009017A9" w:rsidRPr="00B416AE">
        <w:rPr>
          <w:rFonts w:asciiTheme="majorHAnsi" w:hAnsiTheme="majorHAnsi" w:cstheme="majorHAnsi"/>
          <w:color w:val="000000"/>
          <w:szCs w:val="18"/>
          <w:shd w:val="clear" w:color="auto" w:fill="FFFFFF"/>
        </w:rPr>
        <w:t xml:space="preserve"> </w:t>
      </w:r>
      <w:r w:rsidR="00680C30" w:rsidRPr="00B416AE">
        <w:rPr>
          <w:rFonts w:asciiTheme="majorHAnsi" w:hAnsiTheme="majorHAnsi" w:cstheme="majorHAnsi"/>
          <w:color w:val="000000"/>
          <w:szCs w:val="18"/>
          <w:shd w:val="clear" w:color="auto" w:fill="FFFFFF"/>
        </w:rPr>
        <w:t xml:space="preserve">terms and conditions offered by domestic workers’ employment agencies. </w:t>
      </w:r>
    </w:p>
    <w:p w14:paraId="4EC58331" w14:textId="32E26941" w:rsidR="00BE1DF5" w:rsidRPr="00B416AE" w:rsidRDefault="00747AAA" w:rsidP="000F4EC8">
      <w:pPr>
        <w:autoSpaceDE w:val="0"/>
        <w:autoSpaceDN w:val="0"/>
        <w:adjustRightInd w:val="0"/>
        <w:spacing w:before="240" w:line="276" w:lineRule="auto"/>
        <w:rPr>
          <w:rFonts w:asciiTheme="majorHAnsi" w:hAnsiTheme="majorHAnsi" w:cstheme="majorHAnsi"/>
          <w:i/>
          <w:iCs/>
          <w:szCs w:val="18"/>
          <w:shd w:val="clear" w:color="auto" w:fill="FFFFFF"/>
        </w:rPr>
      </w:pPr>
      <w:r w:rsidRPr="00B416AE">
        <w:rPr>
          <w:rFonts w:asciiTheme="majorHAnsi" w:hAnsiTheme="majorHAnsi" w:cstheme="majorHAnsi"/>
          <w:i/>
          <w:iCs/>
          <w:szCs w:val="18"/>
          <w:shd w:val="clear" w:color="auto" w:fill="FFFFFF"/>
        </w:rPr>
        <w:t>Earnings</w:t>
      </w:r>
    </w:p>
    <w:p w14:paraId="5700801C" w14:textId="77777777" w:rsidR="00747AAA" w:rsidRPr="00B416AE" w:rsidRDefault="00747AAA" w:rsidP="00747AAA">
      <w:pPr>
        <w:spacing w:line="240" w:lineRule="auto"/>
        <w:rPr>
          <w:rFonts w:asciiTheme="majorHAnsi" w:hAnsiTheme="majorHAnsi" w:cstheme="majorHAnsi"/>
        </w:rPr>
      </w:pPr>
    </w:p>
    <w:p w14:paraId="02BE5CC6" w14:textId="5810A828" w:rsidR="00453476" w:rsidRPr="00B416AE" w:rsidRDefault="00453476" w:rsidP="00747AAA">
      <w:pPr>
        <w:spacing w:line="240" w:lineRule="auto"/>
        <w:rPr>
          <w:rFonts w:asciiTheme="majorHAnsi" w:hAnsiTheme="majorHAnsi" w:cstheme="majorHAnsi"/>
          <w:color w:val="000000"/>
          <w:szCs w:val="18"/>
          <w:shd w:val="clear" w:color="auto" w:fill="FFFFFF"/>
        </w:rPr>
      </w:pPr>
      <w:r w:rsidRPr="00B416AE">
        <w:rPr>
          <w:rFonts w:asciiTheme="majorHAnsi" w:hAnsiTheme="majorHAnsi" w:cstheme="majorHAnsi"/>
        </w:rPr>
        <w:t>The RIA team used vacancy characteristics to identify the determinants of the hourly wage level (</w:t>
      </w:r>
      <w:r w:rsidR="00514563">
        <w:rPr>
          <w:rFonts w:asciiTheme="majorHAnsi" w:hAnsiTheme="majorHAnsi" w:cstheme="majorHAnsi"/>
          <w:color w:val="000000"/>
          <w:szCs w:val="18"/>
          <w:shd w:val="clear" w:color="auto" w:fill="FFFFFF"/>
        </w:rPr>
        <w:t xml:space="preserve">see </w:t>
      </w:r>
      <w:r w:rsidRPr="00B416AE">
        <w:rPr>
          <w:rFonts w:asciiTheme="majorHAnsi" w:hAnsiTheme="majorHAnsi" w:cstheme="majorHAnsi"/>
          <w:color w:val="000000"/>
          <w:szCs w:val="18"/>
          <w:shd w:val="clear" w:color="auto" w:fill="FFFFFF"/>
        </w:rPr>
        <w:t>Annex 1</w:t>
      </w:r>
      <w:r w:rsidR="00514563">
        <w:rPr>
          <w:rFonts w:asciiTheme="majorHAnsi" w:hAnsiTheme="majorHAnsi" w:cstheme="majorHAnsi"/>
          <w:color w:val="000000"/>
          <w:szCs w:val="18"/>
          <w:shd w:val="clear" w:color="auto" w:fill="FFFFFF"/>
        </w:rPr>
        <w:t xml:space="preserve"> for a detailed analysis</w:t>
      </w:r>
      <w:r w:rsidRPr="00B416AE">
        <w:rPr>
          <w:rFonts w:asciiTheme="majorHAnsi" w:hAnsiTheme="majorHAnsi" w:cstheme="majorHAnsi"/>
          <w:color w:val="000000"/>
          <w:szCs w:val="18"/>
          <w:shd w:val="clear" w:color="auto" w:fill="FFFFFF"/>
        </w:rPr>
        <w:t>). The results show that:</w:t>
      </w:r>
    </w:p>
    <w:p w14:paraId="14BE362C" w14:textId="2FB5603D" w:rsidR="00453476" w:rsidRPr="00B416AE" w:rsidRDefault="009017A9" w:rsidP="00585174">
      <w:pPr>
        <w:pStyle w:val="ListParagraph"/>
        <w:numPr>
          <w:ilvl w:val="0"/>
          <w:numId w:val="53"/>
        </w:numPr>
        <w:spacing w:line="240" w:lineRule="auto"/>
        <w:rPr>
          <w:rFonts w:asciiTheme="majorHAnsi" w:hAnsiTheme="majorHAnsi" w:cstheme="majorHAnsi"/>
        </w:rPr>
      </w:pPr>
      <w:r>
        <w:rPr>
          <w:rFonts w:asciiTheme="majorHAnsi" w:hAnsiTheme="majorHAnsi" w:cstheme="majorHAnsi"/>
        </w:rPr>
        <w:t>O</w:t>
      </w:r>
      <w:r w:rsidR="005E6A71" w:rsidRPr="00B416AE">
        <w:rPr>
          <w:rFonts w:asciiTheme="majorHAnsi" w:hAnsiTheme="majorHAnsi" w:cstheme="majorHAnsi"/>
        </w:rPr>
        <w:t>n average, with one</w:t>
      </w:r>
      <w:r w:rsidR="00453476" w:rsidRPr="00B416AE">
        <w:rPr>
          <w:rFonts w:asciiTheme="majorHAnsi" w:hAnsiTheme="majorHAnsi" w:cstheme="majorHAnsi"/>
        </w:rPr>
        <w:t xml:space="preserve"> working hour</w:t>
      </w:r>
      <w:r w:rsidR="00747AAA" w:rsidRPr="00B416AE">
        <w:rPr>
          <w:rFonts w:asciiTheme="majorHAnsi" w:hAnsiTheme="majorHAnsi" w:cstheme="majorHAnsi"/>
        </w:rPr>
        <w:t xml:space="preserve"> per day (</w:t>
      </w:r>
      <w:proofErr w:type="gramStart"/>
      <w:r>
        <w:rPr>
          <w:rFonts w:asciiTheme="majorHAnsi" w:hAnsiTheme="majorHAnsi" w:cstheme="majorHAnsi"/>
        </w:rPr>
        <w:t>i.e.</w:t>
      </w:r>
      <w:proofErr w:type="gramEnd"/>
      <w:r>
        <w:rPr>
          <w:rFonts w:asciiTheme="majorHAnsi" w:hAnsiTheme="majorHAnsi" w:cstheme="majorHAnsi"/>
        </w:rPr>
        <w:t xml:space="preserve"> one</w:t>
      </w:r>
      <w:r w:rsidR="00747AAA" w:rsidRPr="00B416AE">
        <w:rPr>
          <w:rFonts w:asciiTheme="majorHAnsi" w:hAnsiTheme="majorHAnsi" w:cstheme="majorHAnsi"/>
        </w:rPr>
        <w:t xml:space="preserve"> additional hour of work), the average hourly wage will increase</w:t>
      </w:r>
      <w:r w:rsidR="00453476" w:rsidRPr="00B416AE">
        <w:rPr>
          <w:rFonts w:asciiTheme="majorHAnsi" w:hAnsiTheme="majorHAnsi" w:cstheme="majorHAnsi"/>
        </w:rPr>
        <w:t xml:space="preserve"> by </w:t>
      </w:r>
      <w:r>
        <w:rPr>
          <w:rFonts w:asciiTheme="majorHAnsi" w:hAnsiTheme="majorHAnsi" w:cstheme="majorHAnsi"/>
        </w:rPr>
        <w:t xml:space="preserve">GEL </w:t>
      </w:r>
      <w:r w:rsidR="00453476" w:rsidRPr="00B416AE">
        <w:rPr>
          <w:rFonts w:asciiTheme="majorHAnsi" w:hAnsiTheme="majorHAnsi" w:cstheme="majorHAnsi"/>
        </w:rPr>
        <w:t>0.11</w:t>
      </w:r>
      <w:r>
        <w:rPr>
          <w:rFonts w:asciiTheme="majorHAnsi" w:hAnsiTheme="majorHAnsi" w:cstheme="majorHAnsi"/>
        </w:rPr>
        <w:t>.</w:t>
      </w:r>
    </w:p>
    <w:p w14:paraId="5A602103" w14:textId="69430F03" w:rsidR="005E6A71" w:rsidRPr="00B416AE" w:rsidRDefault="009017A9" w:rsidP="00585174">
      <w:pPr>
        <w:pStyle w:val="ListParagraph"/>
        <w:numPr>
          <w:ilvl w:val="0"/>
          <w:numId w:val="53"/>
        </w:numPr>
        <w:spacing w:line="240" w:lineRule="auto"/>
        <w:rPr>
          <w:rFonts w:asciiTheme="majorHAnsi" w:hAnsiTheme="majorHAnsi" w:cstheme="majorHAnsi"/>
        </w:rPr>
      </w:pPr>
      <w:r>
        <w:rPr>
          <w:rFonts w:asciiTheme="majorHAnsi" w:hAnsiTheme="majorHAnsi" w:cstheme="majorHAnsi"/>
        </w:rPr>
        <w:t>O</w:t>
      </w:r>
      <w:r w:rsidR="00453476" w:rsidRPr="00B416AE">
        <w:rPr>
          <w:rFonts w:asciiTheme="majorHAnsi" w:hAnsiTheme="majorHAnsi" w:cstheme="majorHAnsi"/>
        </w:rPr>
        <w:t xml:space="preserve">n average, with </w:t>
      </w:r>
      <w:r w:rsidR="005E6A71" w:rsidRPr="00B416AE">
        <w:rPr>
          <w:rFonts w:asciiTheme="majorHAnsi" w:hAnsiTheme="majorHAnsi" w:cstheme="majorHAnsi"/>
        </w:rPr>
        <w:t>one additional working day per week (</w:t>
      </w:r>
      <w:proofErr w:type="gramStart"/>
      <w:r>
        <w:rPr>
          <w:rFonts w:asciiTheme="majorHAnsi" w:hAnsiTheme="majorHAnsi" w:cstheme="majorHAnsi"/>
        </w:rPr>
        <w:t>i.e.</w:t>
      </w:r>
      <w:proofErr w:type="gramEnd"/>
      <w:r>
        <w:rPr>
          <w:rFonts w:asciiTheme="majorHAnsi" w:hAnsiTheme="majorHAnsi" w:cstheme="majorHAnsi"/>
        </w:rPr>
        <w:t xml:space="preserve"> i</w:t>
      </w:r>
      <w:r w:rsidR="005E6A71" w:rsidRPr="00B416AE">
        <w:rPr>
          <w:rFonts w:asciiTheme="majorHAnsi" w:hAnsiTheme="majorHAnsi" w:cstheme="majorHAnsi"/>
        </w:rPr>
        <w:t xml:space="preserve">f </w:t>
      </w:r>
      <w:r>
        <w:rPr>
          <w:rFonts w:asciiTheme="majorHAnsi" w:hAnsiTheme="majorHAnsi" w:cstheme="majorHAnsi"/>
        </w:rPr>
        <w:t xml:space="preserve">a </w:t>
      </w:r>
      <w:r w:rsidR="005E6A71" w:rsidRPr="00B416AE">
        <w:rPr>
          <w:rFonts w:asciiTheme="majorHAnsi" w:hAnsiTheme="majorHAnsi" w:cstheme="majorHAnsi"/>
        </w:rPr>
        <w:t>person works an additional day per week)</w:t>
      </w:r>
      <w:r>
        <w:rPr>
          <w:rFonts w:asciiTheme="majorHAnsi" w:hAnsiTheme="majorHAnsi" w:cstheme="majorHAnsi"/>
        </w:rPr>
        <w:t>,</w:t>
      </w:r>
      <w:r w:rsidR="005E6A71" w:rsidRPr="00B416AE">
        <w:rPr>
          <w:rFonts w:asciiTheme="majorHAnsi" w:hAnsiTheme="majorHAnsi" w:cstheme="majorHAnsi"/>
        </w:rPr>
        <w:t xml:space="preserve"> </w:t>
      </w:r>
      <w:r w:rsidR="00747AAA" w:rsidRPr="00B416AE">
        <w:rPr>
          <w:rFonts w:asciiTheme="majorHAnsi" w:hAnsiTheme="majorHAnsi" w:cstheme="majorHAnsi"/>
        </w:rPr>
        <w:t xml:space="preserve">his/her hourly wage will decrease by </w:t>
      </w:r>
      <w:r>
        <w:rPr>
          <w:rFonts w:asciiTheme="majorHAnsi" w:hAnsiTheme="majorHAnsi" w:cstheme="majorHAnsi"/>
        </w:rPr>
        <w:t xml:space="preserve">GEL </w:t>
      </w:r>
      <w:r w:rsidR="00747AAA" w:rsidRPr="00B416AE">
        <w:rPr>
          <w:rFonts w:asciiTheme="majorHAnsi" w:hAnsiTheme="majorHAnsi" w:cstheme="majorHAnsi"/>
        </w:rPr>
        <w:t xml:space="preserve">1.86. This might </w:t>
      </w:r>
      <w:r w:rsidR="00D00D14">
        <w:rPr>
          <w:rFonts w:asciiTheme="majorHAnsi" w:hAnsiTheme="majorHAnsi" w:cstheme="majorHAnsi"/>
        </w:rPr>
        <w:t>reflect</w:t>
      </w:r>
      <w:r w:rsidR="00747AAA" w:rsidRPr="00B416AE">
        <w:rPr>
          <w:rFonts w:asciiTheme="majorHAnsi" w:hAnsiTheme="majorHAnsi" w:cstheme="majorHAnsi"/>
        </w:rPr>
        <w:t xml:space="preserve"> the fact that the salary is diminishing as the number of days per week increases</w:t>
      </w:r>
      <w:r w:rsidR="00D00D14">
        <w:rPr>
          <w:rFonts w:asciiTheme="majorHAnsi" w:hAnsiTheme="majorHAnsi" w:cstheme="majorHAnsi"/>
        </w:rPr>
        <w:t>;</w:t>
      </w:r>
      <w:r w:rsidR="00747AAA" w:rsidRPr="00B416AE">
        <w:rPr>
          <w:rFonts w:asciiTheme="majorHAnsi" w:hAnsiTheme="majorHAnsi" w:cstheme="majorHAnsi"/>
        </w:rPr>
        <w:t xml:space="preserve"> in other words, with more days at work, the salary might increase but not very dramatically, thus decreasing the hourly average</w:t>
      </w:r>
      <w:r>
        <w:rPr>
          <w:rFonts w:asciiTheme="majorHAnsi" w:hAnsiTheme="majorHAnsi" w:cstheme="majorHAnsi"/>
        </w:rPr>
        <w:t>.</w:t>
      </w:r>
    </w:p>
    <w:p w14:paraId="3982507F" w14:textId="081AD9ED" w:rsidR="005E6A71" w:rsidRPr="00B416AE" w:rsidRDefault="00747AAA" w:rsidP="00585174">
      <w:pPr>
        <w:pStyle w:val="ListParagraph"/>
        <w:numPr>
          <w:ilvl w:val="0"/>
          <w:numId w:val="53"/>
        </w:numPr>
        <w:spacing w:before="240" w:line="240" w:lineRule="auto"/>
        <w:rPr>
          <w:rFonts w:asciiTheme="majorHAnsi" w:hAnsiTheme="majorHAnsi" w:cstheme="majorHAnsi"/>
        </w:rPr>
      </w:pPr>
      <w:r w:rsidRPr="00B416AE">
        <w:rPr>
          <w:rFonts w:asciiTheme="majorHAnsi" w:hAnsiTheme="majorHAnsi" w:cstheme="majorHAnsi"/>
        </w:rPr>
        <w:t>The location</w:t>
      </w:r>
      <w:r w:rsidR="005E6A71" w:rsidRPr="00B416AE">
        <w:rPr>
          <w:rFonts w:asciiTheme="majorHAnsi" w:hAnsiTheme="majorHAnsi" w:cstheme="majorHAnsi"/>
        </w:rPr>
        <w:t xml:space="preserve"> of </w:t>
      </w:r>
      <w:r w:rsidR="009017A9">
        <w:rPr>
          <w:rFonts w:asciiTheme="majorHAnsi" w:hAnsiTheme="majorHAnsi" w:cstheme="majorHAnsi"/>
        </w:rPr>
        <w:t xml:space="preserve">the </w:t>
      </w:r>
      <w:r w:rsidR="005E6A71" w:rsidRPr="00B416AE">
        <w:rPr>
          <w:rFonts w:asciiTheme="majorHAnsi" w:hAnsiTheme="majorHAnsi" w:cstheme="majorHAnsi"/>
        </w:rPr>
        <w:t>vacancy</w:t>
      </w:r>
      <w:r w:rsidRPr="00B416AE">
        <w:rPr>
          <w:rFonts w:asciiTheme="majorHAnsi" w:hAnsiTheme="majorHAnsi" w:cstheme="majorHAnsi"/>
        </w:rPr>
        <w:t xml:space="preserve"> significantly influence</w:t>
      </w:r>
      <w:r w:rsidR="005E6A71" w:rsidRPr="00B416AE">
        <w:rPr>
          <w:rFonts w:asciiTheme="majorHAnsi" w:hAnsiTheme="majorHAnsi" w:cstheme="majorHAnsi"/>
        </w:rPr>
        <w:t>s</w:t>
      </w:r>
      <w:r w:rsidRPr="00B416AE">
        <w:rPr>
          <w:rFonts w:asciiTheme="majorHAnsi" w:hAnsiTheme="majorHAnsi" w:cstheme="majorHAnsi"/>
        </w:rPr>
        <w:t xml:space="preserve"> the </w:t>
      </w:r>
      <w:r w:rsidR="009017A9">
        <w:rPr>
          <w:rFonts w:asciiTheme="majorHAnsi" w:hAnsiTheme="majorHAnsi" w:cstheme="majorHAnsi"/>
        </w:rPr>
        <w:t xml:space="preserve">worker’s </w:t>
      </w:r>
      <w:r w:rsidRPr="00B416AE">
        <w:rPr>
          <w:rFonts w:asciiTheme="majorHAnsi" w:hAnsiTheme="majorHAnsi" w:cstheme="majorHAnsi"/>
        </w:rPr>
        <w:t xml:space="preserve">wage. Generally, </w:t>
      </w:r>
      <w:r w:rsidR="005E6A71" w:rsidRPr="00B416AE">
        <w:rPr>
          <w:rFonts w:asciiTheme="majorHAnsi" w:hAnsiTheme="majorHAnsi" w:cstheme="majorHAnsi"/>
        </w:rPr>
        <w:t xml:space="preserve">vacancies located in </w:t>
      </w:r>
      <w:r w:rsidRPr="00B416AE">
        <w:rPr>
          <w:rFonts w:asciiTheme="majorHAnsi" w:hAnsiTheme="majorHAnsi" w:cstheme="majorHAnsi"/>
        </w:rPr>
        <w:t xml:space="preserve">the surroundings of Tbilisi (Kojori, Tsavkisi, </w:t>
      </w:r>
      <w:r w:rsidR="0021583A" w:rsidRPr="00B416AE">
        <w:rPr>
          <w:rFonts w:asciiTheme="majorHAnsi" w:hAnsiTheme="majorHAnsi" w:cstheme="majorHAnsi"/>
        </w:rPr>
        <w:t>Tskneti</w:t>
      </w:r>
      <w:r w:rsidR="0021583A">
        <w:rPr>
          <w:rFonts w:asciiTheme="majorHAnsi" w:hAnsiTheme="majorHAnsi" w:cstheme="majorHAnsi"/>
        </w:rPr>
        <w:t>,</w:t>
      </w:r>
      <w:r w:rsidR="0021583A" w:rsidRPr="00B416AE">
        <w:rPr>
          <w:rFonts w:asciiTheme="majorHAnsi" w:hAnsiTheme="majorHAnsi" w:cstheme="majorHAnsi"/>
        </w:rPr>
        <w:t xml:space="preserve"> </w:t>
      </w:r>
      <w:r w:rsidRPr="00B416AE">
        <w:rPr>
          <w:rFonts w:asciiTheme="majorHAnsi" w:hAnsiTheme="majorHAnsi" w:cstheme="majorHAnsi"/>
        </w:rPr>
        <w:t xml:space="preserve">etc.) are </w:t>
      </w:r>
      <w:r w:rsidR="005E6A71" w:rsidRPr="00B416AE">
        <w:rPr>
          <w:rFonts w:asciiTheme="majorHAnsi" w:hAnsiTheme="majorHAnsi" w:cstheme="majorHAnsi"/>
        </w:rPr>
        <w:t>paying more</w:t>
      </w:r>
      <w:r w:rsidR="00B92CA7">
        <w:rPr>
          <w:rFonts w:asciiTheme="majorHAnsi" w:hAnsiTheme="majorHAnsi" w:cstheme="majorHAnsi"/>
        </w:rPr>
        <w:t>.</w:t>
      </w:r>
    </w:p>
    <w:p w14:paraId="6BD69DBD" w14:textId="0C31D1AF" w:rsidR="00BE1DF5" w:rsidRPr="00B416AE" w:rsidRDefault="005E6A71" w:rsidP="00585174">
      <w:pPr>
        <w:pStyle w:val="ListParagraph"/>
        <w:numPr>
          <w:ilvl w:val="0"/>
          <w:numId w:val="53"/>
        </w:numPr>
        <w:spacing w:before="240" w:line="240" w:lineRule="auto"/>
        <w:rPr>
          <w:rFonts w:asciiTheme="majorHAnsi" w:hAnsiTheme="majorHAnsi" w:cstheme="majorHAnsi"/>
        </w:rPr>
      </w:pPr>
      <w:r w:rsidRPr="00B416AE">
        <w:rPr>
          <w:rFonts w:asciiTheme="majorHAnsi" w:hAnsiTheme="majorHAnsi" w:cstheme="majorHAnsi"/>
        </w:rPr>
        <w:t xml:space="preserve">Personal drivers </w:t>
      </w:r>
      <w:r w:rsidR="00BC2C15">
        <w:rPr>
          <w:rFonts w:asciiTheme="majorHAnsi" w:hAnsiTheme="majorHAnsi" w:cstheme="majorHAnsi"/>
        </w:rPr>
        <w:t xml:space="preserve">– a </w:t>
      </w:r>
      <w:r w:rsidRPr="00B416AE">
        <w:rPr>
          <w:rFonts w:asciiTheme="majorHAnsi" w:hAnsiTheme="majorHAnsi" w:cstheme="majorHAnsi"/>
        </w:rPr>
        <w:t>profession</w:t>
      </w:r>
      <w:r w:rsidR="00BC2C15">
        <w:rPr>
          <w:rFonts w:asciiTheme="majorHAnsi" w:hAnsiTheme="majorHAnsi" w:cstheme="majorHAnsi"/>
        </w:rPr>
        <w:t xml:space="preserve"> that</w:t>
      </w:r>
      <w:r w:rsidRPr="00B416AE">
        <w:rPr>
          <w:rFonts w:asciiTheme="majorHAnsi" w:hAnsiTheme="majorHAnsi" w:cstheme="majorHAnsi"/>
        </w:rPr>
        <w:t xml:space="preserve"> </w:t>
      </w:r>
      <w:proofErr w:type="gramStart"/>
      <w:r w:rsidRPr="00B416AE">
        <w:rPr>
          <w:rFonts w:asciiTheme="majorHAnsi" w:hAnsiTheme="majorHAnsi" w:cstheme="majorHAnsi"/>
        </w:rPr>
        <w:t>is considered to be</w:t>
      </w:r>
      <w:proofErr w:type="gramEnd"/>
      <w:r w:rsidRPr="00B416AE">
        <w:rPr>
          <w:rFonts w:asciiTheme="majorHAnsi" w:hAnsiTheme="majorHAnsi" w:cstheme="majorHAnsi"/>
        </w:rPr>
        <w:t xml:space="preserve"> a “male occupation</w:t>
      </w:r>
      <w:r w:rsidR="00206EE0" w:rsidRPr="00B416AE">
        <w:rPr>
          <w:rFonts w:asciiTheme="majorHAnsi" w:hAnsiTheme="majorHAnsi" w:cstheme="majorHAnsi"/>
        </w:rPr>
        <w:t>”</w:t>
      </w:r>
      <w:r w:rsidR="00BC2C15">
        <w:rPr>
          <w:rFonts w:asciiTheme="majorHAnsi" w:hAnsiTheme="majorHAnsi" w:cstheme="majorHAnsi"/>
        </w:rPr>
        <w:t xml:space="preserve"> –</w:t>
      </w:r>
      <w:r w:rsidR="00E1273B" w:rsidRPr="00B416AE">
        <w:rPr>
          <w:rFonts w:asciiTheme="majorHAnsi" w:hAnsiTheme="majorHAnsi" w:cstheme="majorHAnsi"/>
        </w:rPr>
        <w:t xml:space="preserve"> </w:t>
      </w:r>
      <w:r w:rsidR="00BC2C15">
        <w:rPr>
          <w:rFonts w:asciiTheme="majorHAnsi" w:hAnsiTheme="majorHAnsi" w:cstheme="majorHAnsi"/>
        </w:rPr>
        <w:t>are</w:t>
      </w:r>
      <w:r w:rsidRPr="00B416AE">
        <w:rPr>
          <w:rFonts w:asciiTheme="majorHAnsi" w:hAnsiTheme="majorHAnsi" w:cstheme="majorHAnsi"/>
        </w:rPr>
        <w:t xml:space="preserve"> offered </w:t>
      </w:r>
      <w:r w:rsidR="00B92CA7">
        <w:rPr>
          <w:rFonts w:asciiTheme="majorHAnsi" w:hAnsiTheme="majorHAnsi" w:cstheme="majorHAnsi"/>
        </w:rPr>
        <w:t xml:space="preserve">GEL </w:t>
      </w:r>
      <w:r w:rsidRPr="00B416AE">
        <w:rPr>
          <w:rFonts w:asciiTheme="majorHAnsi" w:hAnsiTheme="majorHAnsi" w:cstheme="majorHAnsi"/>
        </w:rPr>
        <w:t xml:space="preserve">1.69 more per hour, compared to other domestic workers. This is </w:t>
      </w:r>
      <w:r w:rsidR="00B92CA7">
        <w:rPr>
          <w:rFonts w:asciiTheme="majorHAnsi" w:hAnsiTheme="majorHAnsi" w:cstheme="majorHAnsi"/>
        </w:rPr>
        <w:t xml:space="preserve">a </w:t>
      </w:r>
      <w:r w:rsidRPr="00B416AE">
        <w:rPr>
          <w:rFonts w:asciiTheme="majorHAnsi" w:hAnsiTheme="majorHAnsi" w:cstheme="majorHAnsi"/>
        </w:rPr>
        <w:t>small</w:t>
      </w:r>
      <w:r w:rsidR="00B92CA7">
        <w:rPr>
          <w:rFonts w:asciiTheme="majorHAnsi" w:hAnsiTheme="majorHAnsi" w:cstheme="majorHAnsi"/>
        </w:rPr>
        <w:t xml:space="preserve"> but</w:t>
      </w:r>
      <w:r w:rsidRPr="00B416AE">
        <w:rPr>
          <w:rFonts w:asciiTheme="majorHAnsi" w:hAnsiTheme="majorHAnsi" w:cstheme="majorHAnsi"/>
        </w:rPr>
        <w:t xml:space="preserve"> statistically significant difference. </w:t>
      </w:r>
    </w:p>
    <w:p w14:paraId="2B6800A4" w14:textId="53338BB1" w:rsidR="00E1273B" w:rsidRPr="00362E93" w:rsidRDefault="00901C88" w:rsidP="00901C88">
      <w:pPr>
        <w:autoSpaceDE w:val="0"/>
        <w:autoSpaceDN w:val="0"/>
        <w:adjustRightInd w:val="0"/>
        <w:spacing w:before="240" w:line="276" w:lineRule="auto"/>
        <w:rPr>
          <w:rFonts w:asciiTheme="majorHAnsi" w:hAnsiTheme="majorHAnsi" w:cstheme="majorHAnsi"/>
          <w:b/>
          <w:bCs/>
          <w:iCs/>
          <w:color w:val="000000"/>
          <w:szCs w:val="18"/>
          <w:shd w:val="clear" w:color="auto" w:fill="FFFFFF"/>
        </w:rPr>
      </w:pPr>
      <w:r w:rsidRPr="00362E93">
        <w:rPr>
          <w:rFonts w:asciiTheme="majorHAnsi" w:hAnsiTheme="majorHAnsi" w:cstheme="majorHAnsi"/>
          <w:b/>
          <w:bCs/>
          <w:iCs/>
          <w:color w:val="000000"/>
          <w:szCs w:val="18"/>
          <w:shd w:val="clear" w:color="auto" w:fill="FFFFFF"/>
        </w:rPr>
        <w:t>Supply</w:t>
      </w:r>
      <w:r w:rsidR="00B92CA7" w:rsidRPr="00362E93">
        <w:rPr>
          <w:rFonts w:asciiTheme="majorHAnsi" w:hAnsiTheme="majorHAnsi" w:cstheme="majorHAnsi"/>
          <w:b/>
          <w:bCs/>
          <w:iCs/>
          <w:color w:val="000000"/>
          <w:szCs w:val="18"/>
          <w:shd w:val="clear" w:color="auto" w:fill="FFFFFF"/>
        </w:rPr>
        <w:t>-</w:t>
      </w:r>
      <w:r w:rsidRPr="00362E93">
        <w:rPr>
          <w:rFonts w:asciiTheme="majorHAnsi" w:hAnsiTheme="majorHAnsi" w:cstheme="majorHAnsi"/>
          <w:b/>
          <w:bCs/>
          <w:iCs/>
          <w:color w:val="000000"/>
          <w:szCs w:val="18"/>
          <w:shd w:val="clear" w:color="auto" w:fill="FFFFFF"/>
        </w:rPr>
        <w:t>side analysis</w:t>
      </w:r>
    </w:p>
    <w:p w14:paraId="172A4384" w14:textId="77777777" w:rsidR="00E1273B" w:rsidRPr="00B416AE" w:rsidRDefault="00E1273B" w:rsidP="00E1273B">
      <w:pPr>
        <w:spacing w:line="276" w:lineRule="auto"/>
        <w:rPr>
          <w:rFonts w:asciiTheme="majorHAnsi" w:hAnsiTheme="majorHAnsi" w:cstheme="majorHAnsi"/>
          <w:color w:val="000000"/>
          <w:szCs w:val="18"/>
          <w:shd w:val="clear" w:color="auto" w:fill="FFFFFF"/>
        </w:rPr>
      </w:pPr>
    </w:p>
    <w:p w14:paraId="4FED6985" w14:textId="7414428E" w:rsidR="00E1273B" w:rsidRPr="00B416AE" w:rsidRDefault="00E1273B" w:rsidP="00E1273B">
      <w:pPr>
        <w:spacing w:line="276" w:lineRule="auto"/>
        <w:rPr>
          <w:rFonts w:asciiTheme="majorHAnsi" w:hAnsiTheme="majorHAnsi" w:cstheme="majorHAnsi"/>
          <w:color w:val="000000"/>
          <w:szCs w:val="18"/>
          <w:shd w:val="clear" w:color="auto" w:fill="FFFFFF"/>
        </w:rPr>
      </w:pPr>
      <w:proofErr w:type="gramStart"/>
      <w:r w:rsidRPr="00B416AE">
        <w:rPr>
          <w:rFonts w:asciiTheme="majorHAnsi" w:hAnsiTheme="majorHAnsi" w:cstheme="majorHAnsi"/>
          <w:color w:val="000000"/>
          <w:szCs w:val="18"/>
          <w:shd w:val="clear" w:color="auto" w:fill="FFFFFF"/>
        </w:rPr>
        <w:t>In order to</w:t>
      </w:r>
      <w:proofErr w:type="gramEnd"/>
      <w:r w:rsidRPr="00B416AE">
        <w:rPr>
          <w:rFonts w:asciiTheme="majorHAnsi" w:hAnsiTheme="majorHAnsi" w:cstheme="majorHAnsi"/>
          <w:color w:val="000000"/>
          <w:szCs w:val="18"/>
          <w:shd w:val="clear" w:color="auto" w:fill="FFFFFF"/>
        </w:rPr>
        <w:t xml:space="preserve"> </w:t>
      </w:r>
      <w:r w:rsidR="001539DD" w:rsidRPr="00B416AE">
        <w:rPr>
          <w:rFonts w:asciiTheme="majorHAnsi" w:hAnsiTheme="majorHAnsi" w:cstheme="majorHAnsi"/>
          <w:color w:val="000000"/>
          <w:szCs w:val="18"/>
          <w:shd w:val="clear" w:color="auto" w:fill="FFFFFF"/>
        </w:rPr>
        <w:t>analyse domestic workers</w:t>
      </w:r>
      <w:r w:rsidR="001056CF">
        <w:rPr>
          <w:rFonts w:asciiTheme="majorHAnsi" w:hAnsiTheme="majorHAnsi" w:cstheme="majorHAnsi"/>
          <w:color w:val="000000"/>
          <w:szCs w:val="18"/>
          <w:shd w:val="clear" w:color="auto" w:fill="FFFFFF"/>
        </w:rPr>
        <w:t>’</w:t>
      </w:r>
      <w:r w:rsidR="001539DD" w:rsidRPr="00B416AE">
        <w:rPr>
          <w:rFonts w:asciiTheme="majorHAnsi" w:hAnsiTheme="majorHAnsi" w:cstheme="majorHAnsi"/>
          <w:color w:val="000000"/>
          <w:szCs w:val="18"/>
          <w:shd w:val="clear" w:color="auto" w:fill="FFFFFF"/>
        </w:rPr>
        <w:t xml:space="preserve"> awareness level, motivations and attitudes</w:t>
      </w:r>
      <w:r w:rsidR="001056CF">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the RIA team conducted </w:t>
      </w:r>
      <w:r w:rsidR="001056CF">
        <w:rPr>
          <w:rFonts w:asciiTheme="majorHAnsi" w:hAnsiTheme="majorHAnsi" w:cstheme="majorHAnsi"/>
          <w:color w:val="000000"/>
          <w:szCs w:val="18"/>
          <w:shd w:val="clear" w:color="auto" w:fill="FFFFFF"/>
        </w:rPr>
        <w:t xml:space="preserve">an </w:t>
      </w:r>
      <w:r w:rsidRPr="00B416AE">
        <w:rPr>
          <w:rFonts w:asciiTheme="majorHAnsi" w:hAnsiTheme="majorHAnsi" w:cstheme="majorHAnsi"/>
          <w:color w:val="000000"/>
          <w:szCs w:val="18"/>
          <w:shd w:val="clear" w:color="auto" w:fill="FFFFFF"/>
        </w:rPr>
        <w:t xml:space="preserve">online survey </w:t>
      </w:r>
      <w:r w:rsidR="001056CF">
        <w:rPr>
          <w:rFonts w:asciiTheme="majorHAnsi" w:hAnsiTheme="majorHAnsi" w:cstheme="majorHAnsi"/>
          <w:color w:val="000000"/>
          <w:szCs w:val="18"/>
          <w:shd w:val="clear" w:color="auto" w:fill="FFFFFF"/>
        </w:rPr>
        <w:t>between 11 and 25</w:t>
      </w:r>
      <w:r w:rsidR="001056CF"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July 2020</w:t>
      </w:r>
      <w:r w:rsidR="001056CF">
        <w:rPr>
          <w:rFonts w:asciiTheme="majorHAnsi" w:hAnsiTheme="majorHAnsi" w:cstheme="majorHAnsi"/>
          <w:color w:val="000000"/>
          <w:szCs w:val="18"/>
          <w:shd w:val="clear" w:color="auto" w:fill="FFFFFF"/>
        </w:rPr>
        <w:t>.</w:t>
      </w:r>
      <w:r w:rsidRPr="00B416AE">
        <w:rPr>
          <w:rStyle w:val="FootnoteReference"/>
          <w:rFonts w:asciiTheme="majorHAnsi" w:hAnsiTheme="majorHAnsi" w:cstheme="majorHAnsi"/>
          <w:color w:val="000000"/>
          <w:szCs w:val="18"/>
          <w:shd w:val="clear" w:color="auto" w:fill="FFFFFF"/>
        </w:rPr>
        <w:footnoteReference w:id="78"/>
      </w:r>
      <w:r w:rsidR="0006342C" w:rsidRPr="00B416AE">
        <w:rPr>
          <w:rFonts w:asciiTheme="majorHAnsi" w:hAnsiTheme="majorHAnsi" w:cstheme="majorHAnsi"/>
          <w:color w:val="000000"/>
          <w:szCs w:val="18"/>
          <w:shd w:val="clear" w:color="auto" w:fill="FFFFFF"/>
        </w:rPr>
        <w:t xml:space="preserve"> In total, </w:t>
      </w:r>
      <w:r w:rsidRPr="00B416AE">
        <w:rPr>
          <w:rFonts w:asciiTheme="majorHAnsi" w:hAnsiTheme="majorHAnsi" w:cstheme="majorHAnsi"/>
          <w:color w:val="000000"/>
          <w:szCs w:val="18"/>
          <w:shd w:val="clear" w:color="auto" w:fill="FFFFFF"/>
        </w:rPr>
        <w:t xml:space="preserve">184 respondents participated in the survey. The main purpose of the survey was </w:t>
      </w:r>
      <w:r w:rsidR="00206EE0" w:rsidRPr="00B416AE">
        <w:rPr>
          <w:rFonts w:asciiTheme="majorHAnsi" w:hAnsiTheme="majorHAnsi" w:cstheme="majorHAnsi"/>
          <w:color w:val="000000"/>
          <w:szCs w:val="18"/>
          <w:shd w:val="clear" w:color="auto" w:fill="FFFFFF"/>
        </w:rPr>
        <w:t xml:space="preserve">to </w:t>
      </w:r>
      <w:r w:rsidRPr="00B416AE">
        <w:rPr>
          <w:rFonts w:asciiTheme="majorHAnsi" w:hAnsiTheme="majorHAnsi" w:cstheme="majorHAnsi"/>
          <w:color w:val="000000"/>
          <w:szCs w:val="18"/>
          <w:shd w:val="clear" w:color="auto" w:fill="FFFFFF"/>
        </w:rPr>
        <w:t>see how domestic workers assess their working conditions</w:t>
      </w:r>
      <w:r w:rsidR="00190E51" w:rsidRPr="00B416AE">
        <w:rPr>
          <w:rFonts w:asciiTheme="majorHAnsi" w:hAnsiTheme="majorHAnsi" w:cstheme="majorHAnsi"/>
          <w:color w:val="000000"/>
          <w:szCs w:val="18"/>
          <w:shd w:val="clear" w:color="auto" w:fill="FFFFFF"/>
        </w:rPr>
        <w:t xml:space="preserve"> and their</w:t>
      </w:r>
      <w:r w:rsidRPr="00B416AE">
        <w:rPr>
          <w:rFonts w:asciiTheme="majorHAnsi" w:hAnsiTheme="majorHAnsi" w:cstheme="majorHAnsi"/>
          <w:color w:val="000000"/>
          <w:szCs w:val="18"/>
          <w:shd w:val="clear" w:color="auto" w:fill="FFFFFF"/>
        </w:rPr>
        <w:t xml:space="preserve"> relationships with their employers, </w:t>
      </w:r>
      <w:r w:rsidR="00190E51" w:rsidRPr="00B416AE">
        <w:rPr>
          <w:rFonts w:asciiTheme="majorHAnsi" w:hAnsiTheme="majorHAnsi" w:cstheme="majorHAnsi"/>
          <w:color w:val="000000"/>
          <w:szCs w:val="18"/>
          <w:shd w:val="clear" w:color="auto" w:fill="FFFFFF"/>
        </w:rPr>
        <w:t xml:space="preserve">their </w:t>
      </w:r>
      <w:r w:rsidRPr="00B416AE">
        <w:rPr>
          <w:rFonts w:asciiTheme="majorHAnsi" w:hAnsiTheme="majorHAnsi" w:cstheme="majorHAnsi"/>
          <w:color w:val="000000"/>
          <w:szCs w:val="18"/>
          <w:shd w:val="clear" w:color="auto" w:fill="FFFFFF"/>
        </w:rPr>
        <w:t>awareness about their legal rights</w:t>
      </w:r>
      <w:r w:rsidR="00190E51"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and </w:t>
      </w:r>
      <w:r w:rsidR="00190E51" w:rsidRPr="00B416AE">
        <w:rPr>
          <w:rFonts w:asciiTheme="majorHAnsi" w:hAnsiTheme="majorHAnsi" w:cstheme="majorHAnsi"/>
          <w:color w:val="000000"/>
          <w:szCs w:val="18"/>
          <w:shd w:val="clear" w:color="auto" w:fill="FFFFFF"/>
        </w:rPr>
        <w:t xml:space="preserve">their </w:t>
      </w:r>
      <w:r w:rsidRPr="00B416AE">
        <w:rPr>
          <w:rFonts w:asciiTheme="majorHAnsi" w:hAnsiTheme="majorHAnsi" w:cstheme="majorHAnsi"/>
          <w:color w:val="000000"/>
          <w:szCs w:val="18"/>
          <w:shd w:val="clear" w:color="auto" w:fill="FFFFFF"/>
        </w:rPr>
        <w:t xml:space="preserve">attitudes towards proposed policy alternatives. </w:t>
      </w:r>
      <w:r w:rsidR="00862CBD" w:rsidRPr="00B416AE">
        <w:rPr>
          <w:rFonts w:asciiTheme="majorHAnsi" w:hAnsiTheme="majorHAnsi" w:cstheme="majorHAnsi"/>
          <w:color w:val="000000"/>
          <w:szCs w:val="18"/>
          <w:shd w:val="clear" w:color="auto" w:fill="FFFFFF"/>
        </w:rPr>
        <w:t xml:space="preserve">It </w:t>
      </w:r>
      <w:r w:rsidR="00363B1F" w:rsidRPr="00B416AE">
        <w:rPr>
          <w:rFonts w:asciiTheme="majorHAnsi" w:hAnsiTheme="majorHAnsi" w:cstheme="majorHAnsi"/>
          <w:color w:val="000000"/>
          <w:szCs w:val="18"/>
          <w:shd w:val="clear" w:color="auto" w:fill="FFFFFF"/>
        </w:rPr>
        <w:t>must</w:t>
      </w:r>
      <w:r w:rsidR="00862CBD" w:rsidRPr="00B416AE">
        <w:rPr>
          <w:rFonts w:asciiTheme="majorHAnsi" w:hAnsiTheme="majorHAnsi" w:cstheme="majorHAnsi"/>
          <w:color w:val="000000"/>
          <w:szCs w:val="18"/>
          <w:shd w:val="clear" w:color="auto" w:fill="FFFFFF"/>
        </w:rPr>
        <w:t xml:space="preserve"> be mentioned that the survey</w:t>
      </w:r>
      <w:r w:rsidRPr="00B416AE">
        <w:rPr>
          <w:rFonts w:asciiTheme="majorHAnsi" w:hAnsiTheme="majorHAnsi" w:cstheme="majorHAnsi"/>
          <w:color w:val="000000"/>
          <w:szCs w:val="18"/>
          <w:shd w:val="clear" w:color="auto" w:fill="FFFFFF"/>
        </w:rPr>
        <w:t xml:space="preserve"> sample</w:t>
      </w:r>
      <w:r w:rsidR="00862CBD" w:rsidRPr="00B416AE">
        <w:rPr>
          <w:rFonts w:asciiTheme="majorHAnsi" w:hAnsiTheme="majorHAnsi" w:cstheme="majorHAnsi"/>
          <w:color w:val="000000"/>
          <w:szCs w:val="18"/>
          <w:shd w:val="clear" w:color="auto" w:fill="FFFFFF"/>
        </w:rPr>
        <w:t xml:space="preserve"> </w:t>
      </w:r>
      <w:r w:rsidR="00363B1F" w:rsidRPr="00B416AE">
        <w:rPr>
          <w:rFonts w:asciiTheme="majorHAnsi" w:hAnsiTheme="majorHAnsi" w:cstheme="majorHAnsi"/>
          <w:color w:val="000000"/>
          <w:szCs w:val="18"/>
          <w:shd w:val="clear" w:color="auto" w:fill="FFFFFF"/>
        </w:rPr>
        <w:t xml:space="preserve">is characterized by </w:t>
      </w:r>
      <w:r w:rsidR="00862CBD" w:rsidRPr="00B416AE">
        <w:rPr>
          <w:rFonts w:asciiTheme="majorHAnsi" w:hAnsiTheme="majorHAnsi" w:cstheme="majorHAnsi"/>
          <w:color w:val="000000"/>
          <w:szCs w:val="18"/>
          <w:shd w:val="clear" w:color="auto" w:fill="FFFFFF"/>
        </w:rPr>
        <w:t xml:space="preserve">some </w:t>
      </w:r>
      <w:r w:rsidRPr="00B416AE">
        <w:rPr>
          <w:rFonts w:asciiTheme="majorHAnsi" w:hAnsiTheme="majorHAnsi" w:cstheme="majorHAnsi"/>
          <w:color w:val="000000"/>
          <w:szCs w:val="18"/>
          <w:shd w:val="clear" w:color="auto" w:fill="FFFFFF"/>
        </w:rPr>
        <w:t>selection bias</w:t>
      </w:r>
      <w:r w:rsidR="00862CBD" w:rsidRPr="00B416AE">
        <w:rPr>
          <w:rFonts w:asciiTheme="majorHAnsi" w:hAnsiTheme="majorHAnsi" w:cstheme="majorHAnsi"/>
          <w:color w:val="000000"/>
          <w:szCs w:val="18"/>
          <w:shd w:val="clear" w:color="auto" w:fill="FFFFFF"/>
        </w:rPr>
        <w:t xml:space="preserve"> towards younger generation</w:t>
      </w:r>
      <w:r w:rsidR="001056CF">
        <w:rPr>
          <w:rFonts w:asciiTheme="majorHAnsi" w:hAnsiTheme="majorHAnsi" w:cstheme="majorHAnsi"/>
          <w:color w:val="000000"/>
          <w:szCs w:val="18"/>
          <w:shd w:val="clear" w:color="auto" w:fill="FFFFFF"/>
        </w:rPr>
        <w:t>s</w:t>
      </w:r>
      <w:r w:rsidR="00862CBD" w:rsidRPr="00B416AE">
        <w:rPr>
          <w:rFonts w:asciiTheme="majorHAnsi" w:hAnsiTheme="majorHAnsi" w:cstheme="majorHAnsi"/>
          <w:color w:val="000000"/>
          <w:szCs w:val="18"/>
          <w:shd w:val="clear" w:color="auto" w:fill="FFFFFF"/>
        </w:rPr>
        <w:t xml:space="preserve"> as it was commissioned via Facebook</w:t>
      </w:r>
      <w:r w:rsidR="001056CF">
        <w:rPr>
          <w:rFonts w:asciiTheme="majorHAnsi" w:hAnsiTheme="majorHAnsi" w:cstheme="majorHAnsi"/>
          <w:color w:val="000000"/>
          <w:szCs w:val="18"/>
          <w:shd w:val="clear" w:color="auto" w:fill="FFFFFF"/>
        </w:rPr>
        <w:t>.</w:t>
      </w:r>
      <w:r w:rsidR="00363B1F" w:rsidRPr="00B416AE">
        <w:rPr>
          <w:rStyle w:val="FootnoteReference"/>
          <w:rFonts w:asciiTheme="majorHAnsi" w:hAnsiTheme="majorHAnsi" w:cstheme="majorHAnsi"/>
          <w:color w:val="000000"/>
          <w:szCs w:val="18"/>
          <w:shd w:val="clear" w:color="auto" w:fill="FFFFFF"/>
        </w:rPr>
        <w:footnoteReference w:id="79"/>
      </w:r>
      <w:r w:rsidRPr="00B416AE">
        <w:rPr>
          <w:rFonts w:asciiTheme="majorHAnsi" w:hAnsiTheme="majorHAnsi" w:cstheme="majorHAnsi"/>
          <w:color w:val="000000"/>
          <w:szCs w:val="18"/>
          <w:shd w:val="clear" w:color="auto" w:fill="FFFFFF"/>
        </w:rPr>
        <w:t xml:space="preserve"> </w:t>
      </w:r>
    </w:p>
    <w:p w14:paraId="61F5FA44" w14:textId="77777777" w:rsidR="00E1273B" w:rsidRPr="00B416AE" w:rsidRDefault="00E1273B" w:rsidP="00E1273B">
      <w:pPr>
        <w:spacing w:line="276" w:lineRule="auto"/>
        <w:rPr>
          <w:rFonts w:asciiTheme="majorHAnsi" w:hAnsiTheme="majorHAnsi" w:cstheme="majorHAnsi"/>
          <w:color w:val="000000"/>
          <w:szCs w:val="18"/>
          <w:shd w:val="clear" w:color="auto" w:fill="FFFFFF"/>
        </w:rPr>
      </w:pPr>
    </w:p>
    <w:p w14:paraId="370AEED3" w14:textId="7089F364" w:rsidR="00363B1F" w:rsidRPr="00B416AE" w:rsidRDefault="00873757" w:rsidP="00363B1F">
      <w:pPr>
        <w:spacing w:line="276" w:lineRule="auto"/>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T</w:t>
      </w:r>
      <w:r w:rsidR="00E1273B" w:rsidRPr="00B416AE">
        <w:rPr>
          <w:rFonts w:asciiTheme="majorHAnsi" w:hAnsiTheme="majorHAnsi" w:cstheme="majorHAnsi"/>
          <w:color w:val="000000"/>
          <w:szCs w:val="18"/>
          <w:shd w:val="clear" w:color="auto" w:fill="FFFFFF"/>
        </w:rPr>
        <w:t>he majority (87</w:t>
      </w:r>
      <w:r w:rsidR="009170FA">
        <w:rPr>
          <w:rFonts w:asciiTheme="majorHAnsi" w:hAnsiTheme="majorHAnsi" w:cstheme="majorHAnsi"/>
          <w:color w:val="000000"/>
          <w:szCs w:val="18"/>
          <w:shd w:val="clear" w:color="auto" w:fill="FFFFFF"/>
        </w:rPr>
        <w:t xml:space="preserve"> per cent</w:t>
      </w:r>
      <w:r w:rsidR="00E1273B" w:rsidRPr="00B416AE">
        <w:rPr>
          <w:rFonts w:asciiTheme="majorHAnsi" w:hAnsiTheme="majorHAnsi" w:cstheme="majorHAnsi"/>
          <w:color w:val="000000"/>
          <w:szCs w:val="18"/>
          <w:shd w:val="clear" w:color="auto" w:fill="FFFFFF"/>
        </w:rPr>
        <w:t xml:space="preserve">) of the respondents </w:t>
      </w:r>
      <w:proofErr w:type="gramStart"/>
      <w:r w:rsidR="00E1273B" w:rsidRPr="00B416AE">
        <w:rPr>
          <w:rFonts w:asciiTheme="majorHAnsi" w:hAnsiTheme="majorHAnsi" w:cstheme="majorHAnsi"/>
          <w:color w:val="000000"/>
          <w:szCs w:val="18"/>
          <w:shd w:val="clear" w:color="auto" w:fill="FFFFFF"/>
        </w:rPr>
        <w:t>are</w:t>
      </w:r>
      <w:proofErr w:type="gramEnd"/>
      <w:r w:rsidR="00E1273B" w:rsidRPr="00B416AE">
        <w:rPr>
          <w:rFonts w:asciiTheme="majorHAnsi" w:hAnsiTheme="majorHAnsi" w:cstheme="majorHAnsi"/>
          <w:color w:val="000000"/>
          <w:szCs w:val="18"/>
          <w:shd w:val="clear" w:color="auto" w:fill="FFFFFF"/>
        </w:rPr>
        <w:t xml:space="preserve"> nannies. </w:t>
      </w:r>
      <w:r w:rsidR="00363B1F" w:rsidRPr="00B416AE">
        <w:rPr>
          <w:rFonts w:asciiTheme="majorHAnsi" w:hAnsiTheme="majorHAnsi" w:cstheme="majorHAnsi"/>
          <w:color w:val="000000"/>
          <w:szCs w:val="18"/>
          <w:shd w:val="clear" w:color="auto" w:fill="FFFFFF"/>
        </w:rPr>
        <w:t>M</w:t>
      </w:r>
      <w:r w:rsidR="00E1273B" w:rsidRPr="00B416AE">
        <w:rPr>
          <w:rFonts w:asciiTheme="majorHAnsi" w:hAnsiTheme="majorHAnsi" w:cstheme="majorHAnsi"/>
          <w:color w:val="000000"/>
          <w:szCs w:val="18"/>
          <w:shd w:val="clear" w:color="auto" w:fill="FFFFFF"/>
        </w:rPr>
        <w:t xml:space="preserve">ost of them found their jobs with </w:t>
      </w:r>
      <w:r w:rsidR="00363B1F" w:rsidRPr="00B416AE">
        <w:rPr>
          <w:rFonts w:asciiTheme="majorHAnsi" w:hAnsiTheme="majorHAnsi" w:cstheme="majorHAnsi"/>
          <w:color w:val="000000"/>
          <w:szCs w:val="18"/>
          <w:shd w:val="clear" w:color="auto" w:fill="FFFFFF"/>
        </w:rPr>
        <w:t xml:space="preserve">the </w:t>
      </w:r>
      <w:r w:rsidR="00E1273B" w:rsidRPr="00B416AE">
        <w:rPr>
          <w:rFonts w:asciiTheme="majorHAnsi" w:hAnsiTheme="majorHAnsi" w:cstheme="majorHAnsi"/>
          <w:color w:val="000000"/>
          <w:szCs w:val="18"/>
          <w:shd w:val="clear" w:color="auto" w:fill="FFFFFF"/>
        </w:rPr>
        <w:t>help of personal recommendations (74</w:t>
      </w:r>
      <w:r w:rsidR="009170FA">
        <w:rPr>
          <w:rFonts w:asciiTheme="majorHAnsi" w:hAnsiTheme="majorHAnsi" w:cstheme="majorHAnsi"/>
          <w:color w:val="000000"/>
          <w:szCs w:val="18"/>
          <w:shd w:val="clear" w:color="auto" w:fill="FFFFFF"/>
        </w:rPr>
        <w:t xml:space="preserve"> per cent</w:t>
      </w:r>
      <w:r w:rsidR="00E1273B" w:rsidRPr="00B416AE">
        <w:rPr>
          <w:rFonts w:asciiTheme="majorHAnsi" w:hAnsiTheme="majorHAnsi" w:cstheme="majorHAnsi"/>
          <w:color w:val="000000"/>
          <w:szCs w:val="18"/>
          <w:shd w:val="clear" w:color="auto" w:fill="FFFFFF"/>
        </w:rPr>
        <w:t xml:space="preserve"> of the cases)</w:t>
      </w:r>
      <w:r w:rsidR="00363B1F" w:rsidRPr="00B416AE">
        <w:rPr>
          <w:rFonts w:asciiTheme="majorHAnsi" w:hAnsiTheme="majorHAnsi" w:cstheme="majorHAnsi"/>
          <w:color w:val="000000"/>
          <w:szCs w:val="18"/>
          <w:shd w:val="clear" w:color="auto" w:fill="FFFFFF"/>
        </w:rPr>
        <w:t>, w</w:t>
      </w:r>
      <w:r w:rsidR="00E1273B" w:rsidRPr="00B416AE">
        <w:rPr>
          <w:rFonts w:asciiTheme="majorHAnsi" w:hAnsiTheme="majorHAnsi" w:cstheme="majorHAnsi"/>
          <w:color w:val="000000"/>
          <w:szCs w:val="18"/>
          <w:shd w:val="clear" w:color="auto" w:fill="FFFFFF"/>
        </w:rPr>
        <w:t xml:space="preserve">hile </w:t>
      </w:r>
      <w:r w:rsidR="00363B1F" w:rsidRPr="00B416AE">
        <w:rPr>
          <w:rFonts w:asciiTheme="majorHAnsi" w:hAnsiTheme="majorHAnsi" w:cstheme="majorHAnsi"/>
          <w:color w:val="000000"/>
          <w:szCs w:val="18"/>
          <w:shd w:val="clear" w:color="auto" w:fill="FFFFFF"/>
        </w:rPr>
        <w:t>almost all others</w:t>
      </w:r>
      <w:r w:rsidR="00E1273B" w:rsidRPr="00B416AE">
        <w:rPr>
          <w:rFonts w:asciiTheme="majorHAnsi" w:hAnsiTheme="majorHAnsi" w:cstheme="majorHAnsi"/>
          <w:color w:val="000000"/>
          <w:szCs w:val="18"/>
          <w:shd w:val="clear" w:color="auto" w:fill="FFFFFF"/>
        </w:rPr>
        <w:t xml:space="preserve"> (26</w:t>
      </w:r>
      <w:r w:rsidR="009170FA">
        <w:rPr>
          <w:rFonts w:asciiTheme="majorHAnsi" w:hAnsiTheme="majorHAnsi" w:cstheme="majorHAnsi"/>
          <w:color w:val="000000"/>
          <w:szCs w:val="18"/>
          <w:shd w:val="clear" w:color="auto" w:fill="FFFFFF"/>
        </w:rPr>
        <w:t xml:space="preserve"> per cent</w:t>
      </w:r>
      <w:r w:rsidR="00E1273B" w:rsidRPr="00B416AE">
        <w:rPr>
          <w:rFonts w:asciiTheme="majorHAnsi" w:hAnsiTheme="majorHAnsi" w:cstheme="majorHAnsi"/>
          <w:color w:val="000000"/>
          <w:szCs w:val="18"/>
          <w:shd w:val="clear" w:color="auto" w:fill="FFFFFF"/>
        </w:rPr>
        <w:t xml:space="preserve">) appear to </w:t>
      </w:r>
      <w:r w:rsidR="00363B1F" w:rsidRPr="00B416AE">
        <w:rPr>
          <w:rFonts w:asciiTheme="majorHAnsi" w:hAnsiTheme="majorHAnsi" w:cstheme="majorHAnsi"/>
          <w:color w:val="000000"/>
          <w:szCs w:val="18"/>
          <w:shd w:val="clear" w:color="auto" w:fill="FFFFFF"/>
        </w:rPr>
        <w:t>have found their job th</w:t>
      </w:r>
      <w:r w:rsidR="001056CF">
        <w:rPr>
          <w:rFonts w:asciiTheme="majorHAnsi" w:hAnsiTheme="majorHAnsi" w:cstheme="majorHAnsi"/>
          <w:color w:val="000000"/>
          <w:szCs w:val="18"/>
          <w:shd w:val="clear" w:color="auto" w:fill="FFFFFF"/>
        </w:rPr>
        <w:t>r</w:t>
      </w:r>
      <w:r w:rsidR="00363B1F" w:rsidRPr="00B416AE">
        <w:rPr>
          <w:rFonts w:asciiTheme="majorHAnsi" w:hAnsiTheme="majorHAnsi" w:cstheme="majorHAnsi"/>
          <w:color w:val="000000"/>
          <w:szCs w:val="18"/>
          <w:shd w:val="clear" w:color="auto" w:fill="FFFFFF"/>
        </w:rPr>
        <w:t xml:space="preserve">ough </w:t>
      </w:r>
      <w:r w:rsidR="00E1273B" w:rsidRPr="00B416AE">
        <w:rPr>
          <w:rFonts w:asciiTheme="majorHAnsi" w:hAnsiTheme="majorHAnsi" w:cstheme="majorHAnsi"/>
          <w:color w:val="000000"/>
          <w:szCs w:val="18"/>
          <w:shd w:val="clear" w:color="auto" w:fill="FFFFFF"/>
        </w:rPr>
        <w:t>agencies and social networks</w:t>
      </w:r>
      <w:r w:rsidR="00363B1F" w:rsidRPr="00B416AE">
        <w:rPr>
          <w:rFonts w:asciiTheme="majorHAnsi" w:hAnsiTheme="majorHAnsi" w:cstheme="majorHAnsi"/>
          <w:color w:val="000000"/>
          <w:szCs w:val="18"/>
          <w:shd w:val="clear" w:color="auto" w:fill="FFFFFF"/>
        </w:rPr>
        <w:t>,</w:t>
      </w:r>
      <w:r w:rsidR="00E1273B" w:rsidRPr="00B416AE">
        <w:rPr>
          <w:rFonts w:asciiTheme="majorHAnsi" w:hAnsiTheme="majorHAnsi" w:cstheme="majorHAnsi"/>
          <w:color w:val="000000"/>
          <w:szCs w:val="18"/>
          <w:shd w:val="clear" w:color="auto" w:fill="FFFFFF"/>
        </w:rPr>
        <w:t xml:space="preserve"> like Facebook. This might indicate that Georgian society values personal recommendation</w:t>
      </w:r>
      <w:r w:rsidR="00363B1F" w:rsidRPr="00B416AE">
        <w:rPr>
          <w:rFonts w:asciiTheme="majorHAnsi" w:hAnsiTheme="majorHAnsi" w:cstheme="majorHAnsi"/>
          <w:color w:val="000000"/>
          <w:szCs w:val="18"/>
          <w:shd w:val="clear" w:color="auto" w:fill="FFFFFF"/>
        </w:rPr>
        <w:t>s</w:t>
      </w:r>
      <w:r w:rsidR="00E1273B" w:rsidRPr="00B416AE">
        <w:rPr>
          <w:rFonts w:asciiTheme="majorHAnsi" w:hAnsiTheme="majorHAnsi" w:cstheme="majorHAnsi"/>
          <w:color w:val="000000"/>
          <w:szCs w:val="18"/>
          <w:shd w:val="clear" w:color="auto" w:fill="FFFFFF"/>
        </w:rPr>
        <w:t xml:space="preserve"> more than professional job announcement</w:t>
      </w:r>
      <w:r w:rsidR="00363B1F" w:rsidRPr="00B416AE">
        <w:rPr>
          <w:rFonts w:asciiTheme="majorHAnsi" w:hAnsiTheme="majorHAnsi" w:cstheme="majorHAnsi"/>
          <w:color w:val="000000"/>
          <w:szCs w:val="18"/>
          <w:shd w:val="clear" w:color="auto" w:fill="FFFFFF"/>
        </w:rPr>
        <w:t>s</w:t>
      </w:r>
      <w:r w:rsidR="00E1273B" w:rsidRPr="00B416AE">
        <w:rPr>
          <w:rFonts w:asciiTheme="majorHAnsi" w:hAnsiTheme="majorHAnsi" w:cstheme="majorHAnsi"/>
          <w:color w:val="000000"/>
          <w:szCs w:val="18"/>
          <w:shd w:val="clear" w:color="auto" w:fill="FFFFFF"/>
        </w:rPr>
        <w:t xml:space="preserve"> when it comes to this </w:t>
      </w:r>
      <w:proofErr w:type="gramStart"/>
      <w:r w:rsidR="00E1273B" w:rsidRPr="00B416AE">
        <w:rPr>
          <w:rFonts w:asciiTheme="majorHAnsi" w:hAnsiTheme="majorHAnsi" w:cstheme="majorHAnsi"/>
          <w:color w:val="000000"/>
          <w:szCs w:val="18"/>
          <w:shd w:val="clear" w:color="auto" w:fill="FFFFFF"/>
        </w:rPr>
        <w:t>particular segment</w:t>
      </w:r>
      <w:proofErr w:type="gramEnd"/>
      <w:r w:rsidR="00E1273B" w:rsidRPr="00B416AE">
        <w:rPr>
          <w:rFonts w:asciiTheme="majorHAnsi" w:hAnsiTheme="majorHAnsi" w:cstheme="majorHAnsi"/>
          <w:color w:val="000000"/>
          <w:szCs w:val="18"/>
          <w:shd w:val="clear" w:color="auto" w:fill="FFFFFF"/>
        </w:rPr>
        <w:t xml:space="preserve"> of workers. </w:t>
      </w:r>
      <w:r w:rsidR="001056CF">
        <w:rPr>
          <w:rFonts w:asciiTheme="majorHAnsi" w:hAnsiTheme="majorHAnsi" w:cstheme="majorHAnsi"/>
          <w:color w:val="000000"/>
          <w:szCs w:val="18"/>
          <w:shd w:val="clear" w:color="auto" w:fill="FFFFFF"/>
        </w:rPr>
        <w:t>Notably</w:t>
      </w:r>
      <w:r w:rsidR="00363B1F" w:rsidRPr="00B416AE">
        <w:rPr>
          <w:rFonts w:asciiTheme="majorHAnsi" w:hAnsiTheme="majorHAnsi" w:cstheme="majorHAnsi"/>
          <w:color w:val="000000"/>
          <w:szCs w:val="18"/>
          <w:shd w:val="clear" w:color="auto" w:fill="FFFFFF"/>
        </w:rPr>
        <w:t>, financial necessity (64</w:t>
      </w:r>
      <w:r w:rsidR="009170FA">
        <w:rPr>
          <w:rFonts w:asciiTheme="majorHAnsi" w:hAnsiTheme="majorHAnsi" w:cstheme="majorHAnsi"/>
          <w:color w:val="000000"/>
          <w:szCs w:val="18"/>
          <w:shd w:val="clear" w:color="auto" w:fill="FFFFFF"/>
        </w:rPr>
        <w:t xml:space="preserve"> per cent</w:t>
      </w:r>
      <w:r w:rsidR="00363B1F" w:rsidRPr="00B416AE">
        <w:rPr>
          <w:rFonts w:asciiTheme="majorHAnsi" w:hAnsiTheme="majorHAnsi" w:cstheme="majorHAnsi"/>
          <w:color w:val="000000"/>
          <w:szCs w:val="18"/>
          <w:shd w:val="clear" w:color="auto" w:fill="FFFFFF"/>
        </w:rPr>
        <w:t xml:space="preserve">) and </w:t>
      </w:r>
      <w:r w:rsidR="001056CF">
        <w:rPr>
          <w:rFonts w:asciiTheme="majorHAnsi" w:hAnsiTheme="majorHAnsi" w:cstheme="majorHAnsi"/>
          <w:color w:val="000000"/>
          <w:szCs w:val="18"/>
          <w:shd w:val="clear" w:color="auto" w:fill="FFFFFF"/>
        </w:rPr>
        <w:t>the absence</w:t>
      </w:r>
      <w:r w:rsidR="001056CF" w:rsidRPr="00B416AE">
        <w:rPr>
          <w:rFonts w:asciiTheme="majorHAnsi" w:hAnsiTheme="majorHAnsi" w:cstheme="majorHAnsi"/>
          <w:color w:val="000000"/>
          <w:szCs w:val="18"/>
          <w:shd w:val="clear" w:color="auto" w:fill="FFFFFF"/>
        </w:rPr>
        <w:t xml:space="preserve"> </w:t>
      </w:r>
      <w:r w:rsidR="00363B1F" w:rsidRPr="00B416AE">
        <w:rPr>
          <w:rFonts w:asciiTheme="majorHAnsi" w:hAnsiTheme="majorHAnsi" w:cstheme="majorHAnsi"/>
          <w:color w:val="000000"/>
          <w:szCs w:val="18"/>
          <w:shd w:val="clear" w:color="auto" w:fill="FFFFFF"/>
        </w:rPr>
        <w:t>of other opportunities (37</w:t>
      </w:r>
      <w:r w:rsidR="009170FA">
        <w:rPr>
          <w:rFonts w:asciiTheme="majorHAnsi" w:hAnsiTheme="majorHAnsi" w:cstheme="majorHAnsi"/>
          <w:color w:val="000000"/>
          <w:szCs w:val="18"/>
          <w:shd w:val="clear" w:color="auto" w:fill="FFFFFF"/>
        </w:rPr>
        <w:t xml:space="preserve"> per cent</w:t>
      </w:r>
      <w:r w:rsidR="00363B1F" w:rsidRPr="00B416AE">
        <w:rPr>
          <w:rFonts w:asciiTheme="majorHAnsi" w:hAnsiTheme="majorHAnsi" w:cstheme="majorHAnsi"/>
          <w:color w:val="000000"/>
          <w:szCs w:val="18"/>
          <w:shd w:val="clear" w:color="auto" w:fill="FFFFFF"/>
        </w:rPr>
        <w:t>)</w:t>
      </w:r>
      <w:r w:rsidR="00F168DD">
        <w:rPr>
          <w:rFonts w:asciiTheme="majorHAnsi" w:hAnsiTheme="majorHAnsi" w:cstheme="majorHAnsi"/>
          <w:color w:val="000000"/>
          <w:szCs w:val="18"/>
          <w:shd w:val="clear" w:color="auto" w:fill="FFFFFF"/>
        </w:rPr>
        <w:t xml:space="preserve"> were cited as the two main reasons behind choosing domestic work as a main occupation</w:t>
      </w:r>
      <w:r w:rsidR="00363B1F" w:rsidRPr="00B416AE">
        <w:rPr>
          <w:rFonts w:asciiTheme="majorHAnsi" w:hAnsiTheme="majorHAnsi" w:cstheme="majorHAnsi"/>
          <w:color w:val="000000"/>
          <w:szCs w:val="18"/>
          <w:shd w:val="clear" w:color="auto" w:fill="FFFFFF"/>
        </w:rPr>
        <w:t xml:space="preserve">. </w:t>
      </w:r>
      <w:r w:rsidR="00FA16E2" w:rsidRPr="00B416AE">
        <w:rPr>
          <w:rFonts w:asciiTheme="majorHAnsi" w:hAnsiTheme="majorHAnsi" w:cstheme="majorHAnsi"/>
          <w:color w:val="000000"/>
          <w:szCs w:val="18"/>
          <w:shd w:val="clear" w:color="auto" w:fill="FFFFFF"/>
        </w:rPr>
        <w:t>This seems to</w:t>
      </w:r>
      <w:r w:rsidR="00363B1F" w:rsidRPr="00B416AE">
        <w:rPr>
          <w:rFonts w:asciiTheme="majorHAnsi" w:hAnsiTheme="majorHAnsi" w:cstheme="majorHAnsi"/>
          <w:color w:val="000000"/>
          <w:szCs w:val="18"/>
          <w:shd w:val="clear" w:color="auto" w:fill="FFFFFF"/>
        </w:rPr>
        <w:t xml:space="preserve"> be pointing towards </w:t>
      </w:r>
      <w:r w:rsidR="001056CF">
        <w:rPr>
          <w:rFonts w:asciiTheme="majorHAnsi" w:hAnsiTheme="majorHAnsi" w:cstheme="majorHAnsi"/>
          <w:color w:val="000000"/>
          <w:szCs w:val="18"/>
          <w:shd w:val="clear" w:color="auto" w:fill="FFFFFF"/>
        </w:rPr>
        <w:t>the</w:t>
      </w:r>
      <w:r w:rsidR="001056CF" w:rsidRPr="00B416AE">
        <w:rPr>
          <w:rFonts w:asciiTheme="majorHAnsi" w:hAnsiTheme="majorHAnsi" w:cstheme="majorHAnsi"/>
          <w:color w:val="000000"/>
          <w:szCs w:val="18"/>
          <w:shd w:val="clear" w:color="auto" w:fill="FFFFFF"/>
        </w:rPr>
        <w:t xml:space="preserve"> </w:t>
      </w:r>
      <w:r w:rsidR="00FA16E2" w:rsidRPr="00B416AE">
        <w:rPr>
          <w:rFonts w:asciiTheme="majorHAnsi" w:hAnsiTheme="majorHAnsi" w:cstheme="majorHAnsi"/>
          <w:color w:val="000000"/>
          <w:szCs w:val="18"/>
          <w:shd w:val="clear" w:color="auto" w:fill="FFFFFF"/>
        </w:rPr>
        <w:t xml:space="preserve">perceived </w:t>
      </w:r>
      <w:r w:rsidR="00363B1F" w:rsidRPr="00B416AE">
        <w:rPr>
          <w:rFonts w:asciiTheme="majorHAnsi" w:hAnsiTheme="majorHAnsi" w:cstheme="majorHAnsi"/>
          <w:color w:val="000000"/>
          <w:szCs w:val="18"/>
          <w:shd w:val="clear" w:color="auto" w:fill="FFFFFF"/>
        </w:rPr>
        <w:t>inferior nature of domestic work and</w:t>
      </w:r>
      <w:r w:rsidR="00FA16E2" w:rsidRPr="00B416AE">
        <w:rPr>
          <w:rFonts w:asciiTheme="majorHAnsi" w:hAnsiTheme="majorHAnsi" w:cstheme="majorHAnsi"/>
          <w:color w:val="000000"/>
          <w:szCs w:val="18"/>
          <w:shd w:val="clear" w:color="auto" w:fill="FFFFFF"/>
        </w:rPr>
        <w:t xml:space="preserve"> the</w:t>
      </w:r>
      <w:r w:rsidR="00363B1F" w:rsidRPr="00B416AE">
        <w:rPr>
          <w:rFonts w:asciiTheme="majorHAnsi" w:hAnsiTheme="majorHAnsi" w:cstheme="majorHAnsi"/>
          <w:color w:val="000000"/>
          <w:szCs w:val="18"/>
          <w:shd w:val="clear" w:color="auto" w:fill="FFFFFF"/>
        </w:rPr>
        <w:t xml:space="preserve"> existence of </w:t>
      </w:r>
      <w:r w:rsidR="001056CF">
        <w:rPr>
          <w:rFonts w:asciiTheme="majorHAnsi" w:hAnsiTheme="majorHAnsi" w:cstheme="majorHAnsi"/>
          <w:color w:val="000000"/>
          <w:szCs w:val="18"/>
          <w:shd w:val="clear" w:color="auto" w:fill="FFFFFF"/>
        </w:rPr>
        <w:t xml:space="preserve">a </w:t>
      </w:r>
      <w:r w:rsidR="00363B1F" w:rsidRPr="00B416AE">
        <w:rPr>
          <w:rFonts w:asciiTheme="majorHAnsi" w:hAnsiTheme="majorHAnsi" w:cstheme="majorHAnsi"/>
          <w:color w:val="000000"/>
          <w:szCs w:val="18"/>
          <w:shd w:val="clear" w:color="auto" w:fill="FFFFFF"/>
        </w:rPr>
        <w:t>social and cultural stigma</w:t>
      </w:r>
      <w:r w:rsidR="00FA16E2" w:rsidRPr="00B416AE">
        <w:rPr>
          <w:rFonts w:asciiTheme="majorHAnsi" w:hAnsiTheme="majorHAnsi" w:cstheme="majorHAnsi"/>
          <w:color w:val="000000"/>
          <w:szCs w:val="18"/>
          <w:shd w:val="clear" w:color="auto" w:fill="FFFFFF"/>
        </w:rPr>
        <w:t xml:space="preserve"> associated with this type of occupation</w:t>
      </w:r>
      <w:r w:rsidR="00363B1F" w:rsidRPr="00B416AE">
        <w:rPr>
          <w:rFonts w:asciiTheme="majorHAnsi" w:hAnsiTheme="majorHAnsi" w:cstheme="majorHAnsi"/>
          <w:color w:val="000000"/>
          <w:szCs w:val="18"/>
          <w:shd w:val="clear" w:color="auto" w:fill="FFFFFF"/>
        </w:rPr>
        <w:t>.</w:t>
      </w:r>
    </w:p>
    <w:p w14:paraId="6AFCAC25" w14:textId="77777777" w:rsidR="00E1273B" w:rsidRPr="00B416AE" w:rsidRDefault="00E1273B" w:rsidP="00E1273B">
      <w:pPr>
        <w:spacing w:line="276" w:lineRule="auto"/>
        <w:rPr>
          <w:rFonts w:asciiTheme="majorHAnsi" w:hAnsiTheme="majorHAnsi" w:cstheme="majorHAnsi"/>
          <w:color w:val="000000"/>
          <w:szCs w:val="18"/>
          <w:shd w:val="clear" w:color="auto" w:fill="FFFFFF"/>
        </w:rPr>
      </w:pPr>
    </w:p>
    <w:p w14:paraId="79E3AE2F" w14:textId="774B3D75" w:rsidR="00363B1F" w:rsidRPr="00B416AE" w:rsidRDefault="00E1273B" w:rsidP="00E1273B">
      <w:pPr>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The fact that only 8</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of the subjects have signed a written agreement confirms</w:t>
      </w:r>
      <w:r w:rsidR="00363B1F" w:rsidRPr="00B416AE">
        <w:rPr>
          <w:rFonts w:asciiTheme="majorHAnsi" w:hAnsiTheme="majorHAnsi" w:cstheme="majorHAnsi"/>
          <w:color w:val="000000"/>
          <w:szCs w:val="18"/>
          <w:shd w:val="clear" w:color="auto" w:fill="FFFFFF"/>
        </w:rPr>
        <w:t xml:space="preserve"> the high exposure of </w:t>
      </w:r>
      <w:r w:rsidRPr="00B416AE">
        <w:rPr>
          <w:rFonts w:asciiTheme="majorHAnsi" w:hAnsiTheme="majorHAnsi" w:cstheme="majorHAnsi"/>
          <w:color w:val="000000"/>
          <w:szCs w:val="18"/>
          <w:shd w:val="clear" w:color="auto" w:fill="FFFFFF"/>
        </w:rPr>
        <w:t>domestic work</w:t>
      </w:r>
      <w:r w:rsidR="00363B1F" w:rsidRPr="00B416AE">
        <w:rPr>
          <w:rFonts w:asciiTheme="majorHAnsi" w:hAnsiTheme="majorHAnsi" w:cstheme="majorHAnsi"/>
          <w:color w:val="000000"/>
          <w:szCs w:val="18"/>
          <w:shd w:val="clear" w:color="auto" w:fill="FFFFFF"/>
        </w:rPr>
        <w:t xml:space="preserve">ers </w:t>
      </w:r>
      <w:r w:rsidRPr="00B416AE">
        <w:rPr>
          <w:rFonts w:asciiTheme="majorHAnsi" w:hAnsiTheme="majorHAnsi" w:cstheme="majorHAnsi"/>
          <w:color w:val="000000"/>
          <w:szCs w:val="18"/>
          <w:shd w:val="clear" w:color="auto" w:fill="FFFFFF"/>
        </w:rPr>
        <w:t>in Georgia</w:t>
      </w:r>
      <w:r w:rsidR="00363B1F" w:rsidRPr="00B416AE">
        <w:rPr>
          <w:rFonts w:asciiTheme="majorHAnsi" w:hAnsiTheme="majorHAnsi" w:cstheme="majorHAnsi"/>
          <w:color w:val="000000"/>
          <w:szCs w:val="18"/>
          <w:shd w:val="clear" w:color="auto" w:fill="FFFFFF"/>
        </w:rPr>
        <w:t xml:space="preserve"> to informal working arrangements</w:t>
      </w:r>
      <w:r w:rsidRPr="00B416AE">
        <w:rPr>
          <w:rFonts w:asciiTheme="majorHAnsi" w:hAnsiTheme="majorHAnsi" w:cstheme="majorHAnsi"/>
          <w:color w:val="000000"/>
          <w:szCs w:val="18"/>
          <w:shd w:val="clear" w:color="auto" w:fill="FFFFFF"/>
        </w:rPr>
        <w:t xml:space="preserve">. </w:t>
      </w:r>
    </w:p>
    <w:p w14:paraId="4C462907" w14:textId="484A3B0B" w:rsidR="00D542E9" w:rsidRPr="00B416AE" w:rsidRDefault="00D542E9" w:rsidP="00E1273B">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Violation</w:t>
      </w:r>
      <w:r w:rsidR="00FA16E2"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of working agreement</w:t>
      </w:r>
      <w:r w:rsidR="00355A37">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seem quite common. </w:t>
      </w:r>
      <w:r w:rsidR="00FA16E2" w:rsidRPr="00B416AE">
        <w:rPr>
          <w:rFonts w:asciiTheme="majorHAnsi" w:hAnsiTheme="majorHAnsi" w:cstheme="majorHAnsi"/>
          <w:color w:val="000000"/>
          <w:szCs w:val="18"/>
          <w:shd w:val="clear" w:color="auto" w:fill="FFFFFF"/>
        </w:rPr>
        <w:t>Cases</w:t>
      </w:r>
      <w:r w:rsidR="00E1273B" w:rsidRPr="00B416AE">
        <w:rPr>
          <w:rFonts w:asciiTheme="majorHAnsi" w:hAnsiTheme="majorHAnsi" w:cstheme="majorHAnsi"/>
          <w:color w:val="000000"/>
          <w:szCs w:val="18"/>
          <w:shd w:val="clear" w:color="auto" w:fill="FFFFFF"/>
        </w:rPr>
        <w:t xml:space="preserve"> of cont</w:t>
      </w:r>
      <w:r w:rsidR="00862CBD" w:rsidRPr="00B416AE">
        <w:rPr>
          <w:rFonts w:asciiTheme="majorHAnsi" w:hAnsiTheme="majorHAnsi" w:cstheme="majorHAnsi"/>
          <w:color w:val="000000"/>
          <w:szCs w:val="18"/>
          <w:shd w:val="clear" w:color="auto" w:fill="FFFFFF"/>
        </w:rPr>
        <w:t>r</w:t>
      </w:r>
      <w:r w:rsidR="00E1273B" w:rsidRPr="00B416AE">
        <w:rPr>
          <w:rFonts w:asciiTheme="majorHAnsi" w:hAnsiTheme="majorHAnsi" w:cstheme="majorHAnsi"/>
          <w:color w:val="000000"/>
          <w:szCs w:val="18"/>
          <w:shd w:val="clear" w:color="auto" w:fill="FFFFFF"/>
        </w:rPr>
        <w:t>act violation</w:t>
      </w:r>
      <w:r w:rsidR="00355A37">
        <w:rPr>
          <w:rFonts w:asciiTheme="majorHAnsi" w:hAnsiTheme="majorHAnsi" w:cstheme="majorHAnsi"/>
          <w:color w:val="000000"/>
          <w:szCs w:val="18"/>
          <w:shd w:val="clear" w:color="auto" w:fill="FFFFFF"/>
        </w:rPr>
        <w:t>s</w:t>
      </w:r>
      <w:r w:rsidR="00E1273B" w:rsidRPr="00B416AE">
        <w:rPr>
          <w:rFonts w:asciiTheme="majorHAnsi" w:hAnsiTheme="majorHAnsi" w:cstheme="majorHAnsi"/>
          <w:color w:val="000000"/>
          <w:szCs w:val="18"/>
          <w:shd w:val="clear" w:color="auto" w:fill="FFFFFF"/>
        </w:rPr>
        <w:t xml:space="preserve"> </w:t>
      </w:r>
      <w:r w:rsidR="00355A37">
        <w:rPr>
          <w:rFonts w:asciiTheme="majorHAnsi" w:hAnsiTheme="majorHAnsi" w:cstheme="majorHAnsi"/>
          <w:color w:val="000000"/>
          <w:szCs w:val="18"/>
          <w:shd w:val="clear" w:color="auto" w:fill="FFFFFF"/>
        </w:rPr>
        <w:t>were</w:t>
      </w:r>
      <w:r w:rsidR="00E1273B" w:rsidRPr="00B416AE">
        <w:rPr>
          <w:rFonts w:asciiTheme="majorHAnsi" w:hAnsiTheme="majorHAnsi" w:cstheme="majorHAnsi"/>
          <w:color w:val="000000"/>
          <w:szCs w:val="18"/>
          <w:shd w:val="clear" w:color="auto" w:fill="FFFFFF"/>
        </w:rPr>
        <w:t xml:space="preserve"> </w:t>
      </w:r>
      <w:r w:rsidR="00FA16E2" w:rsidRPr="00B416AE">
        <w:rPr>
          <w:rFonts w:asciiTheme="majorHAnsi" w:hAnsiTheme="majorHAnsi" w:cstheme="majorHAnsi"/>
          <w:color w:val="000000"/>
          <w:szCs w:val="18"/>
          <w:shd w:val="clear" w:color="auto" w:fill="FFFFFF"/>
        </w:rPr>
        <w:t>reported by</w:t>
      </w:r>
      <w:r w:rsidR="00907F14" w:rsidRPr="00B416AE">
        <w:rPr>
          <w:rFonts w:asciiTheme="majorHAnsi" w:hAnsiTheme="majorHAnsi" w:cstheme="majorHAnsi"/>
          <w:color w:val="000000"/>
          <w:szCs w:val="18"/>
          <w:shd w:val="clear" w:color="auto" w:fill="FFFFFF"/>
        </w:rPr>
        <w:t xml:space="preserve"> 23</w:t>
      </w:r>
      <w:r w:rsidR="009170FA">
        <w:rPr>
          <w:rFonts w:asciiTheme="majorHAnsi" w:hAnsiTheme="majorHAnsi" w:cstheme="majorHAnsi"/>
          <w:color w:val="000000"/>
          <w:szCs w:val="18"/>
          <w:shd w:val="clear" w:color="auto" w:fill="FFFFFF"/>
        </w:rPr>
        <w:t xml:space="preserve"> per cent</w:t>
      </w:r>
      <w:r w:rsidR="00907F14" w:rsidRPr="00B416AE">
        <w:rPr>
          <w:rFonts w:asciiTheme="majorHAnsi" w:hAnsiTheme="majorHAnsi" w:cstheme="majorHAnsi"/>
          <w:color w:val="000000"/>
          <w:szCs w:val="18"/>
          <w:shd w:val="clear" w:color="auto" w:fill="FFFFFF"/>
        </w:rPr>
        <w:t xml:space="preserve"> of the respondents. </w:t>
      </w:r>
      <w:r w:rsidR="00FA16E2" w:rsidRPr="00B416AE">
        <w:rPr>
          <w:rFonts w:asciiTheme="majorHAnsi" w:hAnsiTheme="majorHAnsi" w:cstheme="majorHAnsi"/>
          <w:color w:val="000000"/>
          <w:szCs w:val="18"/>
          <w:shd w:val="clear" w:color="auto" w:fill="FFFFFF"/>
        </w:rPr>
        <w:t xml:space="preserve">The violations most reported by </w:t>
      </w:r>
      <w:r w:rsidR="00907F14" w:rsidRPr="00B416AE">
        <w:rPr>
          <w:rFonts w:asciiTheme="majorHAnsi" w:hAnsiTheme="majorHAnsi" w:cstheme="majorHAnsi"/>
          <w:color w:val="000000"/>
          <w:szCs w:val="18"/>
          <w:shd w:val="clear" w:color="auto" w:fill="FFFFFF"/>
        </w:rPr>
        <w:t>respondents</w:t>
      </w:r>
      <w:r w:rsidR="00FA16E2" w:rsidRPr="00B416AE">
        <w:rPr>
          <w:rFonts w:asciiTheme="majorHAnsi" w:hAnsiTheme="majorHAnsi" w:cstheme="majorHAnsi"/>
          <w:color w:val="000000"/>
          <w:szCs w:val="18"/>
          <w:shd w:val="clear" w:color="auto" w:fill="FFFFFF"/>
        </w:rPr>
        <w:t xml:space="preserve"> were that they</w:t>
      </w:r>
      <w:r w:rsidR="00907F14" w:rsidRPr="00B416AE">
        <w:rPr>
          <w:rFonts w:asciiTheme="majorHAnsi" w:hAnsiTheme="majorHAnsi" w:cstheme="majorHAnsi"/>
          <w:color w:val="000000"/>
          <w:szCs w:val="18"/>
          <w:shd w:val="clear" w:color="auto" w:fill="FFFFFF"/>
        </w:rPr>
        <w:t xml:space="preserve"> had to work overtime</w:t>
      </w:r>
      <w:r w:rsidR="00E55C1A" w:rsidRPr="00B416AE">
        <w:rPr>
          <w:rFonts w:asciiTheme="majorHAnsi" w:hAnsiTheme="majorHAnsi" w:cstheme="majorHAnsi"/>
          <w:color w:val="000000"/>
          <w:szCs w:val="18"/>
          <w:shd w:val="clear" w:color="auto" w:fill="FFFFFF"/>
        </w:rPr>
        <w:t xml:space="preserve"> </w:t>
      </w:r>
      <w:r w:rsidR="00907F14" w:rsidRPr="00B416AE">
        <w:rPr>
          <w:rFonts w:asciiTheme="majorHAnsi" w:hAnsiTheme="majorHAnsi" w:cstheme="majorHAnsi"/>
          <w:color w:val="000000"/>
          <w:szCs w:val="18"/>
          <w:shd w:val="clear" w:color="auto" w:fill="FFFFFF"/>
        </w:rPr>
        <w:t xml:space="preserve">without additional </w:t>
      </w:r>
      <w:proofErr w:type="gramStart"/>
      <w:r w:rsidR="00362E93">
        <w:rPr>
          <w:rFonts w:asciiTheme="majorHAnsi" w:hAnsiTheme="majorHAnsi" w:cstheme="majorHAnsi"/>
          <w:color w:val="000000"/>
          <w:szCs w:val="18"/>
          <w:shd w:val="clear" w:color="auto" w:fill="FFFFFF"/>
        </w:rPr>
        <w:t xml:space="preserve">pay </w:t>
      </w:r>
      <w:r w:rsidR="00E55C1A" w:rsidRPr="00B416AE">
        <w:rPr>
          <w:rFonts w:asciiTheme="majorHAnsi" w:hAnsiTheme="majorHAnsi" w:cstheme="majorHAnsi"/>
          <w:color w:val="000000"/>
          <w:szCs w:val="18"/>
          <w:shd w:val="clear" w:color="auto" w:fill="FFFFFF"/>
        </w:rPr>
        <w:t xml:space="preserve"> (</w:t>
      </w:r>
      <w:proofErr w:type="gramEnd"/>
      <w:r w:rsidR="00E1273B" w:rsidRPr="00B416AE">
        <w:rPr>
          <w:rFonts w:asciiTheme="majorHAnsi" w:hAnsiTheme="majorHAnsi" w:cstheme="majorHAnsi"/>
          <w:color w:val="000000"/>
          <w:szCs w:val="18"/>
          <w:shd w:val="clear" w:color="auto" w:fill="FFFFFF"/>
        </w:rPr>
        <w:t>48</w:t>
      </w:r>
      <w:r w:rsidR="009170FA">
        <w:rPr>
          <w:rFonts w:asciiTheme="majorHAnsi" w:hAnsiTheme="majorHAnsi" w:cstheme="majorHAnsi"/>
          <w:color w:val="000000"/>
          <w:szCs w:val="18"/>
          <w:shd w:val="clear" w:color="auto" w:fill="FFFFFF"/>
        </w:rPr>
        <w:t xml:space="preserve"> per cent</w:t>
      </w:r>
      <w:r w:rsidR="00E1273B" w:rsidRPr="00B416AE">
        <w:rPr>
          <w:rFonts w:asciiTheme="majorHAnsi" w:hAnsiTheme="majorHAnsi" w:cstheme="majorHAnsi"/>
          <w:color w:val="000000"/>
          <w:szCs w:val="18"/>
          <w:shd w:val="clear" w:color="auto" w:fill="FFFFFF"/>
        </w:rPr>
        <w:t>)</w:t>
      </w:r>
      <w:r w:rsidR="00642655" w:rsidRPr="00B416AE">
        <w:rPr>
          <w:rFonts w:asciiTheme="majorHAnsi" w:hAnsiTheme="majorHAnsi" w:cstheme="majorHAnsi"/>
          <w:color w:val="000000"/>
          <w:szCs w:val="18"/>
          <w:shd w:val="clear" w:color="auto" w:fill="FFFFFF"/>
        </w:rPr>
        <w:t xml:space="preserve"> </w:t>
      </w:r>
      <w:r w:rsidR="00FA16E2" w:rsidRPr="00B416AE">
        <w:rPr>
          <w:rFonts w:asciiTheme="majorHAnsi" w:hAnsiTheme="majorHAnsi" w:cstheme="majorHAnsi"/>
          <w:color w:val="000000"/>
          <w:szCs w:val="18"/>
          <w:shd w:val="clear" w:color="auto" w:fill="FFFFFF"/>
        </w:rPr>
        <w:t>and</w:t>
      </w:r>
      <w:r w:rsidR="00E1273B" w:rsidRPr="00B416AE">
        <w:rPr>
          <w:rFonts w:asciiTheme="majorHAnsi" w:hAnsiTheme="majorHAnsi" w:cstheme="majorHAnsi"/>
          <w:color w:val="000000"/>
          <w:szCs w:val="18"/>
          <w:shd w:val="clear" w:color="auto" w:fill="FFFFFF"/>
        </w:rPr>
        <w:t xml:space="preserve"> </w:t>
      </w:r>
      <w:r w:rsidR="00E55C1A" w:rsidRPr="00B416AE">
        <w:rPr>
          <w:rFonts w:asciiTheme="majorHAnsi" w:hAnsiTheme="majorHAnsi" w:cstheme="majorHAnsi"/>
          <w:color w:val="000000"/>
          <w:szCs w:val="18"/>
          <w:shd w:val="clear" w:color="auto" w:fill="FFFFFF"/>
        </w:rPr>
        <w:t>had to perform more tasks than agreed without compensation</w:t>
      </w:r>
      <w:r w:rsidR="00E1273B" w:rsidRPr="00B416AE">
        <w:rPr>
          <w:rFonts w:asciiTheme="majorHAnsi" w:hAnsiTheme="majorHAnsi" w:cstheme="majorHAnsi"/>
          <w:color w:val="000000"/>
          <w:szCs w:val="18"/>
          <w:shd w:val="clear" w:color="auto" w:fill="FFFFFF"/>
        </w:rPr>
        <w:t xml:space="preserve"> (62</w:t>
      </w:r>
      <w:r w:rsidR="009170FA">
        <w:rPr>
          <w:rFonts w:asciiTheme="majorHAnsi" w:hAnsiTheme="majorHAnsi" w:cstheme="majorHAnsi"/>
          <w:color w:val="000000"/>
          <w:szCs w:val="18"/>
          <w:shd w:val="clear" w:color="auto" w:fill="FFFFFF"/>
        </w:rPr>
        <w:t xml:space="preserve"> per cent</w:t>
      </w:r>
      <w:r w:rsidR="00E1273B" w:rsidRPr="00B416AE">
        <w:rPr>
          <w:rFonts w:asciiTheme="majorHAnsi" w:hAnsiTheme="majorHAnsi" w:cstheme="majorHAnsi"/>
          <w:color w:val="000000"/>
          <w:szCs w:val="18"/>
          <w:shd w:val="clear" w:color="auto" w:fill="FFFFFF"/>
        </w:rPr>
        <w:t xml:space="preserve">). Indeed, </w:t>
      </w:r>
      <w:r w:rsidR="00FA16E2" w:rsidRPr="00B416AE">
        <w:rPr>
          <w:rFonts w:asciiTheme="majorHAnsi" w:hAnsiTheme="majorHAnsi" w:cstheme="majorHAnsi"/>
          <w:color w:val="000000"/>
          <w:szCs w:val="18"/>
          <w:shd w:val="clear" w:color="auto" w:fill="FFFFFF"/>
        </w:rPr>
        <w:t>about</w:t>
      </w:r>
      <w:r w:rsidR="00E1273B" w:rsidRPr="00B416AE">
        <w:rPr>
          <w:rFonts w:asciiTheme="majorHAnsi" w:hAnsiTheme="majorHAnsi" w:cstheme="majorHAnsi"/>
          <w:color w:val="000000"/>
          <w:szCs w:val="18"/>
          <w:shd w:val="clear" w:color="auto" w:fill="FFFFFF"/>
        </w:rPr>
        <w:t xml:space="preserve"> 20</w:t>
      </w:r>
      <w:r w:rsidR="009170FA">
        <w:rPr>
          <w:rFonts w:asciiTheme="majorHAnsi" w:hAnsiTheme="majorHAnsi" w:cstheme="majorHAnsi"/>
          <w:color w:val="000000"/>
          <w:szCs w:val="18"/>
          <w:shd w:val="clear" w:color="auto" w:fill="FFFFFF"/>
        </w:rPr>
        <w:t xml:space="preserve"> per cent</w:t>
      </w:r>
      <w:r w:rsidR="00E1273B" w:rsidRPr="00B416AE">
        <w:rPr>
          <w:rFonts w:asciiTheme="majorHAnsi" w:hAnsiTheme="majorHAnsi" w:cstheme="majorHAnsi"/>
          <w:color w:val="000000"/>
          <w:szCs w:val="18"/>
          <w:shd w:val="clear" w:color="auto" w:fill="FFFFFF"/>
        </w:rPr>
        <w:t xml:space="preserve"> of the respondents </w:t>
      </w:r>
      <w:r w:rsidR="00FA16E2" w:rsidRPr="00B416AE">
        <w:rPr>
          <w:rFonts w:asciiTheme="majorHAnsi" w:hAnsiTheme="majorHAnsi" w:cstheme="majorHAnsi"/>
          <w:color w:val="000000"/>
          <w:szCs w:val="18"/>
          <w:shd w:val="clear" w:color="auto" w:fill="FFFFFF"/>
        </w:rPr>
        <w:t>reported being</w:t>
      </w:r>
      <w:r w:rsidR="00E1273B" w:rsidRPr="00B416AE">
        <w:rPr>
          <w:rFonts w:asciiTheme="majorHAnsi" w:hAnsiTheme="majorHAnsi" w:cstheme="majorHAnsi"/>
          <w:color w:val="000000"/>
          <w:szCs w:val="18"/>
          <w:shd w:val="clear" w:color="auto" w:fill="FFFFFF"/>
        </w:rPr>
        <w:t xml:space="preserve"> extremely dissatisfied or dissatisfied with </w:t>
      </w:r>
      <w:r w:rsidR="00355A37">
        <w:rPr>
          <w:rFonts w:asciiTheme="majorHAnsi" w:hAnsiTheme="majorHAnsi" w:cstheme="majorHAnsi"/>
          <w:color w:val="000000"/>
          <w:szCs w:val="18"/>
          <w:shd w:val="clear" w:color="auto" w:fill="FFFFFF"/>
        </w:rPr>
        <w:t xml:space="preserve">their </w:t>
      </w:r>
      <w:r w:rsidR="00E1273B" w:rsidRPr="00B416AE">
        <w:rPr>
          <w:rFonts w:asciiTheme="majorHAnsi" w:hAnsiTheme="majorHAnsi" w:cstheme="majorHAnsi"/>
          <w:color w:val="000000"/>
          <w:szCs w:val="18"/>
          <w:shd w:val="clear" w:color="auto" w:fill="FFFFFF"/>
        </w:rPr>
        <w:t xml:space="preserve">working conditions, such as </w:t>
      </w:r>
      <w:r w:rsidR="009017A9">
        <w:rPr>
          <w:rFonts w:asciiTheme="majorHAnsi" w:hAnsiTheme="majorHAnsi" w:cstheme="majorHAnsi"/>
          <w:color w:val="000000"/>
          <w:szCs w:val="18"/>
          <w:shd w:val="clear" w:color="auto" w:fill="FFFFFF"/>
        </w:rPr>
        <w:t xml:space="preserve">the </w:t>
      </w:r>
      <w:r w:rsidR="00E1273B" w:rsidRPr="00B416AE">
        <w:rPr>
          <w:rFonts w:asciiTheme="majorHAnsi" w:hAnsiTheme="majorHAnsi" w:cstheme="majorHAnsi"/>
          <w:color w:val="000000"/>
          <w:szCs w:val="18"/>
          <w:shd w:val="clear" w:color="auto" w:fill="FFFFFF"/>
        </w:rPr>
        <w:t xml:space="preserve">salary paid, work schedule, rest days and vacations. </w:t>
      </w:r>
    </w:p>
    <w:p w14:paraId="7F4C7F9B" w14:textId="5577DC37" w:rsidR="00E1273B" w:rsidRPr="00B416AE" w:rsidRDefault="00D542E9" w:rsidP="00E1273B">
      <w:pPr>
        <w:autoSpaceDE w:val="0"/>
        <w:autoSpaceDN w:val="0"/>
        <w:adjustRightInd w:val="0"/>
        <w:spacing w:before="240"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Regardless of violations in working conditions and hours, </w:t>
      </w:r>
      <w:r w:rsidR="00FA16E2" w:rsidRPr="00B416AE">
        <w:rPr>
          <w:rFonts w:asciiTheme="majorHAnsi" w:hAnsiTheme="majorHAnsi" w:cstheme="majorHAnsi"/>
          <w:color w:val="000000"/>
          <w:szCs w:val="18"/>
          <w:shd w:val="clear" w:color="auto" w:fill="FFFFFF"/>
        </w:rPr>
        <w:t xml:space="preserve">however, </w:t>
      </w:r>
      <w:proofErr w:type="gramStart"/>
      <w:r w:rsidR="00E1273B" w:rsidRPr="00B416AE">
        <w:rPr>
          <w:rFonts w:asciiTheme="majorHAnsi" w:hAnsiTheme="majorHAnsi" w:cstheme="majorHAnsi"/>
          <w:color w:val="000000"/>
          <w:szCs w:val="18"/>
          <w:shd w:val="clear" w:color="auto" w:fill="FFFFFF"/>
        </w:rPr>
        <w:t xml:space="preserve">the vast majority </w:t>
      </w:r>
      <w:r w:rsidRPr="00B416AE">
        <w:rPr>
          <w:rFonts w:asciiTheme="majorHAnsi" w:hAnsiTheme="majorHAnsi" w:cstheme="majorHAnsi"/>
          <w:color w:val="000000"/>
          <w:szCs w:val="18"/>
          <w:shd w:val="clear" w:color="auto" w:fill="FFFFFF"/>
        </w:rPr>
        <w:t>of</w:t>
      </w:r>
      <w:proofErr w:type="gramEnd"/>
      <w:r w:rsidRPr="00B416AE">
        <w:rPr>
          <w:rFonts w:asciiTheme="majorHAnsi" w:hAnsiTheme="majorHAnsi" w:cstheme="majorHAnsi"/>
          <w:color w:val="000000"/>
          <w:szCs w:val="18"/>
          <w:shd w:val="clear" w:color="auto" w:fill="FFFFFF"/>
        </w:rPr>
        <w:t xml:space="preserve"> respondents </w:t>
      </w:r>
      <w:r w:rsidR="00E1273B" w:rsidRPr="00B416AE">
        <w:rPr>
          <w:rFonts w:asciiTheme="majorHAnsi" w:hAnsiTheme="majorHAnsi" w:cstheme="majorHAnsi"/>
          <w:color w:val="000000"/>
          <w:szCs w:val="18"/>
          <w:shd w:val="clear" w:color="auto" w:fill="FFFFFF"/>
        </w:rPr>
        <w:t xml:space="preserve">positively values </w:t>
      </w:r>
      <w:r w:rsidR="00355A37">
        <w:rPr>
          <w:rFonts w:asciiTheme="majorHAnsi" w:hAnsiTheme="majorHAnsi" w:cstheme="majorHAnsi"/>
          <w:color w:val="000000"/>
          <w:szCs w:val="18"/>
          <w:shd w:val="clear" w:color="auto" w:fill="FFFFFF"/>
        </w:rPr>
        <w:t xml:space="preserve">their </w:t>
      </w:r>
      <w:r w:rsidR="00E1273B" w:rsidRPr="00B416AE">
        <w:rPr>
          <w:rFonts w:asciiTheme="majorHAnsi" w:hAnsiTheme="majorHAnsi" w:cstheme="majorHAnsi"/>
          <w:color w:val="000000"/>
          <w:szCs w:val="18"/>
          <w:shd w:val="clear" w:color="auto" w:fill="FFFFFF"/>
        </w:rPr>
        <w:t xml:space="preserve">relationship with </w:t>
      </w:r>
      <w:r w:rsidR="00355A37">
        <w:rPr>
          <w:rFonts w:asciiTheme="majorHAnsi" w:hAnsiTheme="majorHAnsi" w:cstheme="majorHAnsi"/>
          <w:color w:val="000000"/>
          <w:szCs w:val="18"/>
          <w:shd w:val="clear" w:color="auto" w:fill="FFFFFF"/>
        </w:rPr>
        <w:t xml:space="preserve">their </w:t>
      </w:r>
      <w:r w:rsidR="00E1273B" w:rsidRPr="00B416AE">
        <w:rPr>
          <w:rFonts w:asciiTheme="majorHAnsi" w:hAnsiTheme="majorHAnsi" w:cstheme="majorHAnsi"/>
          <w:color w:val="000000"/>
          <w:szCs w:val="18"/>
          <w:shd w:val="clear" w:color="auto" w:fill="FFFFFF"/>
        </w:rPr>
        <w:t>employers</w:t>
      </w:r>
      <w:r w:rsidRPr="00B416AE">
        <w:rPr>
          <w:rFonts w:asciiTheme="majorHAnsi" w:hAnsiTheme="majorHAnsi" w:cstheme="majorHAnsi"/>
          <w:color w:val="000000"/>
          <w:szCs w:val="18"/>
          <w:shd w:val="clear" w:color="auto" w:fill="FFFFFF"/>
        </w:rPr>
        <w:t xml:space="preserve"> (households)</w:t>
      </w:r>
      <w:r w:rsidR="00E1273B" w:rsidRPr="00B416AE">
        <w:rPr>
          <w:rFonts w:asciiTheme="majorHAnsi" w:hAnsiTheme="majorHAnsi" w:cstheme="majorHAnsi"/>
          <w:color w:val="000000"/>
          <w:szCs w:val="18"/>
          <w:shd w:val="clear" w:color="auto" w:fill="FFFFFF"/>
        </w:rPr>
        <w:t xml:space="preserve"> and their support in solving personal issues. </w:t>
      </w:r>
      <w:r w:rsidR="00FA16E2" w:rsidRPr="00B416AE">
        <w:rPr>
          <w:rFonts w:asciiTheme="majorHAnsi" w:hAnsiTheme="majorHAnsi" w:cstheme="majorHAnsi"/>
          <w:color w:val="000000"/>
          <w:szCs w:val="18"/>
          <w:shd w:val="clear" w:color="auto" w:fill="FFFFFF"/>
        </w:rPr>
        <w:t>This</w:t>
      </w:r>
      <w:r w:rsidR="00E1273B" w:rsidRPr="00B416AE">
        <w:rPr>
          <w:rFonts w:asciiTheme="majorHAnsi" w:hAnsiTheme="majorHAnsi" w:cstheme="majorHAnsi"/>
          <w:color w:val="000000"/>
          <w:szCs w:val="18"/>
          <w:shd w:val="clear" w:color="auto" w:fill="FFFFFF"/>
        </w:rPr>
        <w:t xml:space="preserve"> is not surprising since 75</w:t>
      </w:r>
      <w:r w:rsidR="009170FA">
        <w:rPr>
          <w:rFonts w:asciiTheme="majorHAnsi" w:hAnsiTheme="majorHAnsi" w:cstheme="majorHAnsi"/>
          <w:color w:val="000000"/>
          <w:szCs w:val="18"/>
          <w:shd w:val="clear" w:color="auto" w:fill="FFFFFF"/>
        </w:rPr>
        <w:t xml:space="preserve"> per cent</w:t>
      </w:r>
      <w:r w:rsidR="00E1273B" w:rsidRPr="00B416AE">
        <w:rPr>
          <w:rFonts w:asciiTheme="majorHAnsi" w:hAnsiTheme="majorHAnsi" w:cstheme="majorHAnsi"/>
          <w:color w:val="000000"/>
          <w:szCs w:val="18"/>
          <w:shd w:val="clear" w:color="auto" w:fill="FFFFFF"/>
        </w:rPr>
        <w:t xml:space="preserve"> of the respondents claim that they feel like family members of their employers. This also can explain the fact that 37</w:t>
      </w:r>
      <w:r w:rsidR="009170FA">
        <w:rPr>
          <w:rFonts w:asciiTheme="majorHAnsi" w:hAnsiTheme="majorHAnsi" w:cstheme="majorHAnsi"/>
          <w:color w:val="000000"/>
          <w:szCs w:val="18"/>
          <w:shd w:val="clear" w:color="auto" w:fill="FFFFFF"/>
        </w:rPr>
        <w:t xml:space="preserve"> per cent</w:t>
      </w:r>
      <w:r w:rsidR="00E1273B" w:rsidRPr="00B416AE">
        <w:rPr>
          <w:rFonts w:asciiTheme="majorHAnsi" w:hAnsiTheme="majorHAnsi" w:cstheme="majorHAnsi"/>
          <w:color w:val="000000"/>
          <w:szCs w:val="18"/>
          <w:shd w:val="clear" w:color="auto" w:fill="FFFFFF"/>
        </w:rPr>
        <w:t xml:space="preserve"> of the respondents are fine with doing extra work without pay and </w:t>
      </w:r>
      <w:r w:rsidR="00355A37">
        <w:rPr>
          <w:rFonts w:asciiTheme="majorHAnsi" w:hAnsiTheme="majorHAnsi" w:cstheme="majorHAnsi"/>
          <w:color w:val="000000"/>
          <w:szCs w:val="18"/>
          <w:shd w:val="clear" w:color="auto" w:fill="FFFFFF"/>
        </w:rPr>
        <w:t xml:space="preserve">that </w:t>
      </w:r>
      <w:r w:rsidR="00E1273B" w:rsidRPr="00B416AE">
        <w:rPr>
          <w:rFonts w:asciiTheme="majorHAnsi" w:hAnsiTheme="majorHAnsi" w:cstheme="majorHAnsi"/>
          <w:color w:val="000000"/>
          <w:szCs w:val="18"/>
          <w:shd w:val="clear" w:color="auto" w:fill="FFFFFF"/>
        </w:rPr>
        <w:t>40</w:t>
      </w:r>
      <w:r w:rsidR="009170FA">
        <w:rPr>
          <w:rFonts w:asciiTheme="majorHAnsi" w:hAnsiTheme="majorHAnsi" w:cstheme="majorHAnsi"/>
          <w:color w:val="000000"/>
          <w:szCs w:val="18"/>
          <w:shd w:val="clear" w:color="auto" w:fill="FFFFFF"/>
        </w:rPr>
        <w:t xml:space="preserve"> per cent</w:t>
      </w:r>
      <w:r w:rsidR="00E1273B" w:rsidRPr="00B416AE">
        <w:rPr>
          <w:rFonts w:asciiTheme="majorHAnsi" w:hAnsiTheme="majorHAnsi" w:cstheme="majorHAnsi"/>
          <w:color w:val="000000"/>
          <w:szCs w:val="18"/>
          <w:shd w:val="clear" w:color="auto" w:fill="FFFFFF"/>
        </w:rPr>
        <w:t xml:space="preserve"> can perform other duties not determined by the agreement</w:t>
      </w:r>
      <w:r w:rsidR="006E4200">
        <w:rPr>
          <w:rFonts w:asciiTheme="majorHAnsi" w:hAnsiTheme="majorHAnsi" w:cstheme="majorHAnsi"/>
          <w:color w:val="000000"/>
          <w:szCs w:val="18"/>
          <w:shd w:val="clear" w:color="auto" w:fill="FFFFFF"/>
        </w:rPr>
        <w:t xml:space="preserve">, even though most of them claim that they </w:t>
      </w:r>
      <w:r w:rsidR="00355A37">
        <w:rPr>
          <w:rFonts w:asciiTheme="majorHAnsi" w:hAnsiTheme="majorHAnsi" w:cstheme="majorHAnsi"/>
          <w:color w:val="000000"/>
          <w:szCs w:val="18"/>
          <w:shd w:val="clear" w:color="auto" w:fill="FFFFFF"/>
        </w:rPr>
        <w:t xml:space="preserve">are </w:t>
      </w:r>
      <w:r w:rsidR="006E4200">
        <w:rPr>
          <w:rFonts w:asciiTheme="majorHAnsi" w:hAnsiTheme="majorHAnsi" w:cstheme="majorHAnsi"/>
          <w:color w:val="000000"/>
          <w:szCs w:val="18"/>
          <w:shd w:val="clear" w:color="auto" w:fill="FFFFFF"/>
        </w:rPr>
        <w:t xml:space="preserve">perfectly aware </w:t>
      </w:r>
      <w:r w:rsidR="00355A37">
        <w:rPr>
          <w:rFonts w:asciiTheme="majorHAnsi" w:hAnsiTheme="majorHAnsi" w:cstheme="majorHAnsi"/>
          <w:color w:val="000000"/>
          <w:szCs w:val="18"/>
          <w:shd w:val="clear" w:color="auto" w:fill="FFFFFF"/>
        </w:rPr>
        <w:t xml:space="preserve">of </w:t>
      </w:r>
      <w:r w:rsidR="006E4200">
        <w:rPr>
          <w:rFonts w:asciiTheme="majorHAnsi" w:hAnsiTheme="majorHAnsi" w:cstheme="majorHAnsi"/>
          <w:color w:val="000000"/>
          <w:szCs w:val="18"/>
          <w:shd w:val="clear" w:color="auto" w:fill="FFFFFF"/>
        </w:rPr>
        <w:t xml:space="preserve">their </w:t>
      </w:r>
      <w:r w:rsidR="00F95396">
        <w:rPr>
          <w:rFonts w:asciiTheme="majorHAnsi" w:hAnsiTheme="majorHAnsi" w:cstheme="majorHAnsi"/>
          <w:color w:val="000000"/>
          <w:szCs w:val="18"/>
          <w:shd w:val="clear" w:color="auto" w:fill="FFFFFF"/>
        </w:rPr>
        <w:t>labour</w:t>
      </w:r>
      <w:r w:rsidR="006E4200">
        <w:rPr>
          <w:rFonts w:asciiTheme="majorHAnsi" w:hAnsiTheme="majorHAnsi" w:cstheme="majorHAnsi"/>
          <w:color w:val="000000"/>
          <w:szCs w:val="18"/>
          <w:shd w:val="clear" w:color="auto" w:fill="FFFFFF"/>
        </w:rPr>
        <w:t xml:space="preserve"> rights</w:t>
      </w:r>
      <w:r w:rsidR="00E1273B" w:rsidRPr="00B416AE">
        <w:rPr>
          <w:rFonts w:asciiTheme="majorHAnsi" w:hAnsiTheme="majorHAnsi" w:cstheme="majorHAnsi"/>
          <w:color w:val="000000"/>
          <w:szCs w:val="18"/>
          <w:shd w:val="clear" w:color="auto" w:fill="FFFFFF"/>
        </w:rPr>
        <w:t>. Hence, it might highlight how personal relationship</w:t>
      </w:r>
      <w:r w:rsidR="00355A37">
        <w:rPr>
          <w:rFonts w:asciiTheme="majorHAnsi" w:hAnsiTheme="majorHAnsi" w:cstheme="majorHAnsi"/>
          <w:color w:val="000000"/>
          <w:szCs w:val="18"/>
          <w:shd w:val="clear" w:color="auto" w:fill="FFFFFF"/>
        </w:rPr>
        <w:t>s</w:t>
      </w:r>
      <w:r w:rsidR="00E1273B" w:rsidRPr="00B416AE">
        <w:rPr>
          <w:rFonts w:asciiTheme="majorHAnsi" w:hAnsiTheme="majorHAnsi" w:cstheme="majorHAnsi"/>
          <w:color w:val="000000"/>
          <w:szCs w:val="18"/>
          <w:shd w:val="clear" w:color="auto" w:fill="FFFFFF"/>
        </w:rPr>
        <w:t xml:space="preserve"> and social ties can affect their decision about staying at a particular workplace.</w:t>
      </w:r>
    </w:p>
    <w:p w14:paraId="34C855F2" w14:textId="77777777" w:rsidR="00E1273B" w:rsidRPr="00B416AE" w:rsidRDefault="00E1273B" w:rsidP="00E1273B">
      <w:pPr>
        <w:spacing w:line="276" w:lineRule="auto"/>
        <w:rPr>
          <w:rFonts w:asciiTheme="majorHAnsi" w:hAnsiTheme="majorHAnsi" w:cstheme="majorHAnsi"/>
          <w:color w:val="000000"/>
          <w:szCs w:val="18"/>
          <w:shd w:val="clear" w:color="auto" w:fill="FFFFFF"/>
        </w:rPr>
      </w:pPr>
    </w:p>
    <w:p w14:paraId="441470D7" w14:textId="208AEB96" w:rsidR="00267C68" w:rsidRPr="00557C5D" w:rsidRDefault="00E1273B" w:rsidP="00362E93">
      <w:pPr>
        <w:pStyle w:val="FootnoteText"/>
        <w:spacing w:line="276" w:lineRule="auto"/>
        <w:rPr>
          <w:rFonts w:asciiTheme="majorHAnsi" w:hAnsiTheme="majorHAnsi" w:cstheme="majorHAnsi"/>
          <w:color w:val="000000"/>
          <w:sz w:val="22"/>
          <w:szCs w:val="18"/>
          <w:shd w:val="clear" w:color="auto" w:fill="FFFFFF"/>
        </w:rPr>
      </w:pPr>
      <w:r w:rsidRPr="000D0B1D">
        <w:rPr>
          <w:rFonts w:asciiTheme="majorHAnsi" w:hAnsiTheme="majorHAnsi" w:cstheme="majorHAnsi"/>
          <w:color w:val="000000"/>
          <w:sz w:val="22"/>
          <w:szCs w:val="18"/>
          <w:shd w:val="clear" w:color="auto" w:fill="FFFFFF"/>
        </w:rPr>
        <w:t xml:space="preserve">Even though there are some domestic workers who either faced </w:t>
      </w:r>
      <w:proofErr w:type="gramStart"/>
      <w:r w:rsidRPr="000D0B1D">
        <w:rPr>
          <w:rFonts w:asciiTheme="majorHAnsi" w:hAnsiTheme="majorHAnsi" w:cstheme="majorHAnsi"/>
          <w:color w:val="000000"/>
          <w:sz w:val="22"/>
          <w:szCs w:val="18"/>
          <w:shd w:val="clear" w:color="auto" w:fill="FFFFFF"/>
        </w:rPr>
        <w:t>some kind of awkward</w:t>
      </w:r>
      <w:proofErr w:type="gramEnd"/>
      <w:r w:rsidRPr="000D0B1D">
        <w:rPr>
          <w:rFonts w:asciiTheme="majorHAnsi" w:hAnsiTheme="majorHAnsi" w:cstheme="majorHAnsi"/>
          <w:color w:val="000000"/>
          <w:sz w:val="22"/>
          <w:szCs w:val="18"/>
          <w:shd w:val="clear" w:color="auto" w:fill="FFFFFF"/>
        </w:rPr>
        <w:t xml:space="preserve"> situation (28</w:t>
      </w:r>
      <w:r w:rsidR="009170FA">
        <w:rPr>
          <w:rFonts w:asciiTheme="majorHAnsi" w:hAnsiTheme="majorHAnsi" w:cstheme="majorHAnsi"/>
          <w:color w:val="000000"/>
          <w:sz w:val="22"/>
          <w:szCs w:val="18"/>
          <w:shd w:val="clear" w:color="auto" w:fill="FFFFFF"/>
        </w:rPr>
        <w:t xml:space="preserve"> per cent</w:t>
      </w:r>
      <w:r w:rsidRPr="000D0B1D">
        <w:rPr>
          <w:rFonts w:asciiTheme="majorHAnsi" w:hAnsiTheme="majorHAnsi" w:cstheme="majorHAnsi"/>
          <w:color w:val="000000"/>
          <w:sz w:val="22"/>
          <w:szCs w:val="18"/>
          <w:shd w:val="clear" w:color="auto" w:fill="FFFFFF"/>
        </w:rPr>
        <w:t>) or had a conflict (17</w:t>
      </w:r>
      <w:r w:rsidR="009170FA">
        <w:rPr>
          <w:rFonts w:asciiTheme="majorHAnsi" w:hAnsiTheme="majorHAnsi" w:cstheme="majorHAnsi"/>
          <w:color w:val="000000"/>
          <w:sz w:val="22"/>
          <w:szCs w:val="18"/>
          <w:shd w:val="clear" w:color="auto" w:fill="FFFFFF"/>
        </w:rPr>
        <w:t xml:space="preserve"> per cent</w:t>
      </w:r>
      <w:r w:rsidRPr="000D0B1D">
        <w:rPr>
          <w:rFonts w:asciiTheme="majorHAnsi" w:hAnsiTheme="majorHAnsi" w:cstheme="majorHAnsi"/>
          <w:color w:val="000000"/>
          <w:sz w:val="22"/>
          <w:szCs w:val="18"/>
          <w:shd w:val="clear" w:color="auto" w:fill="FFFFFF"/>
        </w:rPr>
        <w:t>) with their employers, the vas</w:t>
      </w:r>
      <w:r w:rsidR="00D542E9" w:rsidRPr="00BB675F">
        <w:rPr>
          <w:rFonts w:asciiTheme="majorHAnsi" w:hAnsiTheme="majorHAnsi" w:cstheme="majorHAnsi"/>
          <w:color w:val="000000"/>
          <w:sz w:val="22"/>
          <w:szCs w:val="18"/>
          <w:shd w:val="clear" w:color="auto" w:fill="FFFFFF"/>
        </w:rPr>
        <w:t>t majority of them still prefer</w:t>
      </w:r>
      <w:r w:rsidRPr="00BB675F">
        <w:rPr>
          <w:rFonts w:asciiTheme="majorHAnsi" w:hAnsiTheme="majorHAnsi" w:cstheme="majorHAnsi"/>
          <w:color w:val="000000"/>
          <w:sz w:val="22"/>
          <w:szCs w:val="18"/>
          <w:shd w:val="clear" w:color="auto" w:fill="FFFFFF"/>
        </w:rPr>
        <w:t xml:space="preserve"> either </w:t>
      </w:r>
      <w:r w:rsidR="00355A37">
        <w:rPr>
          <w:rFonts w:asciiTheme="majorHAnsi" w:hAnsiTheme="majorHAnsi" w:cstheme="majorHAnsi"/>
          <w:color w:val="000000"/>
          <w:sz w:val="22"/>
          <w:szCs w:val="18"/>
          <w:shd w:val="clear" w:color="auto" w:fill="FFFFFF"/>
        </w:rPr>
        <w:t>solving</w:t>
      </w:r>
      <w:r w:rsidRPr="00BB675F">
        <w:rPr>
          <w:rFonts w:asciiTheme="majorHAnsi" w:hAnsiTheme="majorHAnsi" w:cstheme="majorHAnsi"/>
          <w:color w:val="000000"/>
          <w:sz w:val="22"/>
          <w:szCs w:val="18"/>
          <w:shd w:val="clear" w:color="auto" w:fill="FFFFFF"/>
        </w:rPr>
        <w:t xml:space="preserve"> the problem </w:t>
      </w:r>
      <w:r w:rsidR="00362E93">
        <w:rPr>
          <w:rFonts w:asciiTheme="majorHAnsi" w:hAnsiTheme="majorHAnsi" w:cstheme="majorHAnsi"/>
          <w:color w:val="000000"/>
          <w:sz w:val="22"/>
          <w:szCs w:val="18"/>
          <w:shd w:val="clear" w:color="auto" w:fill="FFFFFF"/>
        </w:rPr>
        <w:t xml:space="preserve">themselves </w:t>
      </w:r>
      <w:r w:rsidRPr="00BB675F">
        <w:rPr>
          <w:rFonts w:asciiTheme="majorHAnsi" w:hAnsiTheme="majorHAnsi" w:cstheme="majorHAnsi"/>
          <w:color w:val="000000"/>
          <w:sz w:val="22"/>
          <w:szCs w:val="18"/>
          <w:shd w:val="clear" w:color="auto" w:fill="FFFFFF"/>
        </w:rPr>
        <w:t xml:space="preserve">or </w:t>
      </w:r>
      <w:r w:rsidR="00355A37">
        <w:rPr>
          <w:rFonts w:asciiTheme="majorHAnsi" w:hAnsiTheme="majorHAnsi" w:cstheme="majorHAnsi"/>
          <w:color w:val="000000"/>
          <w:sz w:val="22"/>
          <w:szCs w:val="18"/>
          <w:shd w:val="clear" w:color="auto" w:fill="FFFFFF"/>
        </w:rPr>
        <w:t>leaving</w:t>
      </w:r>
      <w:r w:rsidR="00355A37" w:rsidRPr="00BB675F">
        <w:rPr>
          <w:rFonts w:asciiTheme="majorHAnsi" w:hAnsiTheme="majorHAnsi" w:cstheme="majorHAnsi"/>
          <w:color w:val="000000"/>
          <w:sz w:val="22"/>
          <w:szCs w:val="18"/>
          <w:shd w:val="clear" w:color="auto" w:fill="FFFFFF"/>
        </w:rPr>
        <w:t xml:space="preserve"> </w:t>
      </w:r>
      <w:r w:rsidRPr="00BB675F">
        <w:rPr>
          <w:rFonts w:asciiTheme="majorHAnsi" w:hAnsiTheme="majorHAnsi" w:cstheme="majorHAnsi"/>
          <w:color w:val="000000"/>
          <w:sz w:val="22"/>
          <w:szCs w:val="18"/>
          <w:shd w:val="clear" w:color="auto" w:fill="FFFFFF"/>
        </w:rPr>
        <w:t xml:space="preserve">the workplace. </w:t>
      </w:r>
      <w:r w:rsidR="00DB738A" w:rsidRPr="00BB675F">
        <w:rPr>
          <w:rFonts w:asciiTheme="majorHAnsi" w:hAnsiTheme="majorHAnsi" w:cstheme="majorHAnsi"/>
          <w:color w:val="000000"/>
          <w:sz w:val="22"/>
          <w:szCs w:val="18"/>
          <w:shd w:val="clear" w:color="auto" w:fill="FFFFFF"/>
        </w:rPr>
        <w:t>I</w:t>
      </w:r>
      <w:r w:rsidRPr="006548CE">
        <w:rPr>
          <w:rFonts w:asciiTheme="majorHAnsi" w:hAnsiTheme="majorHAnsi" w:cstheme="majorHAnsi"/>
          <w:color w:val="000000"/>
          <w:sz w:val="22"/>
          <w:szCs w:val="18"/>
          <w:shd w:val="clear" w:color="auto" w:fill="FFFFFF"/>
        </w:rPr>
        <w:t xml:space="preserve">t should be emphasized that there is </w:t>
      </w:r>
      <w:r w:rsidR="00FA16E2" w:rsidRPr="006548CE">
        <w:rPr>
          <w:rFonts w:asciiTheme="majorHAnsi" w:hAnsiTheme="majorHAnsi" w:cstheme="majorHAnsi"/>
          <w:color w:val="000000"/>
          <w:sz w:val="22"/>
          <w:szCs w:val="18"/>
          <w:shd w:val="clear" w:color="auto" w:fill="FFFFFF"/>
        </w:rPr>
        <w:t xml:space="preserve">a </w:t>
      </w:r>
      <w:r w:rsidRPr="006548CE">
        <w:rPr>
          <w:rFonts w:asciiTheme="majorHAnsi" w:hAnsiTheme="majorHAnsi" w:cstheme="majorHAnsi"/>
          <w:color w:val="000000"/>
          <w:sz w:val="22"/>
          <w:szCs w:val="18"/>
          <w:shd w:val="clear" w:color="auto" w:fill="FFFFFF"/>
        </w:rPr>
        <w:t xml:space="preserve">lack of willingness </w:t>
      </w:r>
      <w:r w:rsidRPr="00F25046">
        <w:rPr>
          <w:rFonts w:asciiTheme="majorHAnsi" w:hAnsiTheme="majorHAnsi" w:cstheme="majorHAnsi"/>
          <w:color w:val="000000"/>
          <w:sz w:val="22"/>
          <w:szCs w:val="18"/>
          <w:shd w:val="clear" w:color="auto" w:fill="FFFFFF"/>
        </w:rPr>
        <w:t xml:space="preserve">to </w:t>
      </w:r>
      <w:proofErr w:type="gramStart"/>
      <w:r w:rsidRPr="00F25046">
        <w:rPr>
          <w:rFonts w:asciiTheme="majorHAnsi" w:hAnsiTheme="majorHAnsi" w:cstheme="majorHAnsi"/>
          <w:color w:val="000000"/>
          <w:sz w:val="22"/>
          <w:szCs w:val="18"/>
          <w:shd w:val="clear" w:color="auto" w:fill="FFFFFF"/>
        </w:rPr>
        <w:t xml:space="preserve">apply </w:t>
      </w:r>
      <w:r w:rsidR="009F5BB7" w:rsidRPr="00F25046">
        <w:rPr>
          <w:rFonts w:asciiTheme="majorHAnsi" w:hAnsiTheme="majorHAnsi" w:cstheme="majorHAnsi"/>
          <w:color w:val="000000"/>
          <w:sz w:val="22"/>
          <w:szCs w:val="18"/>
          <w:shd w:val="clear" w:color="auto" w:fill="FFFFFF"/>
        </w:rPr>
        <w:t xml:space="preserve"> to</w:t>
      </w:r>
      <w:proofErr w:type="gramEnd"/>
      <w:r w:rsidR="009F5BB7" w:rsidRPr="00F25046">
        <w:rPr>
          <w:rFonts w:asciiTheme="majorHAnsi" w:hAnsiTheme="majorHAnsi" w:cstheme="majorHAnsi"/>
          <w:color w:val="000000"/>
          <w:sz w:val="22"/>
          <w:szCs w:val="18"/>
          <w:shd w:val="clear" w:color="auto" w:fill="FFFFFF"/>
        </w:rPr>
        <w:t xml:space="preserve"> </w:t>
      </w:r>
      <w:r w:rsidRPr="00F25046">
        <w:rPr>
          <w:rFonts w:asciiTheme="majorHAnsi" w:hAnsiTheme="majorHAnsi" w:cstheme="majorHAnsi"/>
          <w:color w:val="000000"/>
          <w:sz w:val="22"/>
          <w:szCs w:val="18"/>
          <w:shd w:val="clear" w:color="auto" w:fill="FFFFFF"/>
        </w:rPr>
        <w:t>legal</w:t>
      </w:r>
      <w:r w:rsidRPr="006548CE">
        <w:rPr>
          <w:rFonts w:asciiTheme="majorHAnsi" w:hAnsiTheme="majorHAnsi" w:cstheme="majorHAnsi"/>
          <w:color w:val="000000"/>
          <w:sz w:val="22"/>
          <w:szCs w:val="18"/>
          <w:shd w:val="clear" w:color="auto" w:fill="FFFFFF"/>
        </w:rPr>
        <w:t xml:space="preserve"> institutions</w:t>
      </w:r>
      <w:r w:rsidR="00DB738A" w:rsidRPr="006548CE">
        <w:rPr>
          <w:rFonts w:asciiTheme="majorHAnsi" w:hAnsiTheme="majorHAnsi" w:cstheme="majorHAnsi"/>
          <w:color w:val="000000"/>
          <w:sz w:val="22"/>
          <w:szCs w:val="18"/>
          <w:shd w:val="clear" w:color="auto" w:fill="FFFFFF"/>
        </w:rPr>
        <w:t xml:space="preserve"> because of </w:t>
      </w:r>
      <w:r w:rsidR="00FA16E2" w:rsidRPr="00E638D2">
        <w:rPr>
          <w:rFonts w:asciiTheme="majorHAnsi" w:hAnsiTheme="majorHAnsi" w:cstheme="majorHAnsi"/>
          <w:color w:val="000000"/>
          <w:sz w:val="22"/>
          <w:szCs w:val="18"/>
          <w:shd w:val="clear" w:color="auto" w:fill="FFFFFF"/>
        </w:rPr>
        <w:t xml:space="preserve">the </w:t>
      </w:r>
      <w:r w:rsidR="00DB738A" w:rsidRPr="004A704F">
        <w:rPr>
          <w:rFonts w:asciiTheme="majorHAnsi" w:hAnsiTheme="majorHAnsi" w:cstheme="majorHAnsi"/>
          <w:color w:val="000000"/>
          <w:sz w:val="22"/>
          <w:szCs w:val="18"/>
          <w:shd w:val="clear" w:color="auto" w:fill="FFFFFF"/>
        </w:rPr>
        <w:t xml:space="preserve">fear of losing a job, </w:t>
      </w:r>
      <w:r w:rsidR="00653609">
        <w:rPr>
          <w:rFonts w:asciiTheme="majorHAnsi" w:hAnsiTheme="majorHAnsi" w:cstheme="majorHAnsi"/>
          <w:color w:val="000000"/>
          <w:sz w:val="22"/>
          <w:szCs w:val="18"/>
          <w:shd w:val="clear" w:color="auto" w:fill="FFFFFF"/>
        </w:rPr>
        <w:t xml:space="preserve">the </w:t>
      </w:r>
      <w:r w:rsidR="001D55E1" w:rsidRPr="004A704F">
        <w:rPr>
          <w:rFonts w:asciiTheme="majorHAnsi" w:hAnsiTheme="majorHAnsi" w:cstheme="majorHAnsi"/>
          <w:color w:val="000000"/>
          <w:sz w:val="22"/>
          <w:szCs w:val="18"/>
          <w:shd w:val="clear" w:color="auto" w:fill="FFFFFF"/>
        </w:rPr>
        <w:t xml:space="preserve">high costs associated with those </w:t>
      </w:r>
      <w:r w:rsidR="00FA16E2" w:rsidRPr="004A704F">
        <w:rPr>
          <w:rFonts w:asciiTheme="majorHAnsi" w:hAnsiTheme="majorHAnsi" w:cstheme="majorHAnsi"/>
          <w:color w:val="000000"/>
          <w:sz w:val="22"/>
          <w:szCs w:val="18"/>
          <w:shd w:val="clear" w:color="auto" w:fill="FFFFFF"/>
        </w:rPr>
        <w:t>institutions</w:t>
      </w:r>
      <w:r w:rsidR="001D55E1" w:rsidRPr="004A704F">
        <w:rPr>
          <w:rFonts w:asciiTheme="majorHAnsi" w:hAnsiTheme="majorHAnsi" w:cstheme="majorHAnsi"/>
          <w:color w:val="000000"/>
          <w:sz w:val="22"/>
          <w:szCs w:val="18"/>
          <w:shd w:val="clear" w:color="auto" w:fill="FFFFFF"/>
        </w:rPr>
        <w:t xml:space="preserve">, </w:t>
      </w:r>
      <w:r w:rsidR="00653609">
        <w:rPr>
          <w:rFonts w:asciiTheme="majorHAnsi" w:hAnsiTheme="majorHAnsi" w:cstheme="majorHAnsi"/>
          <w:color w:val="000000"/>
          <w:sz w:val="22"/>
          <w:szCs w:val="18"/>
          <w:shd w:val="clear" w:color="auto" w:fill="FFFFFF"/>
        </w:rPr>
        <w:t xml:space="preserve">the </w:t>
      </w:r>
      <w:r w:rsidR="00DB738A" w:rsidRPr="004A704F">
        <w:rPr>
          <w:rFonts w:asciiTheme="majorHAnsi" w:hAnsiTheme="majorHAnsi" w:cstheme="majorHAnsi"/>
          <w:color w:val="000000"/>
          <w:sz w:val="22"/>
          <w:szCs w:val="18"/>
          <w:shd w:val="clear" w:color="auto" w:fill="FFFFFF"/>
        </w:rPr>
        <w:t xml:space="preserve">low </w:t>
      </w:r>
      <w:r w:rsidR="00653609">
        <w:rPr>
          <w:rFonts w:asciiTheme="majorHAnsi" w:hAnsiTheme="majorHAnsi" w:cstheme="majorHAnsi"/>
          <w:color w:val="000000"/>
          <w:sz w:val="22"/>
          <w:szCs w:val="18"/>
          <w:shd w:val="clear" w:color="auto" w:fill="FFFFFF"/>
        </w:rPr>
        <w:t xml:space="preserve">levels of </w:t>
      </w:r>
      <w:r w:rsidR="00DB738A" w:rsidRPr="004A704F">
        <w:rPr>
          <w:rFonts w:asciiTheme="majorHAnsi" w:hAnsiTheme="majorHAnsi" w:cstheme="majorHAnsi"/>
          <w:color w:val="000000"/>
          <w:sz w:val="22"/>
          <w:szCs w:val="18"/>
          <w:shd w:val="clear" w:color="auto" w:fill="FFFFFF"/>
        </w:rPr>
        <w:t xml:space="preserve">trust </w:t>
      </w:r>
      <w:r w:rsidR="00DB738A" w:rsidRPr="003E360C">
        <w:rPr>
          <w:rFonts w:asciiTheme="majorHAnsi" w:hAnsiTheme="majorHAnsi" w:cstheme="majorHAnsi"/>
          <w:color w:val="000000"/>
          <w:sz w:val="22"/>
          <w:szCs w:val="18"/>
          <w:shd w:val="clear" w:color="auto" w:fill="FFFFFF"/>
        </w:rPr>
        <w:t xml:space="preserve">and </w:t>
      </w:r>
      <w:r w:rsidR="00653609">
        <w:rPr>
          <w:rFonts w:asciiTheme="majorHAnsi" w:hAnsiTheme="majorHAnsi" w:cstheme="majorHAnsi"/>
          <w:color w:val="000000"/>
          <w:sz w:val="22"/>
          <w:szCs w:val="18"/>
          <w:shd w:val="clear" w:color="auto" w:fill="FFFFFF"/>
        </w:rPr>
        <w:t xml:space="preserve">the </w:t>
      </w:r>
      <w:r w:rsidR="00DB738A" w:rsidRPr="003E360C">
        <w:rPr>
          <w:rFonts w:asciiTheme="majorHAnsi" w:hAnsiTheme="majorHAnsi" w:cstheme="majorHAnsi"/>
          <w:color w:val="000000"/>
          <w:sz w:val="22"/>
          <w:szCs w:val="18"/>
          <w:shd w:val="clear" w:color="auto" w:fill="FFFFFF"/>
        </w:rPr>
        <w:t>lack of awareness.</w:t>
      </w:r>
      <w:r w:rsidRPr="003E360C">
        <w:rPr>
          <w:rFonts w:asciiTheme="majorHAnsi" w:hAnsiTheme="majorHAnsi" w:cstheme="majorHAnsi"/>
          <w:color w:val="000000"/>
          <w:sz w:val="22"/>
          <w:szCs w:val="18"/>
          <w:shd w:val="clear" w:color="auto" w:fill="FFFFFF"/>
        </w:rPr>
        <w:t xml:space="preserve"> </w:t>
      </w:r>
      <w:r w:rsidR="00DB738A" w:rsidRPr="00120606">
        <w:rPr>
          <w:rFonts w:asciiTheme="majorHAnsi" w:hAnsiTheme="majorHAnsi" w:cstheme="majorHAnsi"/>
          <w:color w:val="000000"/>
          <w:sz w:val="22"/>
          <w:szCs w:val="18"/>
          <w:shd w:val="clear" w:color="auto" w:fill="FFFFFF"/>
        </w:rPr>
        <w:t xml:space="preserve">Only </w:t>
      </w:r>
      <w:r w:rsidR="00267C68" w:rsidRPr="00120606">
        <w:rPr>
          <w:rFonts w:asciiTheme="majorHAnsi" w:hAnsiTheme="majorHAnsi" w:cstheme="majorHAnsi"/>
          <w:color w:val="000000"/>
          <w:sz w:val="22"/>
          <w:szCs w:val="18"/>
          <w:shd w:val="clear" w:color="auto" w:fill="FFFFFF"/>
        </w:rPr>
        <w:t>17</w:t>
      </w:r>
      <w:r w:rsidR="009170FA">
        <w:rPr>
          <w:rFonts w:asciiTheme="majorHAnsi" w:hAnsiTheme="majorHAnsi" w:cstheme="majorHAnsi"/>
          <w:color w:val="000000"/>
          <w:sz w:val="22"/>
          <w:szCs w:val="18"/>
          <w:shd w:val="clear" w:color="auto" w:fill="FFFFFF"/>
        </w:rPr>
        <w:t xml:space="preserve"> per cent</w:t>
      </w:r>
      <w:r w:rsidR="00267C68" w:rsidRPr="00120606">
        <w:rPr>
          <w:rFonts w:asciiTheme="majorHAnsi" w:hAnsiTheme="majorHAnsi" w:cstheme="majorHAnsi"/>
          <w:color w:val="000000"/>
          <w:sz w:val="22"/>
          <w:szCs w:val="18"/>
          <w:shd w:val="clear" w:color="auto" w:fill="FFFFFF"/>
        </w:rPr>
        <w:t xml:space="preserve"> </w:t>
      </w:r>
      <w:r w:rsidR="00DB738A" w:rsidRPr="00120606">
        <w:rPr>
          <w:rFonts w:asciiTheme="majorHAnsi" w:hAnsiTheme="majorHAnsi" w:cstheme="majorHAnsi"/>
          <w:color w:val="000000"/>
          <w:sz w:val="22"/>
          <w:szCs w:val="18"/>
          <w:shd w:val="clear" w:color="auto" w:fill="FFFFFF"/>
        </w:rPr>
        <w:t xml:space="preserve">of respondents </w:t>
      </w:r>
      <w:r w:rsidR="00267C68" w:rsidRPr="00120606">
        <w:rPr>
          <w:rFonts w:asciiTheme="majorHAnsi" w:hAnsiTheme="majorHAnsi" w:cstheme="majorHAnsi"/>
          <w:color w:val="000000"/>
          <w:sz w:val="22"/>
          <w:szCs w:val="18"/>
          <w:shd w:val="clear" w:color="auto" w:fill="FFFFFF"/>
        </w:rPr>
        <w:t xml:space="preserve">claim that </w:t>
      </w:r>
      <w:r w:rsidR="00FA16E2" w:rsidRPr="00120606">
        <w:rPr>
          <w:rFonts w:asciiTheme="majorHAnsi" w:hAnsiTheme="majorHAnsi" w:cstheme="majorHAnsi"/>
          <w:color w:val="000000"/>
          <w:sz w:val="22"/>
          <w:szCs w:val="18"/>
          <w:shd w:val="clear" w:color="auto" w:fill="FFFFFF"/>
        </w:rPr>
        <w:t xml:space="preserve">in </w:t>
      </w:r>
      <w:r w:rsidR="00AC6A95">
        <w:rPr>
          <w:rFonts w:asciiTheme="majorHAnsi" w:hAnsiTheme="majorHAnsi" w:cstheme="majorHAnsi"/>
          <w:color w:val="000000"/>
          <w:sz w:val="22"/>
          <w:szCs w:val="18"/>
          <w:shd w:val="clear" w:color="auto" w:fill="FFFFFF"/>
        </w:rPr>
        <w:t>the event</w:t>
      </w:r>
      <w:r w:rsidR="00AC6A95" w:rsidRPr="00120606">
        <w:rPr>
          <w:rFonts w:asciiTheme="majorHAnsi" w:hAnsiTheme="majorHAnsi" w:cstheme="majorHAnsi"/>
          <w:color w:val="000000"/>
          <w:sz w:val="22"/>
          <w:szCs w:val="18"/>
          <w:shd w:val="clear" w:color="auto" w:fill="FFFFFF"/>
        </w:rPr>
        <w:t xml:space="preserve"> </w:t>
      </w:r>
      <w:r w:rsidR="00FA16E2" w:rsidRPr="00120606">
        <w:rPr>
          <w:rFonts w:asciiTheme="majorHAnsi" w:hAnsiTheme="majorHAnsi" w:cstheme="majorHAnsi"/>
          <w:color w:val="000000"/>
          <w:sz w:val="22"/>
          <w:szCs w:val="18"/>
          <w:shd w:val="clear" w:color="auto" w:fill="FFFFFF"/>
        </w:rPr>
        <w:t xml:space="preserve">of future conflicts </w:t>
      </w:r>
      <w:r w:rsidR="00FA16E2" w:rsidRPr="00F25046">
        <w:rPr>
          <w:rFonts w:asciiTheme="majorHAnsi" w:hAnsiTheme="majorHAnsi" w:cstheme="majorHAnsi"/>
          <w:color w:val="000000"/>
          <w:sz w:val="22"/>
          <w:szCs w:val="18"/>
          <w:shd w:val="clear" w:color="auto" w:fill="FFFFFF"/>
        </w:rPr>
        <w:t>with their employers</w:t>
      </w:r>
      <w:r w:rsidR="00653609" w:rsidRPr="00F25046">
        <w:rPr>
          <w:rFonts w:asciiTheme="majorHAnsi" w:hAnsiTheme="majorHAnsi" w:cstheme="majorHAnsi"/>
          <w:color w:val="000000"/>
          <w:sz w:val="22"/>
          <w:szCs w:val="18"/>
          <w:shd w:val="clear" w:color="auto" w:fill="FFFFFF"/>
        </w:rPr>
        <w:t>,</w:t>
      </w:r>
      <w:r w:rsidR="00FA16E2" w:rsidRPr="00F25046">
        <w:rPr>
          <w:rFonts w:asciiTheme="majorHAnsi" w:hAnsiTheme="majorHAnsi" w:cstheme="majorHAnsi"/>
          <w:color w:val="000000"/>
          <w:sz w:val="22"/>
          <w:szCs w:val="18"/>
          <w:shd w:val="clear" w:color="auto" w:fill="FFFFFF"/>
        </w:rPr>
        <w:t xml:space="preserve"> they </w:t>
      </w:r>
      <w:r w:rsidR="00267C68" w:rsidRPr="00F25046">
        <w:rPr>
          <w:rFonts w:asciiTheme="majorHAnsi" w:hAnsiTheme="majorHAnsi" w:cstheme="majorHAnsi"/>
          <w:color w:val="000000"/>
          <w:sz w:val="22"/>
          <w:szCs w:val="18"/>
          <w:shd w:val="clear" w:color="auto" w:fill="FFFFFF"/>
        </w:rPr>
        <w:t>w</w:t>
      </w:r>
      <w:r w:rsidR="00FA16E2" w:rsidRPr="00F25046">
        <w:rPr>
          <w:rFonts w:asciiTheme="majorHAnsi" w:hAnsiTheme="majorHAnsi" w:cstheme="majorHAnsi"/>
          <w:color w:val="000000"/>
          <w:sz w:val="22"/>
          <w:szCs w:val="18"/>
          <w:shd w:val="clear" w:color="auto" w:fill="FFFFFF"/>
        </w:rPr>
        <w:t>ould</w:t>
      </w:r>
      <w:r w:rsidR="00267C68" w:rsidRPr="00F25046">
        <w:rPr>
          <w:rFonts w:asciiTheme="majorHAnsi" w:hAnsiTheme="majorHAnsi" w:cstheme="majorHAnsi"/>
          <w:color w:val="000000"/>
          <w:sz w:val="22"/>
          <w:szCs w:val="18"/>
          <w:shd w:val="clear" w:color="auto" w:fill="FFFFFF"/>
        </w:rPr>
        <w:t xml:space="preserve"> </w:t>
      </w:r>
      <w:r w:rsidR="00AC6A95" w:rsidRPr="00F25046">
        <w:rPr>
          <w:rFonts w:asciiTheme="majorHAnsi" w:hAnsiTheme="majorHAnsi" w:cstheme="majorHAnsi"/>
          <w:color w:val="000000"/>
          <w:sz w:val="22"/>
          <w:szCs w:val="18"/>
          <w:shd w:val="clear" w:color="auto" w:fill="FFFFFF"/>
        </w:rPr>
        <w:t>involve</w:t>
      </w:r>
      <w:r w:rsidR="00267C68" w:rsidRPr="00F25046">
        <w:rPr>
          <w:rFonts w:asciiTheme="majorHAnsi" w:hAnsiTheme="majorHAnsi" w:cstheme="majorHAnsi"/>
          <w:color w:val="000000"/>
          <w:sz w:val="22"/>
          <w:szCs w:val="18"/>
          <w:shd w:val="clear" w:color="auto" w:fill="FFFFFF"/>
        </w:rPr>
        <w:t xml:space="preserve"> some </w:t>
      </w:r>
      <w:r w:rsidR="00271612" w:rsidRPr="00F25046">
        <w:rPr>
          <w:rFonts w:asciiTheme="majorHAnsi" w:hAnsiTheme="majorHAnsi" w:cstheme="majorHAnsi"/>
          <w:color w:val="000000"/>
          <w:sz w:val="22"/>
          <w:szCs w:val="18"/>
          <w:shd w:val="clear" w:color="auto" w:fill="FFFFFF"/>
        </w:rPr>
        <w:t>government</w:t>
      </w:r>
      <w:r w:rsidR="00267C68" w:rsidRPr="00F25046">
        <w:rPr>
          <w:rFonts w:asciiTheme="majorHAnsi" w:hAnsiTheme="majorHAnsi" w:cstheme="majorHAnsi"/>
          <w:color w:val="000000"/>
          <w:sz w:val="22"/>
          <w:szCs w:val="18"/>
          <w:shd w:val="clear" w:color="auto" w:fill="FFFFFF"/>
        </w:rPr>
        <w:t xml:space="preserve"> institution (</w:t>
      </w:r>
      <w:proofErr w:type="gramStart"/>
      <w:r w:rsidR="00653609" w:rsidRPr="00F25046">
        <w:rPr>
          <w:rFonts w:asciiTheme="majorHAnsi" w:hAnsiTheme="majorHAnsi" w:cstheme="majorHAnsi"/>
          <w:color w:val="000000"/>
          <w:sz w:val="22"/>
          <w:szCs w:val="18"/>
          <w:shd w:val="clear" w:color="auto" w:fill="FFFFFF"/>
        </w:rPr>
        <w:t>i.e.</w:t>
      </w:r>
      <w:proofErr w:type="gramEnd"/>
      <w:r w:rsidR="00653609" w:rsidRPr="00F25046">
        <w:rPr>
          <w:rFonts w:asciiTheme="majorHAnsi" w:hAnsiTheme="majorHAnsi" w:cstheme="majorHAnsi"/>
          <w:color w:val="000000"/>
          <w:sz w:val="22"/>
          <w:szCs w:val="18"/>
          <w:shd w:val="clear" w:color="auto" w:fill="FFFFFF"/>
        </w:rPr>
        <w:t xml:space="preserve"> the </w:t>
      </w:r>
      <w:r w:rsidR="00267C68" w:rsidRPr="00F25046">
        <w:rPr>
          <w:rFonts w:asciiTheme="majorHAnsi" w:hAnsiTheme="majorHAnsi" w:cstheme="majorHAnsi"/>
          <w:color w:val="000000"/>
          <w:sz w:val="22"/>
          <w:szCs w:val="18"/>
          <w:shd w:val="clear" w:color="auto" w:fill="FFFFFF"/>
        </w:rPr>
        <w:t xml:space="preserve">courts, </w:t>
      </w:r>
      <w:r w:rsidR="004E3A1A" w:rsidRPr="00F25046">
        <w:rPr>
          <w:rFonts w:asciiTheme="majorHAnsi" w:hAnsiTheme="majorHAnsi" w:cstheme="majorHAnsi"/>
          <w:color w:val="000000"/>
          <w:sz w:val="22"/>
          <w:szCs w:val="18"/>
          <w:shd w:val="clear" w:color="auto" w:fill="FFFFFF"/>
        </w:rPr>
        <w:t>the Legal Aid Service</w:t>
      </w:r>
      <w:r w:rsidR="00267C68" w:rsidRPr="00F25046">
        <w:rPr>
          <w:rFonts w:asciiTheme="majorHAnsi" w:hAnsiTheme="majorHAnsi" w:cstheme="majorHAnsi"/>
          <w:color w:val="000000"/>
          <w:sz w:val="22"/>
          <w:szCs w:val="18"/>
          <w:shd w:val="clear" w:color="auto" w:fill="FFFFFF"/>
        </w:rPr>
        <w:t xml:space="preserve">, </w:t>
      </w:r>
      <w:r w:rsidR="00653609" w:rsidRPr="00F25046">
        <w:rPr>
          <w:rFonts w:asciiTheme="majorHAnsi" w:hAnsiTheme="majorHAnsi" w:cstheme="majorHAnsi"/>
          <w:color w:val="000000"/>
          <w:sz w:val="22"/>
          <w:szCs w:val="18"/>
          <w:shd w:val="clear" w:color="auto" w:fill="FFFFFF"/>
        </w:rPr>
        <w:t>the P</w:t>
      </w:r>
      <w:r w:rsidR="00267C68" w:rsidRPr="00F25046">
        <w:rPr>
          <w:rFonts w:asciiTheme="majorHAnsi" w:hAnsiTheme="majorHAnsi" w:cstheme="majorHAnsi"/>
          <w:color w:val="000000"/>
          <w:sz w:val="22"/>
          <w:szCs w:val="18"/>
          <w:shd w:val="clear" w:color="auto" w:fill="FFFFFF"/>
        </w:rPr>
        <w:t xml:space="preserve">ublic </w:t>
      </w:r>
      <w:r w:rsidR="00653609" w:rsidRPr="00F25046">
        <w:rPr>
          <w:rFonts w:asciiTheme="majorHAnsi" w:hAnsiTheme="majorHAnsi" w:cstheme="majorHAnsi"/>
          <w:color w:val="000000"/>
          <w:sz w:val="22"/>
          <w:szCs w:val="18"/>
          <w:shd w:val="clear" w:color="auto" w:fill="FFFFFF"/>
        </w:rPr>
        <w:t>D</w:t>
      </w:r>
      <w:r w:rsidR="00267C68" w:rsidRPr="00F25046">
        <w:rPr>
          <w:rFonts w:asciiTheme="majorHAnsi" w:hAnsiTheme="majorHAnsi" w:cstheme="majorHAnsi"/>
          <w:color w:val="000000"/>
          <w:sz w:val="22"/>
          <w:szCs w:val="18"/>
          <w:shd w:val="clear" w:color="auto" w:fill="FFFFFF"/>
        </w:rPr>
        <w:t xml:space="preserve">efender or </w:t>
      </w:r>
      <w:r w:rsidR="00653609" w:rsidRPr="00F25046">
        <w:rPr>
          <w:rFonts w:asciiTheme="majorHAnsi" w:hAnsiTheme="majorHAnsi" w:cstheme="majorHAnsi"/>
          <w:color w:val="000000"/>
          <w:sz w:val="22"/>
          <w:szCs w:val="18"/>
          <w:shd w:val="clear" w:color="auto" w:fill="FFFFFF"/>
        </w:rPr>
        <w:t>the L</w:t>
      </w:r>
      <w:r w:rsidR="00267C68" w:rsidRPr="00F25046">
        <w:rPr>
          <w:rFonts w:asciiTheme="majorHAnsi" w:hAnsiTheme="majorHAnsi" w:cstheme="majorHAnsi"/>
          <w:color w:val="000000"/>
          <w:sz w:val="22"/>
          <w:szCs w:val="18"/>
          <w:shd w:val="clear" w:color="auto" w:fill="FFFFFF"/>
        </w:rPr>
        <w:t xml:space="preserve">abour </w:t>
      </w:r>
      <w:r w:rsidR="00653609" w:rsidRPr="00F25046">
        <w:rPr>
          <w:rFonts w:asciiTheme="majorHAnsi" w:hAnsiTheme="majorHAnsi" w:cstheme="majorHAnsi"/>
          <w:color w:val="000000"/>
          <w:sz w:val="22"/>
          <w:szCs w:val="18"/>
          <w:shd w:val="clear" w:color="auto" w:fill="FFFFFF"/>
        </w:rPr>
        <w:t>Inspectorate</w:t>
      </w:r>
      <w:r w:rsidR="00267C68" w:rsidRPr="00F25046">
        <w:rPr>
          <w:rFonts w:asciiTheme="majorHAnsi" w:hAnsiTheme="majorHAnsi" w:cstheme="majorHAnsi"/>
          <w:color w:val="000000"/>
          <w:sz w:val="22"/>
          <w:szCs w:val="18"/>
          <w:shd w:val="clear" w:color="auto" w:fill="FFFFFF"/>
        </w:rPr>
        <w:t>)</w:t>
      </w:r>
      <w:r w:rsidR="00653609" w:rsidRPr="00F25046">
        <w:rPr>
          <w:rFonts w:asciiTheme="majorHAnsi" w:hAnsiTheme="majorHAnsi" w:cstheme="majorHAnsi"/>
          <w:color w:val="000000"/>
          <w:sz w:val="22"/>
          <w:szCs w:val="18"/>
          <w:shd w:val="clear" w:color="auto" w:fill="FFFFFF"/>
        </w:rPr>
        <w:t>,</w:t>
      </w:r>
      <w:r w:rsidR="00267C68" w:rsidRPr="00F25046">
        <w:rPr>
          <w:rFonts w:asciiTheme="majorHAnsi" w:hAnsiTheme="majorHAnsi" w:cstheme="majorHAnsi"/>
          <w:color w:val="000000"/>
          <w:sz w:val="22"/>
          <w:szCs w:val="18"/>
          <w:shd w:val="clear" w:color="auto" w:fill="FFFFFF"/>
        </w:rPr>
        <w:t xml:space="preserve"> while the remaining 83</w:t>
      </w:r>
      <w:r w:rsidR="009170FA" w:rsidRPr="00F25046">
        <w:rPr>
          <w:rFonts w:asciiTheme="majorHAnsi" w:hAnsiTheme="majorHAnsi" w:cstheme="majorHAnsi"/>
          <w:color w:val="000000"/>
          <w:sz w:val="22"/>
          <w:szCs w:val="18"/>
          <w:shd w:val="clear" w:color="auto" w:fill="FFFFFF"/>
        </w:rPr>
        <w:t xml:space="preserve"> per cent</w:t>
      </w:r>
      <w:r w:rsidR="00267C68" w:rsidRPr="00F25046">
        <w:rPr>
          <w:rFonts w:asciiTheme="majorHAnsi" w:hAnsiTheme="majorHAnsi" w:cstheme="majorHAnsi"/>
          <w:color w:val="000000"/>
          <w:sz w:val="22"/>
          <w:szCs w:val="18"/>
          <w:shd w:val="clear" w:color="auto" w:fill="FFFFFF"/>
        </w:rPr>
        <w:t xml:space="preserve"> </w:t>
      </w:r>
      <w:r w:rsidR="00FA16E2" w:rsidRPr="00F25046">
        <w:rPr>
          <w:rFonts w:asciiTheme="majorHAnsi" w:hAnsiTheme="majorHAnsi" w:cstheme="majorHAnsi"/>
          <w:color w:val="000000"/>
          <w:sz w:val="22"/>
          <w:szCs w:val="18"/>
          <w:shd w:val="clear" w:color="auto" w:fill="FFFFFF"/>
        </w:rPr>
        <w:t xml:space="preserve">list </w:t>
      </w:r>
      <w:r w:rsidR="00267C68" w:rsidRPr="00F25046">
        <w:rPr>
          <w:rFonts w:asciiTheme="majorHAnsi" w:hAnsiTheme="majorHAnsi" w:cstheme="majorHAnsi"/>
          <w:color w:val="000000"/>
          <w:sz w:val="22"/>
          <w:szCs w:val="18"/>
          <w:shd w:val="clear" w:color="auto" w:fill="FFFFFF"/>
        </w:rPr>
        <w:t xml:space="preserve">different reasons for not </w:t>
      </w:r>
      <w:r w:rsidR="009F5BB7" w:rsidRPr="00F25046">
        <w:rPr>
          <w:rFonts w:asciiTheme="majorHAnsi" w:hAnsiTheme="majorHAnsi" w:cstheme="majorHAnsi"/>
          <w:color w:val="000000"/>
          <w:sz w:val="22"/>
          <w:szCs w:val="18"/>
          <w:shd w:val="clear" w:color="auto" w:fill="FFFFFF"/>
        </w:rPr>
        <w:t>app</w:t>
      </w:r>
      <w:r w:rsidR="00F25046" w:rsidRPr="00F25046">
        <w:rPr>
          <w:rFonts w:asciiTheme="majorHAnsi" w:hAnsiTheme="majorHAnsi" w:cstheme="majorHAnsi"/>
          <w:color w:val="000000"/>
          <w:sz w:val="22"/>
          <w:szCs w:val="18"/>
          <w:shd w:val="clear" w:color="auto" w:fill="FFFFFF"/>
        </w:rPr>
        <w:t>lying</w:t>
      </w:r>
      <w:r w:rsidR="00267C68" w:rsidRPr="00F25046">
        <w:rPr>
          <w:rFonts w:asciiTheme="majorHAnsi" w:hAnsiTheme="majorHAnsi" w:cstheme="majorHAnsi"/>
          <w:color w:val="000000"/>
          <w:sz w:val="22"/>
          <w:szCs w:val="18"/>
          <w:shd w:val="clear" w:color="auto" w:fill="FFFFFF"/>
        </w:rPr>
        <w:t xml:space="preserve"> </w:t>
      </w:r>
      <w:r w:rsidR="00FA16E2" w:rsidRPr="00F25046">
        <w:rPr>
          <w:rFonts w:asciiTheme="majorHAnsi" w:hAnsiTheme="majorHAnsi" w:cstheme="majorHAnsi"/>
          <w:color w:val="000000"/>
          <w:sz w:val="22"/>
          <w:szCs w:val="18"/>
          <w:shd w:val="clear" w:color="auto" w:fill="FFFFFF"/>
        </w:rPr>
        <w:t>to</w:t>
      </w:r>
      <w:r w:rsidR="00FA16E2" w:rsidRPr="00557C5D">
        <w:rPr>
          <w:rFonts w:asciiTheme="majorHAnsi" w:hAnsiTheme="majorHAnsi" w:cstheme="majorHAnsi"/>
          <w:color w:val="000000"/>
          <w:sz w:val="22"/>
          <w:szCs w:val="18"/>
          <w:shd w:val="clear" w:color="auto" w:fill="FFFFFF"/>
        </w:rPr>
        <w:t xml:space="preserve"> formal </w:t>
      </w:r>
      <w:r w:rsidR="00267C68" w:rsidRPr="00557C5D">
        <w:rPr>
          <w:rFonts w:asciiTheme="majorHAnsi" w:hAnsiTheme="majorHAnsi" w:cstheme="majorHAnsi"/>
          <w:color w:val="000000"/>
          <w:sz w:val="22"/>
          <w:szCs w:val="18"/>
          <w:shd w:val="clear" w:color="auto" w:fill="FFFFFF"/>
        </w:rPr>
        <w:t xml:space="preserve">institutions. </w:t>
      </w:r>
      <w:r w:rsidR="00653609">
        <w:rPr>
          <w:rFonts w:asciiTheme="majorHAnsi" w:hAnsiTheme="majorHAnsi" w:cstheme="majorHAnsi"/>
          <w:color w:val="000000"/>
          <w:sz w:val="22"/>
          <w:szCs w:val="18"/>
          <w:shd w:val="clear" w:color="auto" w:fill="FFFFFF"/>
        </w:rPr>
        <w:t>F</w:t>
      </w:r>
      <w:r w:rsidR="00271612" w:rsidRPr="00557C5D">
        <w:rPr>
          <w:rFonts w:asciiTheme="majorHAnsi" w:hAnsiTheme="majorHAnsi" w:cstheme="majorHAnsi"/>
          <w:color w:val="000000"/>
          <w:sz w:val="22"/>
          <w:szCs w:val="18"/>
          <w:shd w:val="clear" w:color="auto" w:fill="FFFFFF"/>
        </w:rPr>
        <w:t>igure</w:t>
      </w:r>
      <w:r w:rsidR="00F87269" w:rsidRPr="00557C5D">
        <w:rPr>
          <w:rFonts w:asciiTheme="majorHAnsi" w:hAnsiTheme="majorHAnsi" w:cstheme="majorHAnsi"/>
          <w:color w:val="000000"/>
          <w:sz w:val="22"/>
          <w:szCs w:val="18"/>
          <w:shd w:val="clear" w:color="auto" w:fill="FFFFFF"/>
        </w:rPr>
        <w:t xml:space="preserve"> 3</w:t>
      </w:r>
      <w:r w:rsidR="00271612" w:rsidRPr="00557C5D">
        <w:rPr>
          <w:rFonts w:asciiTheme="majorHAnsi" w:hAnsiTheme="majorHAnsi" w:cstheme="majorHAnsi"/>
          <w:color w:val="000000"/>
          <w:sz w:val="22"/>
          <w:szCs w:val="18"/>
          <w:shd w:val="clear" w:color="auto" w:fill="FFFFFF"/>
        </w:rPr>
        <w:t xml:space="preserve"> presents </w:t>
      </w:r>
      <w:r w:rsidR="00653609">
        <w:rPr>
          <w:rFonts w:asciiTheme="majorHAnsi" w:hAnsiTheme="majorHAnsi" w:cstheme="majorHAnsi"/>
          <w:color w:val="000000"/>
          <w:sz w:val="22"/>
          <w:szCs w:val="18"/>
          <w:shd w:val="clear" w:color="auto" w:fill="FFFFFF"/>
        </w:rPr>
        <w:t xml:space="preserve">the </w:t>
      </w:r>
      <w:r w:rsidR="00271612" w:rsidRPr="00557C5D">
        <w:rPr>
          <w:rFonts w:asciiTheme="majorHAnsi" w:hAnsiTheme="majorHAnsi" w:cstheme="majorHAnsi"/>
          <w:color w:val="000000"/>
          <w:sz w:val="22"/>
          <w:szCs w:val="18"/>
          <w:shd w:val="clear" w:color="auto" w:fill="FFFFFF"/>
        </w:rPr>
        <w:t>results.</w:t>
      </w:r>
      <w:r w:rsidR="00DB738A" w:rsidRPr="00557C5D">
        <w:rPr>
          <w:rFonts w:asciiTheme="majorHAnsi" w:hAnsiTheme="majorHAnsi" w:cstheme="majorHAnsi"/>
          <w:color w:val="000000"/>
          <w:sz w:val="22"/>
          <w:szCs w:val="18"/>
          <w:shd w:val="clear" w:color="auto" w:fill="FFFFFF"/>
        </w:rPr>
        <w:t xml:space="preserve"> </w:t>
      </w:r>
      <w:r w:rsidR="00E21359">
        <w:rPr>
          <w:rFonts w:asciiTheme="majorHAnsi" w:hAnsiTheme="majorHAnsi" w:cstheme="majorHAnsi"/>
          <w:color w:val="000000"/>
          <w:sz w:val="22"/>
          <w:szCs w:val="18"/>
          <w:shd w:val="clear" w:color="auto" w:fill="FFFFFF"/>
        </w:rPr>
        <w:t xml:space="preserve">One possible explanation, which can be seen in </w:t>
      </w:r>
      <w:r w:rsidR="000F5564">
        <w:rPr>
          <w:rFonts w:asciiTheme="majorHAnsi" w:hAnsiTheme="majorHAnsi" w:cstheme="majorHAnsi"/>
          <w:color w:val="000000"/>
          <w:sz w:val="22"/>
          <w:szCs w:val="18"/>
          <w:shd w:val="clear" w:color="auto" w:fill="FFFFFF"/>
        </w:rPr>
        <w:t>the</w:t>
      </w:r>
      <w:r w:rsidR="00E21359">
        <w:rPr>
          <w:rFonts w:asciiTheme="majorHAnsi" w:hAnsiTheme="majorHAnsi" w:cstheme="majorHAnsi"/>
          <w:color w:val="000000"/>
          <w:sz w:val="22"/>
          <w:szCs w:val="18"/>
          <w:shd w:val="clear" w:color="auto" w:fill="FFFFFF"/>
        </w:rPr>
        <w:t xml:space="preserve"> background of the answers provided</w:t>
      </w:r>
      <w:r w:rsidR="00653609">
        <w:rPr>
          <w:rFonts w:asciiTheme="majorHAnsi" w:hAnsiTheme="majorHAnsi" w:cstheme="majorHAnsi"/>
          <w:color w:val="000000"/>
          <w:sz w:val="22"/>
          <w:szCs w:val="18"/>
          <w:shd w:val="clear" w:color="auto" w:fill="FFFFFF"/>
        </w:rPr>
        <w:t>,</w:t>
      </w:r>
      <w:r w:rsidR="00E21359">
        <w:rPr>
          <w:rFonts w:asciiTheme="majorHAnsi" w:hAnsiTheme="majorHAnsi" w:cstheme="majorHAnsi"/>
          <w:color w:val="000000"/>
          <w:sz w:val="22"/>
          <w:szCs w:val="18"/>
          <w:shd w:val="clear" w:color="auto" w:fill="FFFFFF"/>
        </w:rPr>
        <w:t xml:space="preserve"> can be linked to </w:t>
      </w:r>
      <w:r w:rsidR="006946BF">
        <w:rPr>
          <w:rFonts w:asciiTheme="majorHAnsi" w:hAnsiTheme="majorHAnsi" w:cstheme="majorHAnsi"/>
          <w:color w:val="000000"/>
          <w:sz w:val="22"/>
          <w:szCs w:val="18"/>
          <w:shd w:val="clear" w:color="auto" w:fill="FFFFFF"/>
        </w:rPr>
        <w:t xml:space="preserve">the </w:t>
      </w:r>
      <w:r w:rsidR="00E21359">
        <w:rPr>
          <w:rFonts w:asciiTheme="majorHAnsi" w:hAnsiTheme="majorHAnsi" w:cstheme="majorHAnsi"/>
          <w:color w:val="000000"/>
          <w:sz w:val="22"/>
          <w:szCs w:val="18"/>
          <w:shd w:val="clear" w:color="auto" w:fill="FFFFFF"/>
        </w:rPr>
        <w:t xml:space="preserve">fact that </w:t>
      </w:r>
      <w:proofErr w:type="gramStart"/>
      <w:r w:rsidR="00E21359">
        <w:rPr>
          <w:rFonts w:asciiTheme="majorHAnsi" w:hAnsiTheme="majorHAnsi" w:cstheme="majorHAnsi"/>
          <w:color w:val="000000"/>
          <w:sz w:val="22"/>
          <w:szCs w:val="18"/>
          <w:shd w:val="clear" w:color="auto" w:fill="FFFFFF"/>
        </w:rPr>
        <w:t>the majority of</w:t>
      </w:r>
      <w:proofErr w:type="gramEnd"/>
      <w:r w:rsidR="00E21359" w:rsidRPr="00E21359">
        <w:rPr>
          <w:rFonts w:asciiTheme="majorHAnsi" w:hAnsiTheme="majorHAnsi" w:cstheme="majorHAnsi"/>
          <w:color w:val="000000"/>
          <w:sz w:val="22"/>
          <w:szCs w:val="18"/>
          <w:shd w:val="clear" w:color="auto" w:fill="FFFFFF"/>
        </w:rPr>
        <w:t xml:space="preserve"> domestic workers get their jobs through referrals, </w:t>
      </w:r>
      <w:r w:rsidR="00E21359">
        <w:rPr>
          <w:rFonts w:asciiTheme="majorHAnsi" w:hAnsiTheme="majorHAnsi" w:cstheme="majorHAnsi"/>
          <w:color w:val="000000"/>
          <w:sz w:val="22"/>
          <w:szCs w:val="18"/>
          <w:shd w:val="clear" w:color="auto" w:fill="FFFFFF"/>
        </w:rPr>
        <w:t>thus</w:t>
      </w:r>
      <w:r w:rsidR="00E21359" w:rsidRPr="00E21359">
        <w:rPr>
          <w:rFonts w:asciiTheme="majorHAnsi" w:hAnsiTheme="majorHAnsi" w:cstheme="majorHAnsi"/>
          <w:color w:val="000000"/>
          <w:sz w:val="22"/>
          <w:szCs w:val="18"/>
          <w:shd w:val="clear" w:color="auto" w:fill="FFFFFF"/>
        </w:rPr>
        <w:t>, taking legal action against an employer may risk their opportunities for employment within anyone in that employer’s network, or with other employment companies</w:t>
      </w:r>
      <w:r w:rsidR="00E21359">
        <w:rPr>
          <w:rFonts w:asciiTheme="majorHAnsi" w:hAnsiTheme="majorHAnsi" w:cstheme="majorHAnsi"/>
          <w:color w:val="000000"/>
          <w:sz w:val="22"/>
          <w:szCs w:val="18"/>
          <w:shd w:val="clear" w:color="auto" w:fill="FFFFFF"/>
        </w:rPr>
        <w:t>.</w:t>
      </w:r>
    </w:p>
    <w:p w14:paraId="32BD3AA8" w14:textId="77777777" w:rsidR="00DB738A" w:rsidRPr="00B416AE" w:rsidRDefault="00DB738A" w:rsidP="00267C68">
      <w:pPr>
        <w:pStyle w:val="FootnoteText"/>
        <w:rPr>
          <w:rFonts w:asciiTheme="majorHAnsi" w:hAnsiTheme="majorHAnsi" w:cstheme="majorHAnsi"/>
          <w:color w:val="000000"/>
          <w:sz w:val="22"/>
          <w:szCs w:val="22"/>
          <w:shd w:val="clear" w:color="auto" w:fill="FFFFFF"/>
        </w:rPr>
      </w:pPr>
    </w:p>
    <w:p w14:paraId="2BBE3FD3" w14:textId="2C651855" w:rsidR="00DB738A" w:rsidRDefault="006A646D" w:rsidP="006A646D">
      <w:pPr>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3</w:t>
      </w:r>
      <w:r w:rsidRPr="00B416AE">
        <w:rPr>
          <w:rFonts w:asciiTheme="majorHAnsi" w:hAnsiTheme="majorHAnsi" w:cstheme="majorHAnsi"/>
          <w:b/>
        </w:rPr>
        <w:fldChar w:fldCharType="end"/>
      </w:r>
      <w:r w:rsidRPr="00B416AE">
        <w:rPr>
          <w:rFonts w:asciiTheme="majorHAnsi" w:hAnsiTheme="majorHAnsi" w:cstheme="majorHAnsi"/>
          <w:b/>
        </w:rPr>
        <w:t xml:space="preserve">. </w:t>
      </w:r>
      <w:r w:rsidR="00DB738A" w:rsidRPr="00B416AE">
        <w:rPr>
          <w:rFonts w:asciiTheme="majorHAnsi" w:hAnsiTheme="majorHAnsi" w:cstheme="majorHAnsi"/>
          <w:b/>
          <w:shd w:val="clear" w:color="auto" w:fill="FFFFFF"/>
        </w:rPr>
        <w:t xml:space="preserve">In </w:t>
      </w:r>
      <w:r w:rsidR="00AC6A95">
        <w:rPr>
          <w:rFonts w:asciiTheme="majorHAnsi" w:hAnsiTheme="majorHAnsi" w:cstheme="majorHAnsi"/>
          <w:b/>
          <w:shd w:val="clear" w:color="auto" w:fill="FFFFFF"/>
        </w:rPr>
        <w:t>the event</w:t>
      </w:r>
      <w:r w:rsidR="00AC6A95" w:rsidRPr="00B416AE">
        <w:rPr>
          <w:rFonts w:asciiTheme="majorHAnsi" w:hAnsiTheme="majorHAnsi" w:cstheme="majorHAnsi"/>
          <w:b/>
          <w:shd w:val="clear" w:color="auto" w:fill="FFFFFF"/>
        </w:rPr>
        <w:t xml:space="preserve"> </w:t>
      </w:r>
      <w:r w:rsidR="00DB738A" w:rsidRPr="00B416AE">
        <w:rPr>
          <w:rFonts w:asciiTheme="majorHAnsi" w:hAnsiTheme="majorHAnsi" w:cstheme="majorHAnsi"/>
          <w:b/>
          <w:shd w:val="clear" w:color="auto" w:fill="FFFFFF"/>
        </w:rPr>
        <w:t xml:space="preserve">of a dispute, would </w:t>
      </w:r>
      <w:r w:rsidR="00DB738A" w:rsidRPr="00F25046">
        <w:rPr>
          <w:rFonts w:asciiTheme="majorHAnsi" w:hAnsiTheme="majorHAnsi" w:cstheme="majorHAnsi"/>
          <w:b/>
          <w:shd w:val="clear" w:color="auto" w:fill="FFFFFF"/>
        </w:rPr>
        <w:t xml:space="preserve">you </w:t>
      </w:r>
      <w:r w:rsidR="009F5BB7" w:rsidRPr="00F25046">
        <w:rPr>
          <w:rFonts w:asciiTheme="majorHAnsi" w:hAnsiTheme="majorHAnsi" w:cstheme="majorHAnsi"/>
          <w:b/>
          <w:shd w:val="clear" w:color="auto" w:fill="FFFFFF"/>
        </w:rPr>
        <w:t>app</w:t>
      </w:r>
      <w:r w:rsidR="00F25046" w:rsidRPr="00F25046">
        <w:rPr>
          <w:rFonts w:asciiTheme="majorHAnsi" w:hAnsiTheme="majorHAnsi" w:cstheme="majorHAnsi"/>
          <w:b/>
          <w:shd w:val="clear" w:color="auto" w:fill="FFFFFF"/>
          <w:lang w:val="en-US"/>
        </w:rPr>
        <w:t>ly</w:t>
      </w:r>
      <w:r w:rsidR="00DB738A" w:rsidRPr="00F25046">
        <w:rPr>
          <w:rFonts w:asciiTheme="majorHAnsi" w:hAnsiTheme="majorHAnsi" w:cstheme="majorHAnsi"/>
          <w:b/>
          <w:shd w:val="clear" w:color="auto" w:fill="FFFFFF"/>
        </w:rPr>
        <w:t xml:space="preserve"> to</w:t>
      </w:r>
      <w:r w:rsidR="00DB738A" w:rsidRPr="00B416AE">
        <w:rPr>
          <w:rFonts w:asciiTheme="majorHAnsi" w:hAnsiTheme="majorHAnsi" w:cstheme="majorHAnsi"/>
          <w:b/>
          <w:shd w:val="clear" w:color="auto" w:fill="FFFFFF"/>
        </w:rPr>
        <w:t xml:space="preserve"> the court</w:t>
      </w:r>
      <w:r w:rsidR="003554F1">
        <w:rPr>
          <w:rFonts w:asciiTheme="majorHAnsi" w:hAnsiTheme="majorHAnsi" w:cstheme="majorHAnsi"/>
          <w:b/>
          <w:shd w:val="clear" w:color="auto" w:fill="FFFFFF"/>
        </w:rPr>
        <w:t>s</w:t>
      </w:r>
      <w:r w:rsidR="00AC6A95">
        <w:rPr>
          <w:rFonts w:asciiTheme="majorHAnsi" w:hAnsiTheme="majorHAnsi" w:cstheme="majorHAnsi"/>
          <w:b/>
          <w:shd w:val="clear" w:color="auto" w:fill="FFFFFF"/>
        </w:rPr>
        <w:t>, the</w:t>
      </w:r>
      <w:r w:rsidR="00DB738A" w:rsidRPr="00B416AE">
        <w:rPr>
          <w:rFonts w:asciiTheme="majorHAnsi" w:hAnsiTheme="majorHAnsi" w:cstheme="majorHAnsi"/>
          <w:b/>
          <w:shd w:val="clear" w:color="auto" w:fill="FFFFFF"/>
        </w:rPr>
        <w:t xml:space="preserve"> Public </w:t>
      </w:r>
      <w:proofErr w:type="gramStart"/>
      <w:r w:rsidR="00DB738A" w:rsidRPr="00B416AE">
        <w:rPr>
          <w:rFonts w:asciiTheme="majorHAnsi" w:hAnsiTheme="majorHAnsi" w:cstheme="majorHAnsi"/>
          <w:b/>
          <w:shd w:val="clear" w:color="auto" w:fill="FFFFFF"/>
        </w:rPr>
        <w:t>Defender</w:t>
      </w:r>
      <w:proofErr w:type="gramEnd"/>
      <w:r w:rsidR="00DB738A" w:rsidRPr="00B416AE">
        <w:rPr>
          <w:rFonts w:asciiTheme="majorHAnsi" w:hAnsiTheme="majorHAnsi" w:cstheme="majorHAnsi"/>
          <w:b/>
          <w:shd w:val="clear" w:color="auto" w:fill="FFFFFF"/>
        </w:rPr>
        <w:t xml:space="preserve"> or the Labo</w:t>
      </w:r>
      <w:r w:rsidR="001D55E1" w:rsidRPr="00B416AE">
        <w:rPr>
          <w:rFonts w:asciiTheme="majorHAnsi" w:hAnsiTheme="majorHAnsi" w:cstheme="majorHAnsi"/>
          <w:b/>
          <w:shd w:val="clear" w:color="auto" w:fill="FFFFFF"/>
        </w:rPr>
        <w:t>u</w:t>
      </w:r>
      <w:r w:rsidR="00DB738A" w:rsidRPr="00B416AE">
        <w:rPr>
          <w:rFonts w:asciiTheme="majorHAnsi" w:hAnsiTheme="majorHAnsi" w:cstheme="majorHAnsi"/>
          <w:b/>
          <w:shd w:val="clear" w:color="auto" w:fill="FFFFFF"/>
        </w:rPr>
        <w:t>r Inspectorate</w:t>
      </w:r>
      <w:r w:rsidR="00AC6A95">
        <w:rPr>
          <w:rFonts w:asciiTheme="majorHAnsi" w:hAnsiTheme="majorHAnsi" w:cstheme="majorHAnsi"/>
          <w:b/>
          <w:shd w:val="clear" w:color="auto" w:fill="FFFFFF"/>
        </w:rPr>
        <w:t>,</w:t>
      </w:r>
      <w:r w:rsidR="00DB738A" w:rsidRPr="00B416AE">
        <w:rPr>
          <w:rFonts w:asciiTheme="majorHAnsi" w:hAnsiTheme="majorHAnsi" w:cstheme="majorHAnsi"/>
          <w:b/>
          <w:shd w:val="clear" w:color="auto" w:fill="FFFFFF"/>
        </w:rPr>
        <w:t xml:space="preserve"> and why?</w:t>
      </w:r>
      <w:r w:rsidR="00DB738A" w:rsidRPr="00B416AE">
        <w:rPr>
          <w:rFonts w:asciiTheme="majorHAnsi" w:hAnsiTheme="majorHAnsi" w:cstheme="majorHAnsi"/>
          <w:b/>
        </w:rPr>
        <w:t xml:space="preserve"> </w:t>
      </w:r>
    </w:p>
    <w:p w14:paraId="2F8C3A1E" w14:textId="389A4295" w:rsidR="00E12F81" w:rsidRDefault="00E12F81" w:rsidP="006A646D">
      <w:pPr>
        <w:rPr>
          <w:rFonts w:asciiTheme="majorHAnsi" w:hAnsiTheme="majorHAnsi" w:cstheme="majorHAnsi"/>
          <w:b/>
        </w:rPr>
      </w:pPr>
      <w:r>
        <w:rPr>
          <w:noProof/>
          <w:lang w:eastAsia="en-GB"/>
        </w:rPr>
        <w:drawing>
          <wp:inline distT="0" distB="0" distL="0" distR="0" wp14:anchorId="10F91769" wp14:editId="678F8D54">
            <wp:extent cx="5733415" cy="3282950"/>
            <wp:effectExtent l="0" t="0" r="635" b="12700"/>
            <wp:docPr id="8" name="Chart 8">
              <a:extLst xmlns:a="http://schemas.openxmlformats.org/drawingml/2006/main">
                <a:ext uri="{FF2B5EF4-FFF2-40B4-BE49-F238E27FC236}">
                  <a16:creationId xmlns:a16="http://schemas.microsoft.com/office/drawing/2014/main" id="{00000000-0008-0000-1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9DB124" w14:textId="64169234" w:rsidR="00271612" w:rsidRPr="00B416AE" w:rsidRDefault="00271612" w:rsidP="00BB22C8">
      <w:pPr>
        <w:rPr>
          <w:rFonts w:asciiTheme="majorHAnsi" w:hAnsiTheme="majorHAnsi" w:cstheme="majorHAnsi"/>
          <w:color w:val="000000"/>
          <w:shd w:val="clear" w:color="auto" w:fill="FFFFFF"/>
        </w:rPr>
      </w:pPr>
    </w:p>
    <w:p w14:paraId="3807A663" w14:textId="649AD4FA" w:rsidR="00901C88" w:rsidRPr="00BB22C8" w:rsidRDefault="00C46646" w:rsidP="008C0097">
      <w:pPr>
        <w:autoSpaceDE w:val="0"/>
        <w:autoSpaceDN w:val="0"/>
        <w:adjustRightInd w:val="0"/>
        <w:spacing w:after="240" w:line="276" w:lineRule="auto"/>
        <w:rPr>
          <w:rFonts w:asciiTheme="majorHAnsi" w:hAnsiTheme="majorHAnsi" w:cstheme="majorHAnsi"/>
          <w:i/>
          <w:color w:val="000000"/>
          <w:sz w:val="18"/>
          <w:szCs w:val="20"/>
          <w:shd w:val="clear" w:color="auto" w:fill="FFFFFF"/>
        </w:rPr>
      </w:pPr>
      <w:r w:rsidRPr="00BB22C8">
        <w:rPr>
          <w:rFonts w:asciiTheme="majorHAnsi" w:hAnsiTheme="majorHAnsi" w:cstheme="majorHAnsi"/>
          <w:i/>
          <w:color w:val="000000"/>
          <w:sz w:val="18"/>
          <w:szCs w:val="20"/>
          <w:shd w:val="clear" w:color="auto" w:fill="FFFFFF"/>
        </w:rPr>
        <w:t>Source: Online survey of domestic workers conducted by the RIA team</w:t>
      </w:r>
      <w:r w:rsidR="00A84F35" w:rsidRPr="00BB22C8">
        <w:rPr>
          <w:rFonts w:asciiTheme="majorHAnsi" w:hAnsiTheme="majorHAnsi" w:cstheme="majorHAnsi"/>
          <w:i/>
          <w:color w:val="000000"/>
          <w:sz w:val="18"/>
          <w:szCs w:val="20"/>
          <w:shd w:val="clear" w:color="auto" w:fill="FFFFFF"/>
        </w:rPr>
        <w:t xml:space="preserve">. </w:t>
      </w:r>
      <w:r w:rsidR="00D542E9" w:rsidRPr="00BB22C8">
        <w:rPr>
          <w:rFonts w:asciiTheme="majorHAnsi" w:hAnsiTheme="majorHAnsi" w:cstheme="majorHAnsi"/>
          <w:i/>
          <w:color w:val="000000"/>
          <w:sz w:val="18"/>
          <w:szCs w:val="20"/>
          <w:shd w:val="clear" w:color="auto" w:fill="FFFFFF"/>
        </w:rPr>
        <w:t xml:space="preserve">Detailed results are presented in Annex </w:t>
      </w:r>
      <w:r w:rsidR="00DB7AC9" w:rsidRPr="00BB22C8">
        <w:rPr>
          <w:rFonts w:asciiTheme="majorHAnsi" w:hAnsiTheme="majorHAnsi" w:cstheme="majorHAnsi"/>
          <w:i/>
          <w:color w:val="000000"/>
          <w:sz w:val="18"/>
          <w:szCs w:val="20"/>
          <w:shd w:val="clear" w:color="auto" w:fill="FFFFFF"/>
        </w:rPr>
        <w:t>3</w:t>
      </w:r>
      <w:r w:rsidR="00D542E9" w:rsidRPr="00BB22C8">
        <w:rPr>
          <w:rFonts w:asciiTheme="majorHAnsi" w:hAnsiTheme="majorHAnsi" w:cstheme="majorHAnsi"/>
          <w:i/>
          <w:color w:val="000000"/>
          <w:sz w:val="18"/>
          <w:szCs w:val="20"/>
          <w:shd w:val="clear" w:color="auto" w:fill="FFFFFF"/>
        </w:rPr>
        <w:t xml:space="preserve">. </w:t>
      </w:r>
    </w:p>
    <w:p w14:paraId="31D52A26" w14:textId="21547B4F" w:rsidR="003F05F8" w:rsidRPr="00BB22C8" w:rsidRDefault="003F05F8" w:rsidP="000F4EC8">
      <w:pPr>
        <w:autoSpaceDE w:val="0"/>
        <w:autoSpaceDN w:val="0"/>
        <w:adjustRightInd w:val="0"/>
        <w:spacing w:before="240" w:line="276" w:lineRule="auto"/>
        <w:rPr>
          <w:rFonts w:asciiTheme="majorHAnsi" w:hAnsiTheme="majorHAnsi" w:cstheme="majorHAnsi"/>
          <w:b/>
          <w:bCs/>
          <w:iCs/>
          <w:color w:val="000000"/>
          <w:szCs w:val="18"/>
          <w:shd w:val="clear" w:color="auto" w:fill="FFFFFF"/>
        </w:rPr>
      </w:pPr>
      <w:r w:rsidRPr="00BB22C8">
        <w:rPr>
          <w:rFonts w:asciiTheme="majorHAnsi" w:hAnsiTheme="majorHAnsi" w:cstheme="majorHAnsi"/>
          <w:b/>
          <w:bCs/>
          <w:iCs/>
          <w:color w:val="000000"/>
          <w:szCs w:val="18"/>
          <w:shd w:val="clear" w:color="auto" w:fill="FFFFFF"/>
        </w:rPr>
        <w:t>Summary</w:t>
      </w:r>
    </w:p>
    <w:p w14:paraId="78343E74" w14:textId="77777777" w:rsidR="000F4EC8" w:rsidRPr="00B416AE" w:rsidRDefault="000F4EC8" w:rsidP="000F4EC8">
      <w:pPr>
        <w:autoSpaceDE w:val="0"/>
        <w:autoSpaceDN w:val="0"/>
        <w:adjustRightInd w:val="0"/>
        <w:rPr>
          <w:rFonts w:asciiTheme="majorHAnsi" w:hAnsiTheme="majorHAnsi" w:cstheme="majorHAnsi"/>
          <w:color w:val="000000"/>
          <w:szCs w:val="18"/>
          <w:shd w:val="clear" w:color="auto" w:fill="FFFFFF"/>
        </w:rPr>
      </w:pPr>
    </w:p>
    <w:p w14:paraId="4979AD16" w14:textId="69F73664" w:rsidR="009A6812" w:rsidRPr="00B416AE" w:rsidRDefault="000F4EC8" w:rsidP="000F4EC8">
      <w:pPr>
        <w:autoSpaceDE w:val="0"/>
        <w:autoSpaceDN w:val="0"/>
        <w:adjustRightInd w:val="0"/>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To summarize, </w:t>
      </w:r>
      <w:r w:rsidR="004109A3">
        <w:rPr>
          <w:rFonts w:asciiTheme="majorHAnsi" w:hAnsiTheme="majorHAnsi" w:cstheme="majorHAnsi"/>
          <w:color w:val="000000"/>
          <w:szCs w:val="18"/>
          <w:shd w:val="clear" w:color="auto" w:fill="FFFFFF"/>
        </w:rPr>
        <w:t xml:space="preserve">based on </w:t>
      </w:r>
      <w:r w:rsidR="00653609">
        <w:rPr>
          <w:rFonts w:asciiTheme="majorHAnsi" w:hAnsiTheme="majorHAnsi" w:cstheme="majorHAnsi"/>
          <w:color w:val="000000"/>
          <w:szCs w:val="18"/>
          <w:shd w:val="clear" w:color="auto" w:fill="FFFFFF"/>
        </w:rPr>
        <w:t xml:space="preserve">the </w:t>
      </w:r>
      <w:r w:rsidR="004109A3">
        <w:rPr>
          <w:rFonts w:asciiTheme="majorHAnsi" w:hAnsiTheme="majorHAnsi" w:cstheme="majorHAnsi"/>
          <w:color w:val="000000"/>
          <w:szCs w:val="18"/>
          <w:shd w:val="clear" w:color="auto" w:fill="FFFFFF"/>
        </w:rPr>
        <w:t>LF</w:t>
      </w:r>
      <w:r w:rsidR="00173590">
        <w:rPr>
          <w:rFonts w:asciiTheme="majorHAnsi" w:hAnsiTheme="majorHAnsi" w:cstheme="majorHAnsi"/>
          <w:color w:val="000000"/>
          <w:szCs w:val="18"/>
          <w:shd w:val="clear" w:color="auto" w:fill="FFFFFF"/>
        </w:rPr>
        <w:t>S</w:t>
      </w:r>
      <w:r w:rsidR="00653609">
        <w:rPr>
          <w:rFonts w:asciiTheme="majorHAnsi" w:hAnsiTheme="majorHAnsi" w:cstheme="majorHAnsi"/>
          <w:color w:val="000000"/>
          <w:szCs w:val="18"/>
          <w:shd w:val="clear" w:color="auto" w:fill="FFFFFF"/>
        </w:rPr>
        <w:t>,</w:t>
      </w:r>
      <w:r w:rsidR="004109A3">
        <w:rPr>
          <w:rFonts w:asciiTheme="majorHAnsi" w:hAnsiTheme="majorHAnsi" w:cstheme="majorHAnsi"/>
          <w:color w:val="000000"/>
          <w:szCs w:val="18"/>
          <w:shd w:val="clear" w:color="auto" w:fill="FFFFFF"/>
        </w:rPr>
        <w:t xml:space="preserve"> </w:t>
      </w:r>
      <w:proofErr w:type="gramStart"/>
      <w:r w:rsidRPr="00B416AE">
        <w:rPr>
          <w:rFonts w:asciiTheme="majorHAnsi" w:hAnsiTheme="majorHAnsi" w:cstheme="majorHAnsi"/>
          <w:color w:val="000000"/>
          <w:szCs w:val="18"/>
          <w:shd w:val="clear" w:color="auto" w:fill="FFFFFF"/>
        </w:rPr>
        <w:t>the majority of</w:t>
      </w:r>
      <w:proofErr w:type="gramEnd"/>
      <w:r w:rsidRPr="00B416AE">
        <w:rPr>
          <w:rFonts w:asciiTheme="majorHAnsi" w:hAnsiTheme="majorHAnsi" w:cstheme="majorHAnsi"/>
          <w:color w:val="000000"/>
          <w:szCs w:val="18"/>
          <w:shd w:val="clear" w:color="auto" w:fill="FFFFFF"/>
        </w:rPr>
        <w:t xml:space="preserve"> </w:t>
      </w:r>
      <w:r w:rsidR="00BF0217" w:rsidRPr="00B416AE">
        <w:rPr>
          <w:rFonts w:asciiTheme="majorHAnsi" w:hAnsiTheme="majorHAnsi" w:cstheme="majorHAnsi"/>
          <w:color w:val="000000"/>
          <w:szCs w:val="18"/>
          <w:shd w:val="clear" w:color="auto" w:fill="FFFFFF"/>
        </w:rPr>
        <w:t xml:space="preserve">domestic </w:t>
      </w:r>
      <w:r w:rsidRPr="00B416AE">
        <w:rPr>
          <w:rFonts w:asciiTheme="majorHAnsi" w:hAnsiTheme="majorHAnsi" w:cstheme="majorHAnsi"/>
          <w:color w:val="000000"/>
          <w:szCs w:val="18"/>
          <w:shd w:val="clear" w:color="auto" w:fill="FFFFFF"/>
        </w:rPr>
        <w:t xml:space="preserve">workers are women </w:t>
      </w:r>
      <w:r w:rsidR="00AC6A95">
        <w:rPr>
          <w:rFonts w:asciiTheme="majorHAnsi" w:hAnsiTheme="majorHAnsi" w:cstheme="majorHAnsi"/>
          <w:color w:val="000000"/>
          <w:szCs w:val="18"/>
          <w:shd w:val="clear" w:color="auto" w:fill="FFFFFF"/>
        </w:rPr>
        <w:t>over</w:t>
      </w:r>
      <w:r w:rsidR="00AC6A95" w:rsidRPr="00B416AE">
        <w:rPr>
          <w:rFonts w:asciiTheme="majorHAnsi" w:hAnsiTheme="majorHAnsi" w:cstheme="majorHAnsi"/>
          <w:color w:val="000000"/>
          <w:szCs w:val="18"/>
          <w:shd w:val="clear" w:color="auto" w:fill="FFFFFF"/>
        </w:rPr>
        <w:t xml:space="preserve"> </w:t>
      </w:r>
      <w:r w:rsidR="00AC6A95">
        <w:rPr>
          <w:rFonts w:asciiTheme="majorHAnsi" w:hAnsiTheme="majorHAnsi" w:cstheme="majorHAnsi"/>
          <w:color w:val="000000"/>
          <w:szCs w:val="18"/>
          <w:shd w:val="clear" w:color="auto" w:fill="FFFFFF"/>
        </w:rPr>
        <w:t xml:space="preserve">the age of </w:t>
      </w:r>
      <w:r w:rsidR="00D9308A" w:rsidRPr="00B416AE">
        <w:rPr>
          <w:rFonts w:asciiTheme="majorHAnsi" w:hAnsiTheme="majorHAnsi" w:cstheme="majorHAnsi"/>
          <w:color w:val="000000"/>
          <w:szCs w:val="18"/>
          <w:shd w:val="clear" w:color="auto" w:fill="FFFFFF"/>
        </w:rPr>
        <w:t xml:space="preserve">35, </w:t>
      </w:r>
      <w:r w:rsidR="00AC6A95">
        <w:rPr>
          <w:rFonts w:asciiTheme="majorHAnsi" w:hAnsiTheme="majorHAnsi" w:cstheme="majorHAnsi"/>
          <w:color w:val="000000"/>
          <w:szCs w:val="18"/>
          <w:shd w:val="clear" w:color="auto" w:fill="FFFFFF"/>
        </w:rPr>
        <w:t>are</w:t>
      </w:r>
      <w:r w:rsidR="00AC6A95"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married or </w:t>
      </w:r>
      <w:r w:rsidR="00AC6A95">
        <w:rPr>
          <w:rFonts w:asciiTheme="majorHAnsi" w:hAnsiTheme="majorHAnsi" w:cstheme="majorHAnsi"/>
          <w:color w:val="000000"/>
          <w:szCs w:val="18"/>
          <w:shd w:val="clear" w:color="auto" w:fill="FFFFFF"/>
        </w:rPr>
        <w:t xml:space="preserve">were </w:t>
      </w:r>
      <w:r w:rsidRPr="00B416AE">
        <w:rPr>
          <w:rFonts w:asciiTheme="majorHAnsi" w:hAnsiTheme="majorHAnsi" w:cstheme="majorHAnsi"/>
          <w:color w:val="000000"/>
          <w:szCs w:val="18"/>
          <w:shd w:val="clear" w:color="auto" w:fill="FFFFFF"/>
        </w:rPr>
        <w:t xml:space="preserve">formerly married, have domestic work experience and are more likely to </w:t>
      </w:r>
      <w:r w:rsidR="00AC6A95">
        <w:rPr>
          <w:rFonts w:asciiTheme="majorHAnsi" w:hAnsiTheme="majorHAnsi" w:cstheme="majorHAnsi"/>
          <w:color w:val="000000"/>
          <w:szCs w:val="18"/>
          <w:shd w:val="clear" w:color="auto" w:fill="FFFFFF"/>
        </w:rPr>
        <w:t>also be dealing</w:t>
      </w:r>
      <w:r w:rsidR="003F05F8"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with their own family responsibilities. Even though the </w:t>
      </w:r>
      <w:r w:rsidR="003F05F8" w:rsidRPr="00B416AE">
        <w:rPr>
          <w:rFonts w:asciiTheme="majorHAnsi" w:hAnsiTheme="majorHAnsi" w:cstheme="majorHAnsi"/>
          <w:color w:val="000000"/>
          <w:szCs w:val="18"/>
          <w:shd w:val="clear" w:color="auto" w:fill="FFFFFF"/>
        </w:rPr>
        <w:t xml:space="preserve">available </w:t>
      </w:r>
      <w:r w:rsidRPr="00B416AE">
        <w:rPr>
          <w:rFonts w:asciiTheme="majorHAnsi" w:hAnsiTheme="majorHAnsi" w:cstheme="majorHAnsi"/>
          <w:color w:val="000000"/>
          <w:szCs w:val="18"/>
          <w:shd w:val="clear" w:color="auto" w:fill="FFFFFF"/>
        </w:rPr>
        <w:t xml:space="preserve">data do not </w:t>
      </w:r>
      <w:r w:rsidR="003F05F8" w:rsidRPr="00B416AE">
        <w:rPr>
          <w:rFonts w:asciiTheme="majorHAnsi" w:hAnsiTheme="majorHAnsi" w:cstheme="majorHAnsi"/>
          <w:color w:val="000000"/>
          <w:szCs w:val="18"/>
          <w:shd w:val="clear" w:color="auto" w:fill="FFFFFF"/>
        </w:rPr>
        <w:t xml:space="preserve">allow us to </w:t>
      </w:r>
      <w:r w:rsidR="00B93889" w:rsidRPr="00B416AE">
        <w:rPr>
          <w:rFonts w:asciiTheme="majorHAnsi" w:hAnsiTheme="majorHAnsi" w:cstheme="majorHAnsi"/>
          <w:color w:val="000000"/>
          <w:szCs w:val="18"/>
          <w:shd w:val="clear" w:color="auto" w:fill="FFFFFF"/>
        </w:rPr>
        <w:t>draw</w:t>
      </w:r>
      <w:r w:rsidR="003F05F8" w:rsidRPr="00B416AE">
        <w:rPr>
          <w:rFonts w:asciiTheme="majorHAnsi" w:hAnsiTheme="majorHAnsi" w:cstheme="majorHAnsi"/>
          <w:color w:val="000000"/>
          <w:szCs w:val="18"/>
          <w:shd w:val="clear" w:color="auto" w:fill="FFFFFF"/>
        </w:rPr>
        <w:t xml:space="preserve"> a full</w:t>
      </w:r>
      <w:r w:rsidRPr="00B416AE">
        <w:rPr>
          <w:rFonts w:asciiTheme="majorHAnsi" w:hAnsiTheme="majorHAnsi" w:cstheme="majorHAnsi"/>
          <w:color w:val="000000"/>
          <w:szCs w:val="18"/>
          <w:shd w:val="clear" w:color="auto" w:fill="FFFFFF"/>
        </w:rPr>
        <w:t xml:space="preserve"> picture </w:t>
      </w:r>
      <w:r w:rsidR="00B93889" w:rsidRPr="00B416AE">
        <w:rPr>
          <w:rFonts w:asciiTheme="majorHAnsi" w:hAnsiTheme="majorHAnsi" w:cstheme="majorHAnsi"/>
          <w:color w:val="000000"/>
          <w:szCs w:val="18"/>
          <w:shd w:val="clear" w:color="auto" w:fill="FFFFFF"/>
        </w:rPr>
        <w:t xml:space="preserve">of </w:t>
      </w:r>
      <w:r w:rsidRPr="00B416AE">
        <w:rPr>
          <w:rFonts w:asciiTheme="majorHAnsi" w:hAnsiTheme="majorHAnsi" w:cstheme="majorHAnsi"/>
          <w:color w:val="000000"/>
          <w:szCs w:val="18"/>
          <w:shd w:val="clear" w:color="auto" w:fill="FFFFFF"/>
        </w:rPr>
        <w:t xml:space="preserve">the vulnerability of </w:t>
      </w:r>
      <w:r w:rsidR="003F05F8" w:rsidRPr="00B416AE">
        <w:rPr>
          <w:rFonts w:asciiTheme="majorHAnsi" w:hAnsiTheme="majorHAnsi" w:cstheme="majorHAnsi"/>
          <w:color w:val="000000"/>
          <w:szCs w:val="18"/>
          <w:shd w:val="clear" w:color="auto" w:fill="FFFFFF"/>
        </w:rPr>
        <w:t xml:space="preserve">the domestic workers’ </w:t>
      </w:r>
      <w:r w:rsidRPr="00B416AE">
        <w:rPr>
          <w:rFonts w:asciiTheme="majorHAnsi" w:hAnsiTheme="majorHAnsi" w:cstheme="majorHAnsi"/>
          <w:color w:val="000000"/>
          <w:szCs w:val="18"/>
          <w:shd w:val="clear" w:color="auto" w:fill="FFFFFF"/>
        </w:rPr>
        <w:t>segment</w:t>
      </w:r>
      <w:r w:rsidR="00FB79D2">
        <w:rPr>
          <w:rFonts w:asciiTheme="majorHAnsi" w:hAnsiTheme="majorHAnsi" w:cstheme="majorHAnsi"/>
          <w:color w:val="000000"/>
          <w:szCs w:val="18"/>
          <w:shd w:val="clear" w:color="auto" w:fill="FFFFFF"/>
        </w:rPr>
        <w:t xml:space="preserve"> of the workforce</w:t>
      </w:r>
      <w:r w:rsidRPr="00B416AE">
        <w:rPr>
          <w:rFonts w:asciiTheme="majorHAnsi" w:hAnsiTheme="majorHAnsi" w:cstheme="majorHAnsi"/>
          <w:color w:val="000000"/>
          <w:szCs w:val="18"/>
          <w:shd w:val="clear" w:color="auto" w:fill="FFFFFF"/>
        </w:rPr>
        <w:t xml:space="preserve">, </w:t>
      </w:r>
      <w:r w:rsidR="00A23D10" w:rsidRPr="00B416AE">
        <w:rPr>
          <w:rFonts w:asciiTheme="majorHAnsi" w:hAnsiTheme="majorHAnsi" w:cstheme="majorHAnsi"/>
          <w:color w:val="000000"/>
          <w:szCs w:val="18"/>
          <w:shd w:val="clear" w:color="auto" w:fill="FFFFFF"/>
        </w:rPr>
        <w:t>the analysis of the condition</w:t>
      </w:r>
      <w:r w:rsidR="00333A66">
        <w:rPr>
          <w:rFonts w:asciiTheme="majorHAnsi" w:hAnsiTheme="majorHAnsi" w:cstheme="majorHAnsi"/>
          <w:color w:val="000000"/>
          <w:szCs w:val="18"/>
          <w:shd w:val="clear" w:color="auto" w:fill="FFFFFF"/>
        </w:rPr>
        <w:t>s</w:t>
      </w:r>
      <w:r w:rsidR="00A23D10" w:rsidRPr="00B416AE">
        <w:rPr>
          <w:rFonts w:asciiTheme="majorHAnsi" w:hAnsiTheme="majorHAnsi" w:cstheme="majorHAnsi"/>
          <w:color w:val="000000"/>
          <w:szCs w:val="18"/>
          <w:shd w:val="clear" w:color="auto" w:fill="FFFFFF"/>
        </w:rPr>
        <w:t xml:space="preserve"> of domestic workers </w:t>
      </w:r>
      <w:r w:rsidR="000F5564">
        <w:rPr>
          <w:rFonts w:asciiTheme="majorHAnsi" w:hAnsiTheme="majorHAnsi" w:cstheme="majorHAnsi"/>
          <w:color w:val="000000"/>
          <w:szCs w:val="18"/>
          <w:shd w:val="clear" w:color="auto" w:fill="FFFFFF"/>
        </w:rPr>
        <w:t xml:space="preserve">– </w:t>
      </w:r>
      <w:r w:rsidR="00A23D10" w:rsidRPr="00B416AE">
        <w:rPr>
          <w:rFonts w:asciiTheme="majorHAnsi" w:hAnsiTheme="majorHAnsi" w:cstheme="majorHAnsi"/>
          <w:color w:val="000000"/>
          <w:szCs w:val="18"/>
          <w:shd w:val="clear" w:color="auto" w:fill="FFFFFF"/>
        </w:rPr>
        <w:t xml:space="preserve">using LFS data covering the </w:t>
      </w:r>
      <w:r w:rsidR="00653609">
        <w:rPr>
          <w:rFonts w:asciiTheme="majorHAnsi" w:hAnsiTheme="majorHAnsi" w:cstheme="majorHAnsi"/>
          <w:color w:val="000000"/>
          <w:szCs w:val="18"/>
          <w:shd w:val="clear" w:color="auto" w:fill="FFFFFF"/>
        </w:rPr>
        <w:t>past</w:t>
      </w:r>
      <w:r w:rsidR="00653609" w:rsidRPr="00B416AE">
        <w:rPr>
          <w:rFonts w:asciiTheme="majorHAnsi" w:hAnsiTheme="majorHAnsi" w:cstheme="majorHAnsi"/>
          <w:color w:val="000000"/>
          <w:szCs w:val="18"/>
          <w:shd w:val="clear" w:color="auto" w:fill="FFFFFF"/>
        </w:rPr>
        <w:t xml:space="preserve"> </w:t>
      </w:r>
      <w:r w:rsidR="00A23D10" w:rsidRPr="00B416AE">
        <w:rPr>
          <w:rFonts w:asciiTheme="majorHAnsi" w:hAnsiTheme="majorHAnsi" w:cstheme="majorHAnsi"/>
          <w:color w:val="000000"/>
          <w:szCs w:val="18"/>
          <w:shd w:val="clear" w:color="auto" w:fill="FFFFFF"/>
        </w:rPr>
        <w:t>three years</w:t>
      </w:r>
      <w:r w:rsidR="000F5564">
        <w:rPr>
          <w:rFonts w:asciiTheme="majorHAnsi" w:hAnsiTheme="majorHAnsi" w:cstheme="majorHAnsi"/>
          <w:color w:val="000000"/>
          <w:szCs w:val="18"/>
          <w:shd w:val="clear" w:color="auto" w:fill="FFFFFF"/>
        </w:rPr>
        <w:t xml:space="preserve"> and</w:t>
      </w:r>
      <w:r w:rsidR="00A23D10" w:rsidRPr="00B416AE">
        <w:rPr>
          <w:rFonts w:asciiTheme="majorHAnsi" w:hAnsiTheme="majorHAnsi" w:cstheme="majorHAnsi"/>
          <w:color w:val="000000"/>
          <w:szCs w:val="18"/>
          <w:shd w:val="clear" w:color="auto" w:fill="FFFFFF"/>
        </w:rPr>
        <w:t xml:space="preserve"> </w:t>
      </w:r>
      <w:r w:rsidR="00D542E9" w:rsidRPr="00B416AE">
        <w:rPr>
          <w:rFonts w:asciiTheme="majorHAnsi" w:hAnsiTheme="majorHAnsi" w:cstheme="majorHAnsi"/>
          <w:color w:val="000000"/>
          <w:szCs w:val="18"/>
          <w:shd w:val="clear" w:color="auto" w:fill="FFFFFF"/>
        </w:rPr>
        <w:t xml:space="preserve">confirmed </w:t>
      </w:r>
      <w:r w:rsidR="00B86FB3" w:rsidRPr="00B416AE">
        <w:rPr>
          <w:rFonts w:asciiTheme="majorHAnsi" w:hAnsiTheme="majorHAnsi" w:cstheme="majorHAnsi"/>
          <w:color w:val="000000"/>
          <w:szCs w:val="18"/>
          <w:shd w:val="clear" w:color="auto" w:fill="FFFFFF"/>
        </w:rPr>
        <w:t xml:space="preserve">by </w:t>
      </w:r>
      <w:r w:rsidR="00D542E9" w:rsidRPr="00B416AE">
        <w:rPr>
          <w:rFonts w:asciiTheme="majorHAnsi" w:hAnsiTheme="majorHAnsi" w:cstheme="majorHAnsi"/>
          <w:color w:val="000000"/>
          <w:szCs w:val="18"/>
          <w:shd w:val="clear" w:color="auto" w:fill="FFFFFF"/>
        </w:rPr>
        <w:t>the result</w:t>
      </w:r>
      <w:r w:rsidR="00B86FB3" w:rsidRPr="00B416AE">
        <w:rPr>
          <w:rFonts w:asciiTheme="majorHAnsi" w:hAnsiTheme="majorHAnsi" w:cstheme="majorHAnsi"/>
          <w:color w:val="000000"/>
          <w:szCs w:val="18"/>
          <w:shd w:val="clear" w:color="auto" w:fill="FFFFFF"/>
        </w:rPr>
        <w:t>s</w:t>
      </w:r>
      <w:r w:rsidR="00D542E9" w:rsidRPr="00B416AE">
        <w:rPr>
          <w:rFonts w:asciiTheme="majorHAnsi" w:hAnsiTheme="majorHAnsi" w:cstheme="majorHAnsi"/>
          <w:color w:val="000000"/>
          <w:szCs w:val="18"/>
          <w:shd w:val="clear" w:color="auto" w:fill="FFFFFF"/>
        </w:rPr>
        <w:t xml:space="preserve"> of the online survey</w:t>
      </w:r>
      <w:r w:rsidR="00B86FB3" w:rsidRPr="00B416AE">
        <w:rPr>
          <w:rFonts w:asciiTheme="majorHAnsi" w:hAnsiTheme="majorHAnsi" w:cstheme="majorHAnsi"/>
          <w:color w:val="000000"/>
          <w:szCs w:val="18"/>
          <w:shd w:val="clear" w:color="auto" w:fill="FFFFFF"/>
        </w:rPr>
        <w:t xml:space="preserve"> conducted by </w:t>
      </w:r>
      <w:r w:rsidR="000F5564">
        <w:rPr>
          <w:rFonts w:asciiTheme="majorHAnsi" w:hAnsiTheme="majorHAnsi" w:cstheme="majorHAnsi"/>
          <w:color w:val="000000"/>
          <w:szCs w:val="18"/>
          <w:shd w:val="clear" w:color="auto" w:fill="FFFFFF"/>
        </w:rPr>
        <w:t>the RIA team</w:t>
      </w:r>
      <w:r w:rsidR="000F5564" w:rsidRPr="00B416AE">
        <w:rPr>
          <w:rFonts w:asciiTheme="majorHAnsi" w:hAnsiTheme="majorHAnsi" w:cstheme="majorHAnsi"/>
          <w:color w:val="000000"/>
          <w:szCs w:val="18"/>
          <w:shd w:val="clear" w:color="auto" w:fill="FFFFFF"/>
        </w:rPr>
        <w:t xml:space="preserve"> </w:t>
      </w:r>
      <w:r w:rsidR="00B86FB3" w:rsidRPr="00B416AE">
        <w:rPr>
          <w:rFonts w:asciiTheme="majorHAnsi" w:hAnsiTheme="majorHAnsi" w:cstheme="majorHAnsi"/>
          <w:color w:val="000000"/>
          <w:szCs w:val="18"/>
          <w:shd w:val="clear" w:color="auto" w:fill="FFFFFF"/>
        </w:rPr>
        <w:t>in July 2020</w:t>
      </w:r>
      <w:r w:rsidR="000F5564">
        <w:rPr>
          <w:rFonts w:asciiTheme="majorHAnsi" w:hAnsiTheme="majorHAnsi" w:cstheme="majorHAnsi"/>
          <w:color w:val="000000"/>
          <w:szCs w:val="18"/>
          <w:shd w:val="clear" w:color="auto" w:fill="FFFFFF"/>
        </w:rPr>
        <w:t xml:space="preserve"> – </w:t>
      </w:r>
      <w:r w:rsidR="00A23D10" w:rsidRPr="00B416AE">
        <w:rPr>
          <w:rFonts w:asciiTheme="majorHAnsi" w:hAnsiTheme="majorHAnsi" w:cstheme="majorHAnsi"/>
          <w:color w:val="000000"/>
          <w:szCs w:val="18"/>
          <w:shd w:val="clear" w:color="auto" w:fill="FFFFFF"/>
        </w:rPr>
        <w:t>s</w:t>
      </w:r>
      <w:r w:rsidR="00D9308A" w:rsidRPr="00B416AE">
        <w:rPr>
          <w:rFonts w:asciiTheme="majorHAnsi" w:hAnsiTheme="majorHAnsi" w:cstheme="majorHAnsi"/>
          <w:color w:val="000000"/>
          <w:szCs w:val="18"/>
          <w:shd w:val="clear" w:color="auto" w:fill="FFFFFF"/>
        </w:rPr>
        <w:t xml:space="preserve">uggests </w:t>
      </w:r>
      <w:r w:rsidR="00A23D10" w:rsidRPr="00B416AE">
        <w:rPr>
          <w:rFonts w:asciiTheme="majorHAnsi" w:hAnsiTheme="majorHAnsi" w:cstheme="majorHAnsi"/>
          <w:color w:val="000000"/>
          <w:szCs w:val="18"/>
          <w:shd w:val="clear" w:color="auto" w:fill="FFFFFF"/>
        </w:rPr>
        <w:t>that domestic workers’ work</w:t>
      </w:r>
      <w:r w:rsidR="00D9308A" w:rsidRPr="00B416AE">
        <w:rPr>
          <w:rFonts w:asciiTheme="majorHAnsi" w:hAnsiTheme="majorHAnsi" w:cstheme="majorHAnsi"/>
          <w:color w:val="000000"/>
          <w:szCs w:val="18"/>
          <w:shd w:val="clear" w:color="auto" w:fill="FFFFFF"/>
        </w:rPr>
        <w:t xml:space="preserve">ing conditions are indeed </w:t>
      </w:r>
      <w:r w:rsidR="00B93889" w:rsidRPr="00B416AE">
        <w:rPr>
          <w:rFonts w:asciiTheme="majorHAnsi" w:hAnsiTheme="majorHAnsi" w:cstheme="majorHAnsi"/>
          <w:color w:val="000000"/>
          <w:szCs w:val="18"/>
          <w:shd w:val="clear" w:color="auto" w:fill="FFFFFF"/>
        </w:rPr>
        <w:t>less favourable</w:t>
      </w:r>
      <w:r w:rsidR="00D9308A" w:rsidRPr="00B416AE">
        <w:rPr>
          <w:rFonts w:asciiTheme="majorHAnsi" w:hAnsiTheme="majorHAnsi" w:cstheme="majorHAnsi"/>
          <w:color w:val="000000"/>
          <w:szCs w:val="18"/>
          <w:shd w:val="clear" w:color="auto" w:fill="FFFFFF"/>
        </w:rPr>
        <w:t xml:space="preserve"> than those of other workers</w:t>
      </w:r>
      <w:r w:rsidR="00A23D10" w:rsidRPr="00B416AE">
        <w:rPr>
          <w:rFonts w:asciiTheme="majorHAnsi" w:hAnsiTheme="majorHAnsi" w:cstheme="majorHAnsi"/>
          <w:color w:val="000000"/>
          <w:szCs w:val="18"/>
          <w:shd w:val="clear" w:color="auto" w:fill="FFFFFF"/>
        </w:rPr>
        <w:t xml:space="preserve">. </w:t>
      </w:r>
      <w:r w:rsidR="00D9308A" w:rsidRPr="00B416AE">
        <w:rPr>
          <w:rFonts w:asciiTheme="majorHAnsi" w:hAnsiTheme="majorHAnsi" w:cstheme="majorHAnsi"/>
          <w:color w:val="000000"/>
          <w:szCs w:val="18"/>
          <w:shd w:val="clear" w:color="auto" w:fill="FFFFFF"/>
        </w:rPr>
        <w:t>For example, more than four out of five domestic workers</w:t>
      </w:r>
      <w:r w:rsidR="00BF0217" w:rsidRPr="00B416AE">
        <w:rPr>
          <w:rFonts w:asciiTheme="majorHAnsi" w:hAnsiTheme="majorHAnsi" w:cstheme="majorHAnsi"/>
          <w:color w:val="000000"/>
          <w:szCs w:val="18"/>
          <w:shd w:val="clear" w:color="auto" w:fill="FFFFFF"/>
        </w:rPr>
        <w:t xml:space="preserve"> work more than 40 hours per week</w:t>
      </w:r>
      <w:r w:rsidR="00D9308A" w:rsidRPr="00B416AE">
        <w:rPr>
          <w:rFonts w:asciiTheme="majorHAnsi" w:hAnsiTheme="majorHAnsi" w:cstheme="majorHAnsi"/>
          <w:color w:val="000000"/>
          <w:szCs w:val="18"/>
          <w:shd w:val="clear" w:color="auto" w:fill="FFFFFF"/>
        </w:rPr>
        <w:t xml:space="preserve">, </w:t>
      </w:r>
      <w:r w:rsidR="00BA3D00">
        <w:rPr>
          <w:rFonts w:asciiTheme="majorHAnsi" w:hAnsiTheme="majorHAnsi" w:cstheme="majorHAnsi"/>
          <w:color w:val="000000"/>
          <w:szCs w:val="18"/>
          <w:shd w:val="clear" w:color="auto" w:fill="FFFFFF"/>
        </w:rPr>
        <w:t>compared to</w:t>
      </w:r>
      <w:r w:rsidR="00BA3D00" w:rsidRPr="00B416AE">
        <w:rPr>
          <w:rFonts w:asciiTheme="majorHAnsi" w:hAnsiTheme="majorHAnsi" w:cstheme="majorHAnsi"/>
          <w:color w:val="000000"/>
          <w:szCs w:val="18"/>
          <w:shd w:val="clear" w:color="auto" w:fill="FFFFFF"/>
        </w:rPr>
        <w:t xml:space="preserve"> </w:t>
      </w:r>
      <w:r w:rsidR="00D9308A" w:rsidRPr="00B416AE">
        <w:rPr>
          <w:rFonts w:asciiTheme="majorHAnsi" w:hAnsiTheme="majorHAnsi" w:cstheme="majorHAnsi"/>
          <w:color w:val="000000"/>
          <w:szCs w:val="18"/>
          <w:shd w:val="clear" w:color="auto" w:fill="FFFFFF"/>
        </w:rPr>
        <w:t xml:space="preserve">about </w:t>
      </w:r>
      <w:r w:rsidR="00B93889" w:rsidRPr="00B416AE">
        <w:rPr>
          <w:rFonts w:asciiTheme="majorHAnsi" w:hAnsiTheme="majorHAnsi" w:cstheme="majorHAnsi"/>
          <w:color w:val="000000"/>
          <w:szCs w:val="18"/>
          <w:shd w:val="clear" w:color="auto" w:fill="FFFFFF"/>
        </w:rPr>
        <w:t xml:space="preserve">half </w:t>
      </w:r>
      <w:r w:rsidR="00BA3D00">
        <w:rPr>
          <w:rFonts w:asciiTheme="majorHAnsi" w:hAnsiTheme="majorHAnsi" w:cstheme="majorHAnsi"/>
          <w:color w:val="000000"/>
          <w:szCs w:val="18"/>
          <w:shd w:val="clear" w:color="auto" w:fill="FFFFFF"/>
        </w:rPr>
        <w:t>of</w:t>
      </w:r>
      <w:r w:rsidR="00BA3D00" w:rsidRPr="00B416AE">
        <w:rPr>
          <w:rFonts w:asciiTheme="majorHAnsi" w:hAnsiTheme="majorHAnsi" w:cstheme="majorHAnsi"/>
          <w:color w:val="000000"/>
          <w:szCs w:val="18"/>
          <w:shd w:val="clear" w:color="auto" w:fill="FFFFFF"/>
        </w:rPr>
        <w:t xml:space="preserve"> </w:t>
      </w:r>
      <w:r w:rsidR="00B93889" w:rsidRPr="00B416AE">
        <w:rPr>
          <w:rFonts w:asciiTheme="majorHAnsi" w:hAnsiTheme="majorHAnsi" w:cstheme="majorHAnsi"/>
          <w:color w:val="000000"/>
          <w:szCs w:val="18"/>
          <w:shd w:val="clear" w:color="auto" w:fill="FFFFFF"/>
        </w:rPr>
        <w:t>other workers</w:t>
      </w:r>
      <w:r w:rsidR="00BF0217" w:rsidRPr="00B416AE">
        <w:rPr>
          <w:rFonts w:asciiTheme="majorHAnsi" w:hAnsiTheme="majorHAnsi" w:cstheme="majorHAnsi"/>
          <w:color w:val="000000"/>
          <w:szCs w:val="18"/>
          <w:shd w:val="clear" w:color="auto" w:fill="FFFFFF"/>
        </w:rPr>
        <w:t>.</w:t>
      </w:r>
      <w:r w:rsidR="00B93889" w:rsidRPr="00B416AE">
        <w:rPr>
          <w:rFonts w:asciiTheme="majorHAnsi" w:hAnsiTheme="majorHAnsi" w:cstheme="majorHAnsi"/>
          <w:color w:val="000000"/>
          <w:szCs w:val="18"/>
          <w:shd w:val="clear" w:color="auto" w:fill="FFFFFF"/>
        </w:rPr>
        <w:t xml:space="preserve"> In addition, domestic workers show a high propensity to work on weekends and evenings.</w:t>
      </w:r>
      <w:r w:rsidR="00D542E9" w:rsidRPr="00B416AE">
        <w:rPr>
          <w:rFonts w:asciiTheme="majorHAnsi" w:hAnsiTheme="majorHAnsi" w:cstheme="majorHAnsi"/>
          <w:color w:val="000000"/>
          <w:szCs w:val="18"/>
          <w:shd w:val="clear" w:color="auto" w:fill="FFFFFF"/>
        </w:rPr>
        <w:t xml:space="preserve"> Moreover, </w:t>
      </w:r>
      <w:r w:rsidR="00B86FB3" w:rsidRPr="00B416AE">
        <w:rPr>
          <w:rFonts w:asciiTheme="majorHAnsi" w:hAnsiTheme="majorHAnsi" w:cstheme="majorHAnsi"/>
          <w:color w:val="000000"/>
          <w:szCs w:val="18"/>
          <w:shd w:val="clear" w:color="auto" w:fill="FFFFFF"/>
        </w:rPr>
        <w:t xml:space="preserve">our </w:t>
      </w:r>
      <w:r w:rsidR="00D542E9" w:rsidRPr="00B416AE">
        <w:rPr>
          <w:rFonts w:asciiTheme="majorHAnsi" w:hAnsiTheme="majorHAnsi" w:cstheme="majorHAnsi"/>
          <w:color w:val="000000"/>
          <w:szCs w:val="18"/>
          <w:shd w:val="clear" w:color="auto" w:fill="FFFFFF"/>
        </w:rPr>
        <w:t>survey shows that</w:t>
      </w:r>
      <w:r w:rsidR="00B86FB3" w:rsidRPr="00B416AE">
        <w:rPr>
          <w:rFonts w:asciiTheme="majorHAnsi" w:hAnsiTheme="majorHAnsi" w:cstheme="majorHAnsi"/>
          <w:color w:val="000000"/>
          <w:szCs w:val="18"/>
          <w:shd w:val="clear" w:color="auto" w:fill="FFFFFF"/>
        </w:rPr>
        <w:t>,</w:t>
      </w:r>
      <w:r w:rsidR="00D542E9" w:rsidRPr="00B416AE">
        <w:rPr>
          <w:rFonts w:asciiTheme="majorHAnsi" w:hAnsiTheme="majorHAnsi" w:cstheme="majorHAnsi"/>
          <w:color w:val="000000"/>
          <w:szCs w:val="18"/>
          <w:shd w:val="clear" w:color="auto" w:fill="FFFFFF"/>
        </w:rPr>
        <w:t xml:space="preserve"> despite </w:t>
      </w:r>
      <w:proofErr w:type="gramStart"/>
      <w:r w:rsidR="00D542E9" w:rsidRPr="00B416AE">
        <w:rPr>
          <w:rFonts w:asciiTheme="majorHAnsi" w:hAnsiTheme="majorHAnsi" w:cstheme="majorHAnsi"/>
          <w:color w:val="000000"/>
          <w:szCs w:val="18"/>
          <w:shd w:val="clear" w:color="auto" w:fill="FFFFFF"/>
        </w:rPr>
        <w:t>the majority of</w:t>
      </w:r>
      <w:proofErr w:type="gramEnd"/>
      <w:r w:rsidR="00D542E9" w:rsidRPr="00B416AE">
        <w:rPr>
          <w:rFonts w:asciiTheme="majorHAnsi" w:hAnsiTheme="majorHAnsi" w:cstheme="majorHAnsi"/>
          <w:color w:val="000000"/>
          <w:szCs w:val="18"/>
          <w:shd w:val="clear" w:color="auto" w:fill="FFFFFF"/>
        </w:rPr>
        <w:t xml:space="preserve"> domestic workers claiming </w:t>
      </w:r>
      <w:r w:rsidR="00653609">
        <w:rPr>
          <w:rFonts w:asciiTheme="majorHAnsi" w:hAnsiTheme="majorHAnsi" w:cstheme="majorHAnsi"/>
          <w:color w:val="000000"/>
          <w:szCs w:val="18"/>
          <w:shd w:val="clear" w:color="auto" w:fill="FFFFFF"/>
        </w:rPr>
        <w:t xml:space="preserve">to </w:t>
      </w:r>
      <w:r w:rsidR="00D542E9" w:rsidRPr="00B416AE">
        <w:rPr>
          <w:rFonts w:asciiTheme="majorHAnsi" w:hAnsiTheme="majorHAnsi" w:cstheme="majorHAnsi"/>
          <w:color w:val="000000"/>
          <w:szCs w:val="18"/>
          <w:shd w:val="clear" w:color="auto" w:fill="FFFFFF"/>
        </w:rPr>
        <w:t xml:space="preserve">know their rights, </w:t>
      </w:r>
      <w:r w:rsidR="00B86FB3" w:rsidRPr="00B416AE">
        <w:rPr>
          <w:rFonts w:asciiTheme="majorHAnsi" w:hAnsiTheme="majorHAnsi" w:cstheme="majorHAnsi"/>
          <w:color w:val="000000"/>
          <w:szCs w:val="18"/>
          <w:shd w:val="clear" w:color="auto" w:fill="FFFFFF"/>
        </w:rPr>
        <w:t xml:space="preserve">a </w:t>
      </w:r>
      <w:r w:rsidR="00D542E9" w:rsidRPr="00B416AE">
        <w:rPr>
          <w:rFonts w:asciiTheme="majorHAnsi" w:hAnsiTheme="majorHAnsi" w:cstheme="majorHAnsi"/>
          <w:color w:val="000000"/>
          <w:szCs w:val="18"/>
          <w:shd w:val="clear" w:color="auto" w:fill="FFFFFF"/>
        </w:rPr>
        <w:t xml:space="preserve">substantial share of them does not protest against </w:t>
      </w:r>
      <w:r w:rsidR="00B86FB3" w:rsidRPr="00B416AE">
        <w:rPr>
          <w:rFonts w:asciiTheme="majorHAnsi" w:hAnsiTheme="majorHAnsi" w:cstheme="majorHAnsi"/>
          <w:color w:val="000000"/>
          <w:szCs w:val="18"/>
          <w:shd w:val="clear" w:color="auto" w:fill="FFFFFF"/>
        </w:rPr>
        <w:t xml:space="preserve">the expansion of </w:t>
      </w:r>
      <w:r w:rsidR="00D542E9" w:rsidRPr="00B416AE">
        <w:rPr>
          <w:rFonts w:asciiTheme="majorHAnsi" w:hAnsiTheme="majorHAnsi" w:cstheme="majorHAnsi"/>
          <w:color w:val="000000"/>
          <w:szCs w:val="18"/>
          <w:shd w:val="clear" w:color="auto" w:fill="FFFFFF"/>
        </w:rPr>
        <w:t xml:space="preserve">their responsibilities or working overtime without </w:t>
      </w:r>
      <w:r w:rsidR="00B86FB3" w:rsidRPr="00B416AE">
        <w:rPr>
          <w:rFonts w:asciiTheme="majorHAnsi" w:hAnsiTheme="majorHAnsi" w:cstheme="majorHAnsi"/>
          <w:color w:val="000000"/>
          <w:szCs w:val="18"/>
          <w:shd w:val="clear" w:color="auto" w:fill="FFFFFF"/>
        </w:rPr>
        <w:t xml:space="preserve">additional </w:t>
      </w:r>
      <w:r w:rsidR="00D542E9" w:rsidRPr="00B416AE">
        <w:rPr>
          <w:rFonts w:asciiTheme="majorHAnsi" w:hAnsiTheme="majorHAnsi" w:cstheme="majorHAnsi"/>
          <w:color w:val="000000"/>
          <w:szCs w:val="18"/>
          <w:shd w:val="clear" w:color="auto" w:fill="FFFFFF"/>
        </w:rPr>
        <w:t xml:space="preserve">pay. </w:t>
      </w:r>
      <w:r w:rsidR="00B93889" w:rsidRPr="00B416AE">
        <w:rPr>
          <w:rFonts w:asciiTheme="majorHAnsi" w:hAnsiTheme="majorHAnsi" w:cstheme="majorHAnsi"/>
          <w:color w:val="000000"/>
          <w:szCs w:val="18"/>
          <w:shd w:val="clear" w:color="auto" w:fill="FFFFFF"/>
        </w:rPr>
        <w:t xml:space="preserve">As </w:t>
      </w:r>
      <w:r w:rsidR="00B550C8">
        <w:rPr>
          <w:rFonts w:asciiTheme="majorHAnsi" w:hAnsiTheme="majorHAnsi" w:cstheme="majorHAnsi"/>
          <w:color w:val="000000"/>
          <w:szCs w:val="18"/>
          <w:shd w:val="clear" w:color="auto" w:fill="FFFFFF"/>
        </w:rPr>
        <w:t>there is not</w:t>
      </w:r>
      <w:r w:rsidR="00B93889" w:rsidRPr="00B416AE">
        <w:rPr>
          <w:rFonts w:asciiTheme="majorHAnsi" w:hAnsiTheme="majorHAnsi" w:cstheme="majorHAnsi"/>
          <w:color w:val="000000"/>
          <w:szCs w:val="18"/>
          <w:shd w:val="clear" w:color="auto" w:fill="FFFFFF"/>
        </w:rPr>
        <w:t xml:space="preserve"> a definition of fair income, nor a full picture of earnings (due to missing observations), </w:t>
      </w:r>
      <w:r w:rsidR="00B550C8">
        <w:rPr>
          <w:rFonts w:asciiTheme="majorHAnsi" w:hAnsiTheme="majorHAnsi" w:cstheme="majorHAnsi"/>
          <w:color w:val="000000"/>
          <w:szCs w:val="18"/>
          <w:shd w:val="clear" w:color="auto" w:fill="FFFFFF"/>
        </w:rPr>
        <w:t xml:space="preserve">the </w:t>
      </w:r>
      <w:r w:rsidR="00B93889" w:rsidRPr="00B416AE">
        <w:rPr>
          <w:rFonts w:asciiTheme="majorHAnsi" w:hAnsiTheme="majorHAnsi" w:cstheme="majorHAnsi"/>
          <w:color w:val="000000"/>
          <w:szCs w:val="18"/>
          <w:shd w:val="clear" w:color="auto" w:fill="FFFFFF"/>
        </w:rPr>
        <w:t xml:space="preserve">claim that </w:t>
      </w:r>
      <w:r w:rsidR="00653609">
        <w:rPr>
          <w:rFonts w:asciiTheme="majorHAnsi" w:hAnsiTheme="majorHAnsi" w:cstheme="majorHAnsi"/>
          <w:color w:val="000000"/>
          <w:szCs w:val="18"/>
          <w:shd w:val="clear" w:color="auto" w:fill="FFFFFF"/>
        </w:rPr>
        <w:t>domestic workers’</w:t>
      </w:r>
      <w:r w:rsidR="00653609" w:rsidRPr="00B416AE">
        <w:rPr>
          <w:rFonts w:asciiTheme="majorHAnsi" w:hAnsiTheme="majorHAnsi" w:cstheme="majorHAnsi"/>
          <w:color w:val="000000"/>
          <w:szCs w:val="18"/>
          <w:shd w:val="clear" w:color="auto" w:fill="FFFFFF"/>
        </w:rPr>
        <w:t xml:space="preserve"> </w:t>
      </w:r>
      <w:r w:rsidR="00B93889" w:rsidRPr="00B416AE">
        <w:rPr>
          <w:rFonts w:asciiTheme="majorHAnsi" w:hAnsiTheme="majorHAnsi" w:cstheme="majorHAnsi"/>
          <w:color w:val="000000"/>
          <w:szCs w:val="18"/>
          <w:shd w:val="clear" w:color="auto" w:fill="FFFFFF"/>
        </w:rPr>
        <w:t>access to sufficient income opportunities is restricted in the country</w:t>
      </w:r>
      <w:r w:rsidR="00B550C8">
        <w:rPr>
          <w:rFonts w:asciiTheme="majorHAnsi" w:hAnsiTheme="majorHAnsi" w:cstheme="majorHAnsi"/>
          <w:color w:val="000000"/>
          <w:szCs w:val="18"/>
          <w:shd w:val="clear" w:color="auto" w:fill="FFFFFF"/>
        </w:rPr>
        <w:t xml:space="preserve"> cannot be validated</w:t>
      </w:r>
      <w:r w:rsidR="00B93889" w:rsidRPr="00B416AE">
        <w:rPr>
          <w:rFonts w:asciiTheme="majorHAnsi" w:hAnsiTheme="majorHAnsi" w:cstheme="majorHAnsi"/>
          <w:color w:val="000000"/>
          <w:szCs w:val="18"/>
          <w:shd w:val="clear" w:color="auto" w:fill="FFFFFF"/>
        </w:rPr>
        <w:t>. However, tak</w:t>
      </w:r>
      <w:r w:rsidR="00B550C8">
        <w:rPr>
          <w:rFonts w:asciiTheme="majorHAnsi" w:hAnsiTheme="majorHAnsi" w:cstheme="majorHAnsi"/>
          <w:color w:val="000000"/>
          <w:szCs w:val="18"/>
          <w:shd w:val="clear" w:color="auto" w:fill="FFFFFF"/>
        </w:rPr>
        <w:t>ing</w:t>
      </w:r>
      <w:r w:rsidR="00B93889" w:rsidRPr="00B416AE">
        <w:rPr>
          <w:rFonts w:asciiTheme="majorHAnsi" w:hAnsiTheme="majorHAnsi" w:cstheme="majorHAnsi"/>
          <w:color w:val="000000"/>
          <w:szCs w:val="18"/>
          <w:shd w:val="clear" w:color="auto" w:fill="FFFFFF"/>
        </w:rPr>
        <w:t xml:space="preserve"> average monthly earnings as the benchmark for adequate remuneration, and</w:t>
      </w:r>
      <w:r w:rsidR="00B550C8">
        <w:rPr>
          <w:rFonts w:asciiTheme="majorHAnsi" w:hAnsiTheme="majorHAnsi" w:cstheme="majorHAnsi"/>
          <w:color w:val="000000"/>
          <w:szCs w:val="18"/>
          <w:shd w:val="clear" w:color="auto" w:fill="FFFFFF"/>
        </w:rPr>
        <w:t xml:space="preserve"> it can be </w:t>
      </w:r>
      <w:r w:rsidR="00B93889" w:rsidRPr="00B416AE">
        <w:rPr>
          <w:rFonts w:asciiTheme="majorHAnsi" w:hAnsiTheme="majorHAnsi" w:cstheme="majorHAnsi"/>
          <w:color w:val="000000"/>
          <w:szCs w:val="18"/>
          <w:shd w:val="clear" w:color="auto" w:fill="FFFFFF"/>
        </w:rPr>
        <w:t>assume</w:t>
      </w:r>
      <w:r w:rsidR="00B550C8">
        <w:rPr>
          <w:rFonts w:asciiTheme="majorHAnsi" w:hAnsiTheme="majorHAnsi" w:cstheme="majorHAnsi"/>
          <w:color w:val="000000"/>
          <w:szCs w:val="18"/>
          <w:shd w:val="clear" w:color="auto" w:fill="FFFFFF"/>
        </w:rPr>
        <w:t>d</w:t>
      </w:r>
      <w:r w:rsidR="00B93889" w:rsidRPr="00B416AE">
        <w:rPr>
          <w:rFonts w:asciiTheme="majorHAnsi" w:hAnsiTheme="majorHAnsi" w:cstheme="majorHAnsi"/>
          <w:color w:val="000000"/>
          <w:szCs w:val="18"/>
          <w:shd w:val="clear" w:color="auto" w:fill="FFFFFF"/>
        </w:rPr>
        <w:t xml:space="preserve"> the </w:t>
      </w:r>
      <w:r w:rsidR="00653609">
        <w:rPr>
          <w:rFonts w:asciiTheme="majorHAnsi" w:hAnsiTheme="majorHAnsi" w:cstheme="majorHAnsi"/>
          <w:color w:val="000000"/>
          <w:szCs w:val="18"/>
          <w:shd w:val="clear" w:color="auto" w:fill="FFFFFF"/>
        </w:rPr>
        <w:t xml:space="preserve">observed </w:t>
      </w:r>
      <w:r w:rsidR="00B93889" w:rsidRPr="00B416AE">
        <w:rPr>
          <w:rFonts w:asciiTheme="majorHAnsi" w:hAnsiTheme="majorHAnsi" w:cstheme="majorHAnsi"/>
          <w:color w:val="000000"/>
          <w:szCs w:val="18"/>
          <w:shd w:val="clear" w:color="auto" w:fill="FFFFFF"/>
        </w:rPr>
        <w:t>data are representative of domestic workers</w:t>
      </w:r>
      <w:r w:rsidR="00653609">
        <w:rPr>
          <w:rFonts w:asciiTheme="majorHAnsi" w:hAnsiTheme="majorHAnsi" w:cstheme="majorHAnsi"/>
          <w:color w:val="000000"/>
          <w:szCs w:val="18"/>
          <w:shd w:val="clear" w:color="auto" w:fill="FFFFFF"/>
        </w:rPr>
        <w:t>’ conditions</w:t>
      </w:r>
      <w:r w:rsidR="00B93889" w:rsidRPr="00B416AE">
        <w:rPr>
          <w:rFonts w:asciiTheme="majorHAnsi" w:hAnsiTheme="majorHAnsi" w:cstheme="majorHAnsi"/>
          <w:color w:val="000000"/>
          <w:szCs w:val="18"/>
          <w:shd w:val="clear" w:color="auto" w:fill="FFFFFF"/>
        </w:rPr>
        <w:t xml:space="preserve">, </w:t>
      </w:r>
      <w:r w:rsidR="00653609">
        <w:rPr>
          <w:rFonts w:asciiTheme="majorHAnsi" w:hAnsiTheme="majorHAnsi" w:cstheme="majorHAnsi"/>
          <w:color w:val="000000"/>
          <w:szCs w:val="18"/>
          <w:shd w:val="clear" w:color="auto" w:fill="FFFFFF"/>
        </w:rPr>
        <w:t xml:space="preserve">then </w:t>
      </w:r>
      <w:r w:rsidR="00B93889" w:rsidRPr="00B416AE">
        <w:rPr>
          <w:rFonts w:asciiTheme="majorHAnsi" w:hAnsiTheme="majorHAnsi" w:cstheme="majorHAnsi"/>
          <w:color w:val="000000"/>
          <w:szCs w:val="18"/>
          <w:shd w:val="clear" w:color="auto" w:fill="FFFFFF"/>
        </w:rPr>
        <w:t xml:space="preserve">more than half of the observed domestic workers fall into the </w:t>
      </w:r>
      <w:r w:rsidR="00B34E34">
        <w:rPr>
          <w:rFonts w:asciiTheme="majorHAnsi" w:hAnsiTheme="majorHAnsi" w:cstheme="majorHAnsi"/>
          <w:color w:val="000000"/>
          <w:szCs w:val="18"/>
          <w:shd w:val="clear" w:color="auto" w:fill="FFFFFF"/>
        </w:rPr>
        <w:t xml:space="preserve">category of </w:t>
      </w:r>
      <w:r w:rsidR="00B93889" w:rsidRPr="00B416AE">
        <w:rPr>
          <w:rFonts w:asciiTheme="majorHAnsi" w:hAnsiTheme="majorHAnsi" w:cstheme="majorHAnsi"/>
          <w:color w:val="000000"/>
          <w:szCs w:val="18"/>
          <w:shd w:val="clear" w:color="auto" w:fill="FFFFFF"/>
        </w:rPr>
        <w:t xml:space="preserve">inadequately remunerated employees. Even adopting a less ambitious definition, </w:t>
      </w:r>
      <w:r w:rsidR="00B34E34">
        <w:rPr>
          <w:rFonts w:asciiTheme="majorHAnsi" w:hAnsiTheme="majorHAnsi" w:cstheme="majorHAnsi"/>
          <w:color w:val="000000"/>
          <w:szCs w:val="18"/>
          <w:shd w:val="clear" w:color="auto" w:fill="FFFFFF"/>
        </w:rPr>
        <w:t>such as</w:t>
      </w:r>
      <w:r w:rsidR="00B34E34" w:rsidRPr="00B416AE">
        <w:rPr>
          <w:rFonts w:asciiTheme="majorHAnsi" w:hAnsiTheme="majorHAnsi" w:cstheme="majorHAnsi"/>
          <w:color w:val="000000"/>
          <w:szCs w:val="18"/>
          <w:shd w:val="clear" w:color="auto" w:fill="FFFFFF"/>
        </w:rPr>
        <w:t xml:space="preserve"> </w:t>
      </w:r>
      <w:r w:rsidR="00B93889" w:rsidRPr="00B416AE">
        <w:rPr>
          <w:rFonts w:asciiTheme="majorHAnsi" w:hAnsiTheme="majorHAnsi" w:cstheme="majorHAnsi"/>
          <w:color w:val="000000"/>
          <w:szCs w:val="18"/>
          <w:shd w:val="clear" w:color="auto" w:fill="FFFFFF"/>
        </w:rPr>
        <w:t>60</w:t>
      </w:r>
      <w:r w:rsidR="009170FA">
        <w:rPr>
          <w:rFonts w:asciiTheme="majorHAnsi" w:hAnsiTheme="majorHAnsi" w:cstheme="majorHAnsi"/>
          <w:color w:val="000000"/>
          <w:szCs w:val="18"/>
          <w:shd w:val="clear" w:color="auto" w:fill="FFFFFF"/>
        </w:rPr>
        <w:t xml:space="preserve"> per cent</w:t>
      </w:r>
      <w:r w:rsidR="00B93889" w:rsidRPr="00B416AE">
        <w:rPr>
          <w:rFonts w:asciiTheme="majorHAnsi" w:hAnsiTheme="majorHAnsi" w:cstheme="majorHAnsi"/>
          <w:color w:val="000000"/>
          <w:szCs w:val="18"/>
          <w:shd w:val="clear" w:color="auto" w:fill="FFFFFF"/>
        </w:rPr>
        <w:t xml:space="preserve"> of the average wage, the share of domestic workers earning less than the threshold would still exceed 40</w:t>
      </w:r>
      <w:r w:rsidR="009170FA">
        <w:rPr>
          <w:rFonts w:asciiTheme="majorHAnsi" w:hAnsiTheme="majorHAnsi" w:cstheme="majorHAnsi"/>
          <w:color w:val="000000"/>
          <w:szCs w:val="18"/>
          <w:shd w:val="clear" w:color="auto" w:fill="FFFFFF"/>
        </w:rPr>
        <w:t xml:space="preserve"> per cent</w:t>
      </w:r>
      <w:r w:rsidR="00B93889" w:rsidRPr="00B416AE">
        <w:rPr>
          <w:rFonts w:asciiTheme="majorHAnsi" w:hAnsiTheme="majorHAnsi" w:cstheme="majorHAnsi"/>
          <w:color w:val="000000"/>
          <w:szCs w:val="18"/>
          <w:shd w:val="clear" w:color="auto" w:fill="FFFFFF"/>
        </w:rPr>
        <w:t xml:space="preserve">. </w:t>
      </w:r>
      <w:r w:rsidR="00554A2E">
        <w:rPr>
          <w:rFonts w:asciiTheme="majorHAnsi" w:hAnsiTheme="majorHAnsi" w:cstheme="majorHAnsi"/>
          <w:color w:val="000000"/>
          <w:szCs w:val="18"/>
          <w:shd w:val="clear" w:color="auto" w:fill="FFFFFF"/>
        </w:rPr>
        <w:t>Finally,</w:t>
      </w:r>
      <w:r w:rsidR="008B2FAB" w:rsidRPr="00B416AE">
        <w:rPr>
          <w:rFonts w:asciiTheme="majorHAnsi" w:hAnsiTheme="majorHAnsi" w:cstheme="majorHAnsi"/>
          <w:color w:val="000000"/>
          <w:szCs w:val="18"/>
          <w:shd w:val="clear" w:color="auto" w:fill="FFFFFF"/>
        </w:rPr>
        <w:t xml:space="preserve"> as expected</w:t>
      </w:r>
      <w:r w:rsidR="00554A2E">
        <w:rPr>
          <w:rFonts w:asciiTheme="majorHAnsi" w:hAnsiTheme="majorHAnsi" w:cstheme="majorHAnsi"/>
          <w:color w:val="000000"/>
          <w:szCs w:val="18"/>
          <w:shd w:val="clear" w:color="auto" w:fill="FFFFFF"/>
        </w:rPr>
        <w:t>,</w:t>
      </w:r>
      <w:r w:rsidR="008B2FAB" w:rsidRPr="00B416AE">
        <w:rPr>
          <w:rFonts w:asciiTheme="majorHAnsi" w:hAnsiTheme="majorHAnsi" w:cstheme="majorHAnsi"/>
          <w:color w:val="000000"/>
          <w:szCs w:val="18"/>
          <w:shd w:val="clear" w:color="auto" w:fill="FFFFFF"/>
        </w:rPr>
        <w:t xml:space="preserve"> there is </w:t>
      </w:r>
      <w:r w:rsidR="00B34E34">
        <w:rPr>
          <w:rFonts w:asciiTheme="majorHAnsi" w:hAnsiTheme="majorHAnsi" w:cstheme="majorHAnsi"/>
          <w:color w:val="000000"/>
          <w:szCs w:val="18"/>
          <w:shd w:val="clear" w:color="auto" w:fill="FFFFFF"/>
        </w:rPr>
        <w:t xml:space="preserve">a </w:t>
      </w:r>
      <w:r w:rsidR="008B2FAB" w:rsidRPr="00B416AE">
        <w:rPr>
          <w:rFonts w:asciiTheme="majorHAnsi" w:hAnsiTheme="majorHAnsi" w:cstheme="majorHAnsi"/>
          <w:color w:val="000000"/>
          <w:szCs w:val="18"/>
          <w:shd w:val="clear" w:color="auto" w:fill="FFFFFF"/>
        </w:rPr>
        <w:t>statistically significant difference in earnings when it comes to “</w:t>
      </w:r>
      <w:r w:rsidR="00130476">
        <w:rPr>
          <w:rFonts w:asciiTheme="majorHAnsi" w:hAnsiTheme="majorHAnsi" w:cstheme="majorHAnsi"/>
          <w:color w:val="000000"/>
          <w:szCs w:val="18"/>
          <w:shd w:val="clear" w:color="auto" w:fill="FFFFFF"/>
        </w:rPr>
        <w:t>typically</w:t>
      </w:r>
      <w:r w:rsidR="00F168DD">
        <w:rPr>
          <w:rFonts w:asciiTheme="majorHAnsi" w:hAnsiTheme="majorHAnsi" w:cstheme="majorHAnsi"/>
          <w:color w:val="000000"/>
          <w:szCs w:val="18"/>
          <w:shd w:val="clear" w:color="auto" w:fill="FFFFFF"/>
        </w:rPr>
        <w:t xml:space="preserve"> </w:t>
      </w:r>
      <w:r w:rsidR="008B2FAB" w:rsidRPr="00B416AE">
        <w:rPr>
          <w:rFonts w:asciiTheme="majorHAnsi" w:hAnsiTheme="majorHAnsi" w:cstheme="majorHAnsi"/>
          <w:color w:val="000000"/>
          <w:szCs w:val="18"/>
          <w:shd w:val="clear" w:color="auto" w:fill="FFFFFF"/>
        </w:rPr>
        <w:t xml:space="preserve">female” </w:t>
      </w:r>
      <w:r w:rsidR="00AC6A95">
        <w:rPr>
          <w:rFonts w:asciiTheme="majorHAnsi" w:hAnsiTheme="majorHAnsi" w:cstheme="majorHAnsi"/>
          <w:color w:val="000000"/>
          <w:szCs w:val="18"/>
          <w:shd w:val="clear" w:color="auto" w:fill="FFFFFF"/>
        </w:rPr>
        <w:t>versus</w:t>
      </w:r>
      <w:r w:rsidR="00AC6A95" w:rsidRPr="00B416AE">
        <w:rPr>
          <w:rFonts w:asciiTheme="majorHAnsi" w:hAnsiTheme="majorHAnsi" w:cstheme="majorHAnsi"/>
          <w:color w:val="000000"/>
          <w:szCs w:val="18"/>
          <w:shd w:val="clear" w:color="auto" w:fill="FFFFFF"/>
        </w:rPr>
        <w:t xml:space="preserve"> </w:t>
      </w:r>
      <w:r w:rsidR="008B2FAB" w:rsidRPr="00B416AE">
        <w:rPr>
          <w:rFonts w:asciiTheme="majorHAnsi" w:hAnsiTheme="majorHAnsi" w:cstheme="majorHAnsi"/>
          <w:color w:val="000000"/>
          <w:szCs w:val="18"/>
          <w:shd w:val="clear" w:color="auto" w:fill="FFFFFF"/>
        </w:rPr>
        <w:t>“</w:t>
      </w:r>
      <w:r w:rsidR="00130476">
        <w:rPr>
          <w:rFonts w:asciiTheme="majorHAnsi" w:hAnsiTheme="majorHAnsi" w:cstheme="majorHAnsi"/>
          <w:color w:val="000000"/>
          <w:szCs w:val="18"/>
          <w:shd w:val="clear" w:color="auto" w:fill="FFFFFF"/>
        </w:rPr>
        <w:t>typically</w:t>
      </w:r>
      <w:r w:rsidR="00F168DD">
        <w:rPr>
          <w:rFonts w:asciiTheme="majorHAnsi" w:hAnsiTheme="majorHAnsi" w:cstheme="majorHAnsi"/>
          <w:color w:val="000000"/>
          <w:szCs w:val="18"/>
          <w:shd w:val="clear" w:color="auto" w:fill="FFFFFF"/>
        </w:rPr>
        <w:t xml:space="preserve"> </w:t>
      </w:r>
      <w:r w:rsidR="008B2FAB" w:rsidRPr="00B416AE">
        <w:rPr>
          <w:rFonts w:asciiTheme="majorHAnsi" w:hAnsiTheme="majorHAnsi" w:cstheme="majorHAnsi"/>
          <w:color w:val="000000"/>
          <w:szCs w:val="18"/>
          <w:shd w:val="clear" w:color="auto" w:fill="FFFFFF"/>
        </w:rPr>
        <w:t>male” domestic work professions</w:t>
      </w:r>
      <w:r w:rsidR="00554A2E">
        <w:rPr>
          <w:rFonts w:asciiTheme="majorHAnsi" w:hAnsiTheme="majorHAnsi" w:cstheme="majorHAnsi"/>
          <w:color w:val="000000"/>
          <w:szCs w:val="18"/>
          <w:shd w:val="clear" w:color="auto" w:fill="FFFFFF"/>
        </w:rPr>
        <w:t>. For instance,</w:t>
      </w:r>
      <w:r w:rsidR="008B2FAB" w:rsidRPr="00B416AE">
        <w:rPr>
          <w:rFonts w:asciiTheme="majorHAnsi" w:hAnsiTheme="majorHAnsi" w:cstheme="majorHAnsi"/>
          <w:color w:val="000000"/>
          <w:szCs w:val="18"/>
          <w:shd w:val="clear" w:color="auto" w:fill="FFFFFF"/>
        </w:rPr>
        <w:t xml:space="preserve"> drivers are offered higher salaries compared to others.</w:t>
      </w:r>
    </w:p>
    <w:p w14:paraId="00713C7E" w14:textId="77777777" w:rsidR="008B2FAB" w:rsidRPr="00B416AE" w:rsidRDefault="008B2FAB" w:rsidP="000F4EC8">
      <w:pPr>
        <w:autoSpaceDE w:val="0"/>
        <w:autoSpaceDN w:val="0"/>
        <w:adjustRightInd w:val="0"/>
        <w:spacing w:line="276" w:lineRule="auto"/>
        <w:rPr>
          <w:rFonts w:asciiTheme="majorHAnsi" w:hAnsiTheme="majorHAnsi" w:cstheme="majorHAnsi"/>
          <w:color w:val="000000"/>
          <w:szCs w:val="18"/>
          <w:shd w:val="clear" w:color="auto" w:fill="FFFFFF"/>
        </w:rPr>
      </w:pPr>
    </w:p>
    <w:p w14:paraId="61B07C61" w14:textId="39F68C30" w:rsidR="001F1467" w:rsidRPr="00B416AE" w:rsidRDefault="00B93889" w:rsidP="001F1467">
      <w:pPr>
        <w:autoSpaceDE w:val="0"/>
        <w:autoSpaceDN w:val="0"/>
        <w:adjustRightInd w:val="0"/>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On </w:t>
      </w:r>
      <w:r w:rsidR="006A3541">
        <w:rPr>
          <w:rFonts w:asciiTheme="majorHAnsi" w:hAnsiTheme="majorHAnsi" w:cstheme="majorHAnsi"/>
          <w:color w:val="000000"/>
          <w:szCs w:val="18"/>
          <w:shd w:val="clear" w:color="auto" w:fill="FFFFFF"/>
        </w:rPr>
        <w:t>a</w:t>
      </w:r>
      <w:r w:rsidR="006A3541"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positive </w:t>
      </w:r>
      <w:r w:rsidR="006A3541">
        <w:rPr>
          <w:rFonts w:asciiTheme="majorHAnsi" w:hAnsiTheme="majorHAnsi" w:cstheme="majorHAnsi"/>
          <w:color w:val="000000"/>
          <w:szCs w:val="18"/>
          <w:shd w:val="clear" w:color="auto" w:fill="FFFFFF"/>
        </w:rPr>
        <w:t>note</w:t>
      </w:r>
      <w:r w:rsidRPr="00B416AE">
        <w:rPr>
          <w:rFonts w:asciiTheme="majorHAnsi" w:hAnsiTheme="majorHAnsi" w:cstheme="majorHAnsi"/>
          <w:color w:val="000000"/>
          <w:szCs w:val="18"/>
          <w:shd w:val="clear" w:color="auto" w:fill="FFFFFF"/>
        </w:rPr>
        <w:t>,</w:t>
      </w:r>
      <w:r w:rsidR="00BF0217"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t</w:t>
      </w:r>
      <w:r w:rsidR="003F05F8" w:rsidRPr="00B416AE">
        <w:rPr>
          <w:rFonts w:asciiTheme="majorHAnsi" w:hAnsiTheme="majorHAnsi" w:cstheme="majorHAnsi"/>
          <w:color w:val="000000"/>
          <w:szCs w:val="18"/>
          <w:shd w:val="clear" w:color="auto" w:fill="FFFFFF"/>
        </w:rPr>
        <w:t>he d</w:t>
      </w:r>
      <w:r w:rsidR="00BF0217" w:rsidRPr="00B416AE">
        <w:rPr>
          <w:rFonts w:asciiTheme="majorHAnsi" w:hAnsiTheme="majorHAnsi" w:cstheme="majorHAnsi"/>
          <w:color w:val="000000"/>
          <w:szCs w:val="18"/>
          <w:shd w:val="clear" w:color="auto" w:fill="FFFFFF"/>
        </w:rPr>
        <w:t xml:space="preserve">omestic work market </w:t>
      </w:r>
      <w:r w:rsidR="00B34E34">
        <w:rPr>
          <w:rFonts w:asciiTheme="majorHAnsi" w:hAnsiTheme="majorHAnsi" w:cstheme="majorHAnsi"/>
          <w:color w:val="000000"/>
          <w:szCs w:val="18"/>
          <w:shd w:val="clear" w:color="auto" w:fill="FFFFFF"/>
        </w:rPr>
        <w:t>has shown</w:t>
      </w:r>
      <w:r w:rsidR="00B34E34" w:rsidRPr="00B416AE">
        <w:rPr>
          <w:rFonts w:asciiTheme="majorHAnsi" w:hAnsiTheme="majorHAnsi" w:cstheme="majorHAnsi"/>
          <w:color w:val="000000"/>
          <w:szCs w:val="18"/>
          <w:shd w:val="clear" w:color="auto" w:fill="FFFFFF"/>
        </w:rPr>
        <w:t xml:space="preserve"> </w:t>
      </w:r>
      <w:r w:rsidR="00BF0217" w:rsidRPr="00B416AE">
        <w:rPr>
          <w:rFonts w:asciiTheme="majorHAnsi" w:hAnsiTheme="majorHAnsi" w:cstheme="majorHAnsi"/>
          <w:color w:val="000000"/>
          <w:szCs w:val="18"/>
          <w:shd w:val="clear" w:color="auto" w:fill="FFFFFF"/>
        </w:rPr>
        <w:t xml:space="preserve">signs </w:t>
      </w:r>
      <w:r w:rsidR="003F05F8" w:rsidRPr="00B416AE">
        <w:rPr>
          <w:rFonts w:asciiTheme="majorHAnsi" w:hAnsiTheme="majorHAnsi" w:cstheme="majorHAnsi"/>
          <w:color w:val="000000"/>
          <w:szCs w:val="18"/>
          <w:shd w:val="clear" w:color="auto" w:fill="FFFFFF"/>
        </w:rPr>
        <w:t>of improvement</w:t>
      </w:r>
      <w:r w:rsidR="009A6812" w:rsidRPr="00B416AE">
        <w:rPr>
          <w:rFonts w:asciiTheme="majorHAnsi" w:hAnsiTheme="majorHAnsi" w:cstheme="majorHAnsi"/>
          <w:color w:val="000000"/>
          <w:szCs w:val="18"/>
          <w:shd w:val="clear" w:color="auto" w:fill="FFFFFF"/>
        </w:rPr>
        <w:t xml:space="preserve"> over time</w:t>
      </w:r>
      <w:r w:rsidR="003F05F8" w:rsidRPr="00B416AE">
        <w:rPr>
          <w:rFonts w:asciiTheme="majorHAnsi" w:hAnsiTheme="majorHAnsi" w:cstheme="majorHAnsi"/>
          <w:color w:val="000000"/>
          <w:szCs w:val="18"/>
          <w:shd w:val="clear" w:color="auto" w:fill="FFFFFF"/>
        </w:rPr>
        <w:t>,</w:t>
      </w:r>
      <w:r w:rsidR="00BF0217" w:rsidRPr="00B416AE">
        <w:rPr>
          <w:rFonts w:asciiTheme="majorHAnsi" w:hAnsiTheme="majorHAnsi" w:cstheme="majorHAnsi"/>
          <w:color w:val="000000"/>
          <w:szCs w:val="18"/>
          <w:shd w:val="clear" w:color="auto" w:fill="FFFFFF"/>
        </w:rPr>
        <w:t xml:space="preserve"> as </w:t>
      </w:r>
      <w:r w:rsidR="003F05F8" w:rsidRPr="00B416AE">
        <w:rPr>
          <w:rFonts w:asciiTheme="majorHAnsi" w:hAnsiTheme="majorHAnsi" w:cstheme="majorHAnsi"/>
          <w:color w:val="000000"/>
          <w:szCs w:val="18"/>
          <w:shd w:val="clear" w:color="auto" w:fill="FFFFFF"/>
        </w:rPr>
        <w:t xml:space="preserve">the </w:t>
      </w:r>
      <w:r w:rsidR="00BF0217" w:rsidRPr="00B416AE">
        <w:rPr>
          <w:rFonts w:asciiTheme="majorHAnsi" w:hAnsiTheme="majorHAnsi" w:cstheme="majorHAnsi"/>
          <w:color w:val="000000"/>
          <w:szCs w:val="18"/>
          <w:shd w:val="clear" w:color="auto" w:fill="FFFFFF"/>
        </w:rPr>
        <w:t xml:space="preserve">percentage of workers receiving wages below </w:t>
      </w:r>
      <w:r w:rsidR="00B34E34">
        <w:rPr>
          <w:rFonts w:asciiTheme="majorHAnsi" w:hAnsiTheme="majorHAnsi" w:cstheme="majorHAnsi"/>
          <w:color w:val="000000"/>
          <w:szCs w:val="18"/>
          <w:shd w:val="clear" w:color="auto" w:fill="FFFFFF"/>
        </w:rPr>
        <w:t xml:space="preserve">the </w:t>
      </w:r>
      <w:r w:rsidR="00BF0217" w:rsidRPr="00B416AE">
        <w:rPr>
          <w:rFonts w:asciiTheme="majorHAnsi" w:hAnsiTheme="majorHAnsi" w:cstheme="majorHAnsi"/>
          <w:color w:val="000000"/>
          <w:szCs w:val="18"/>
          <w:shd w:val="clear" w:color="auto" w:fill="FFFFFF"/>
        </w:rPr>
        <w:t xml:space="preserve">subsistence minimum is decreasing and </w:t>
      </w:r>
      <w:r w:rsidR="003F05F8" w:rsidRPr="00B416AE">
        <w:rPr>
          <w:rFonts w:asciiTheme="majorHAnsi" w:hAnsiTheme="majorHAnsi" w:cstheme="majorHAnsi"/>
          <w:color w:val="000000"/>
          <w:szCs w:val="18"/>
          <w:shd w:val="clear" w:color="auto" w:fill="FFFFFF"/>
        </w:rPr>
        <w:t xml:space="preserve">the </w:t>
      </w:r>
      <w:r w:rsidR="00BF0217" w:rsidRPr="00B416AE">
        <w:rPr>
          <w:rFonts w:asciiTheme="majorHAnsi" w:hAnsiTheme="majorHAnsi" w:cstheme="majorHAnsi"/>
          <w:color w:val="000000"/>
          <w:szCs w:val="18"/>
          <w:shd w:val="clear" w:color="auto" w:fill="FFFFFF"/>
        </w:rPr>
        <w:t>satisfaction of workers</w:t>
      </w:r>
      <w:r w:rsidR="003F05F8" w:rsidRPr="00B416AE">
        <w:rPr>
          <w:rFonts w:asciiTheme="majorHAnsi" w:hAnsiTheme="majorHAnsi" w:cstheme="majorHAnsi"/>
          <w:color w:val="000000"/>
          <w:szCs w:val="18"/>
          <w:shd w:val="clear" w:color="auto" w:fill="FFFFFF"/>
        </w:rPr>
        <w:t xml:space="preserve"> </w:t>
      </w:r>
      <w:r w:rsidR="00F168DD">
        <w:rPr>
          <w:rFonts w:asciiTheme="majorHAnsi" w:hAnsiTheme="majorHAnsi" w:cstheme="majorHAnsi"/>
          <w:color w:val="000000"/>
          <w:szCs w:val="18"/>
          <w:shd w:val="clear" w:color="auto" w:fill="FFFFFF"/>
        </w:rPr>
        <w:t xml:space="preserve">regarding </w:t>
      </w:r>
      <w:r w:rsidR="003F05F8" w:rsidRPr="00B416AE">
        <w:rPr>
          <w:rFonts w:asciiTheme="majorHAnsi" w:hAnsiTheme="majorHAnsi" w:cstheme="majorHAnsi"/>
          <w:color w:val="000000"/>
          <w:szCs w:val="18"/>
          <w:shd w:val="clear" w:color="auto" w:fill="FFFFFF"/>
        </w:rPr>
        <w:t>their</w:t>
      </w:r>
      <w:r w:rsidR="00BF0217" w:rsidRPr="00B416AE">
        <w:rPr>
          <w:rFonts w:asciiTheme="majorHAnsi" w:hAnsiTheme="majorHAnsi" w:cstheme="majorHAnsi"/>
          <w:color w:val="000000"/>
          <w:szCs w:val="18"/>
          <w:shd w:val="clear" w:color="auto" w:fill="FFFFFF"/>
        </w:rPr>
        <w:t xml:space="preserve"> qualification</w:t>
      </w:r>
      <w:r w:rsidR="003F05F8" w:rsidRPr="00B416AE">
        <w:rPr>
          <w:rFonts w:asciiTheme="majorHAnsi" w:hAnsiTheme="majorHAnsi" w:cstheme="majorHAnsi"/>
          <w:color w:val="000000"/>
          <w:szCs w:val="18"/>
          <w:shd w:val="clear" w:color="auto" w:fill="FFFFFF"/>
        </w:rPr>
        <w:t>s</w:t>
      </w:r>
      <w:r w:rsidR="00BF0217" w:rsidRPr="00B416AE">
        <w:rPr>
          <w:rFonts w:asciiTheme="majorHAnsi" w:hAnsiTheme="majorHAnsi" w:cstheme="majorHAnsi"/>
          <w:color w:val="000000"/>
          <w:szCs w:val="18"/>
          <w:shd w:val="clear" w:color="auto" w:fill="FFFFFF"/>
        </w:rPr>
        <w:t xml:space="preserve"> </w:t>
      </w:r>
      <w:r w:rsidR="00BB22C8">
        <w:rPr>
          <w:rFonts w:asciiTheme="majorHAnsi" w:hAnsiTheme="majorHAnsi" w:cstheme="majorHAnsi"/>
          <w:color w:val="000000"/>
          <w:szCs w:val="18"/>
          <w:shd w:val="clear" w:color="auto" w:fill="FFFFFF"/>
        </w:rPr>
        <w:t xml:space="preserve">corresponding </w:t>
      </w:r>
      <w:proofErr w:type="gramStart"/>
      <w:r w:rsidR="00BB22C8">
        <w:rPr>
          <w:rFonts w:asciiTheme="majorHAnsi" w:hAnsiTheme="majorHAnsi" w:cstheme="majorHAnsi"/>
          <w:color w:val="000000"/>
          <w:szCs w:val="18"/>
          <w:shd w:val="clear" w:color="auto" w:fill="FFFFFF"/>
        </w:rPr>
        <w:t xml:space="preserve">to </w:t>
      </w:r>
      <w:r w:rsidR="00F168DD">
        <w:rPr>
          <w:rFonts w:asciiTheme="majorHAnsi" w:hAnsiTheme="majorHAnsi" w:cstheme="majorHAnsi"/>
          <w:color w:val="000000"/>
          <w:szCs w:val="18"/>
          <w:shd w:val="clear" w:color="auto" w:fill="FFFFFF"/>
        </w:rPr>
        <w:t xml:space="preserve"> their</w:t>
      </w:r>
      <w:proofErr w:type="gramEnd"/>
      <w:r w:rsidR="00A23D10" w:rsidRPr="00B416AE">
        <w:rPr>
          <w:rFonts w:asciiTheme="majorHAnsi" w:hAnsiTheme="majorHAnsi" w:cstheme="majorHAnsi"/>
          <w:color w:val="000000"/>
          <w:szCs w:val="18"/>
          <w:shd w:val="clear" w:color="auto" w:fill="FFFFFF"/>
        </w:rPr>
        <w:t xml:space="preserve"> work requirements</w:t>
      </w:r>
      <w:r w:rsidR="00BF0217" w:rsidRPr="00B416AE">
        <w:rPr>
          <w:rFonts w:asciiTheme="majorHAnsi" w:hAnsiTheme="majorHAnsi" w:cstheme="majorHAnsi"/>
          <w:color w:val="000000"/>
          <w:szCs w:val="18"/>
          <w:shd w:val="clear" w:color="auto" w:fill="FFFFFF"/>
        </w:rPr>
        <w:t xml:space="preserve"> is increasing. </w:t>
      </w:r>
      <w:r w:rsidR="001F1467" w:rsidRPr="00B416AE">
        <w:rPr>
          <w:rFonts w:asciiTheme="majorHAnsi" w:hAnsiTheme="majorHAnsi" w:cstheme="majorHAnsi"/>
          <w:color w:val="000000"/>
          <w:szCs w:val="18"/>
          <w:shd w:val="clear" w:color="auto" w:fill="FFFFFF"/>
        </w:rPr>
        <w:t>Nevertheless, as the survey indicates</w:t>
      </w:r>
      <w:r w:rsidR="00B34E34">
        <w:rPr>
          <w:rFonts w:asciiTheme="majorHAnsi" w:hAnsiTheme="majorHAnsi" w:cstheme="majorHAnsi"/>
          <w:color w:val="000000"/>
          <w:szCs w:val="18"/>
          <w:shd w:val="clear" w:color="auto" w:fill="FFFFFF"/>
        </w:rPr>
        <w:t>,</w:t>
      </w:r>
      <w:r w:rsidR="001F1467" w:rsidRPr="00B416AE">
        <w:rPr>
          <w:rFonts w:asciiTheme="majorHAnsi" w:hAnsiTheme="majorHAnsi" w:cstheme="majorHAnsi"/>
          <w:color w:val="000000"/>
          <w:szCs w:val="18"/>
          <w:shd w:val="clear" w:color="auto" w:fill="FFFFFF"/>
        </w:rPr>
        <w:t xml:space="preserve"> domestic work is still considered an inferior occupation.</w:t>
      </w:r>
    </w:p>
    <w:p w14:paraId="4AA0809C" w14:textId="77777777" w:rsidR="001F1467" w:rsidRPr="00B416AE" w:rsidRDefault="001F1467" w:rsidP="001F1467">
      <w:pPr>
        <w:autoSpaceDE w:val="0"/>
        <w:autoSpaceDN w:val="0"/>
        <w:adjustRightInd w:val="0"/>
        <w:spacing w:line="276" w:lineRule="auto"/>
        <w:rPr>
          <w:rFonts w:asciiTheme="majorHAnsi" w:hAnsiTheme="majorHAnsi" w:cstheme="majorHAnsi"/>
          <w:color w:val="000000"/>
          <w:szCs w:val="18"/>
          <w:shd w:val="clear" w:color="auto" w:fill="FFFFFF"/>
        </w:rPr>
      </w:pPr>
    </w:p>
    <w:p w14:paraId="23969179" w14:textId="3D6343DB" w:rsidR="00BF0217" w:rsidRPr="00B416AE" w:rsidRDefault="00B34E34" w:rsidP="001F1467">
      <w:pPr>
        <w:autoSpaceDE w:val="0"/>
        <w:autoSpaceDN w:val="0"/>
        <w:adjustRightInd w:val="0"/>
        <w:spacing w:line="276" w:lineRule="auto"/>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Notably</w:t>
      </w:r>
      <w:r w:rsidR="001F1467" w:rsidRPr="00B416AE">
        <w:rPr>
          <w:rFonts w:asciiTheme="majorHAnsi" w:hAnsiTheme="majorHAnsi" w:cstheme="majorHAnsi"/>
          <w:color w:val="000000"/>
          <w:szCs w:val="18"/>
          <w:shd w:val="clear" w:color="auto" w:fill="FFFFFF"/>
        </w:rPr>
        <w:t xml:space="preserve">, the culture of finding a job via personal recommendations is </w:t>
      </w:r>
      <w:r w:rsidR="00B86FB3" w:rsidRPr="00B416AE">
        <w:rPr>
          <w:rFonts w:asciiTheme="majorHAnsi" w:hAnsiTheme="majorHAnsi" w:cstheme="majorHAnsi"/>
          <w:color w:val="000000"/>
          <w:szCs w:val="18"/>
          <w:shd w:val="clear" w:color="auto" w:fill="FFFFFF"/>
        </w:rPr>
        <w:t xml:space="preserve">prevalent </w:t>
      </w:r>
      <w:r w:rsidR="001F1467" w:rsidRPr="00B416AE">
        <w:rPr>
          <w:rFonts w:asciiTheme="majorHAnsi" w:hAnsiTheme="majorHAnsi" w:cstheme="majorHAnsi"/>
          <w:color w:val="000000"/>
          <w:szCs w:val="18"/>
          <w:shd w:val="clear" w:color="auto" w:fill="FFFFFF"/>
        </w:rPr>
        <w:t>for domestic workers in Georgia, which indicates</w:t>
      </w:r>
      <w:r w:rsidR="00B86FB3" w:rsidRPr="00B416AE">
        <w:rPr>
          <w:rFonts w:asciiTheme="majorHAnsi" w:hAnsiTheme="majorHAnsi" w:cstheme="majorHAnsi"/>
          <w:color w:val="000000"/>
          <w:szCs w:val="18"/>
          <w:shd w:val="clear" w:color="auto" w:fill="FFFFFF"/>
        </w:rPr>
        <w:t xml:space="preserve"> another</w:t>
      </w:r>
      <w:r w:rsidR="001F1467" w:rsidRPr="00B416AE">
        <w:rPr>
          <w:rFonts w:asciiTheme="majorHAnsi" w:hAnsiTheme="majorHAnsi" w:cstheme="majorHAnsi"/>
          <w:color w:val="000000"/>
          <w:szCs w:val="18"/>
          <w:shd w:val="clear" w:color="auto" w:fill="FFFFFF"/>
        </w:rPr>
        <w:t xml:space="preserve"> peculiarity of this sector in the country. </w:t>
      </w:r>
      <w:r w:rsidR="00B86FB3" w:rsidRPr="00B416AE">
        <w:rPr>
          <w:rFonts w:asciiTheme="majorHAnsi" w:hAnsiTheme="majorHAnsi" w:cstheme="majorHAnsi"/>
          <w:color w:val="000000"/>
          <w:szCs w:val="18"/>
          <w:shd w:val="clear" w:color="auto" w:fill="FFFFFF"/>
        </w:rPr>
        <w:t>S</w:t>
      </w:r>
      <w:r w:rsidR="001F1467" w:rsidRPr="00B416AE">
        <w:rPr>
          <w:rFonts w:asciiTheme="majorHAnsi" w:hAnsiTheme="majorHAnsi" w:cstheme="majorHAnsi"/>
          <w:color w:val="000000"/>
          <w:szCs w:val="18"/>
          <w:shd w:val="clear" w:color="auto" w:fill="FFFFFF"/>
        </w:rPr>
        <w:t>ocial ties and personal relationships with employers</w:t>
      </w:r>
      <w:r>
        <w:rPr>
          <w:rFonts w:asciiTheme="majorHAnsi" w:hAnsiTheme="majorHAnsi" w:cstheme="majorHAnsi"/>
          <w:color w:val="000000"/>
          <w:szCs w:val="18"/>
          <w:shd w:val="clear" w:color="auto" w:fill="FFFFFF"/>
        </w:rPr>
        <w:t xml:space="preserve"> –</w:t>
      </w:r>
      <w:r w:rsidR="001F1467" w:rsidRPr="00B416AE">
        <w:rPr>
          <w:rFonts w:asciiTheme="majorHAnsi" w:hAnsiTheme="majorHAnsi" w:cstheme="majorHAnsi"/>
          <w:color w:val="000000"/>
          <w:szCs w:val="18"/>
          <w:shd w:val="clear" w:color="auto" w:fill="FFFFFF"/>
        </w:rPr>
        <w:t xml:space="preserve"> along with </w:t>
      </w:r>
      <w:r>
        <w:rPr>
          <w:rFonts w:asciiTheme="majorHAnsi" w:hAnsiTheme="majorHAnsi" w:cstheme="majorHAnsi"/>
          <w:color w:val="000000"/>
          <w:szCs w:val="18"/>
          <w:shd w:val="clear" w:color="auto" w:fill="FFFFFF"/>
        </w:rPr>
        <w:t xml:space="preserve">the </w:t>
      </w:r>
      <w:r w:rsidR="001F1467" w:rsidRPr="00B416AE">
        <w:rPr>
          <w:rFonts w:asciiTheme="majorHAnsi" w:hAnsiTheme="majorHAnsi" w:cstheme="majorHAnsi"/>
          <w:color w:val="000000"/>
          <w:szCs w:val="18"/>
          <w:shd w:val="clear" w:color="auto" w:fill="FFFFFF"/>
        </w:rPr>
        <w:t xml:space="preserve">lack of trust towards institutions, costly court procedures, </w:t>
      </w:r>
      <w:r>
        <w:rPr>
          <w:rFonts w:asciiTheme="majorHAnsi" w:hAnsiTheme="majorHAnsi" w:cstheme="majorHAnsi"/>
          <w:color w:val="000000"/>
          <w:szCs w:val="18"/>
          <w:shd w:val="clear" w:color="auto" w:fill="FFFFFF"/>
        </w:rPr>
        <w:t xml:space="preserve">the </w:t>
      </w:r>
      <w:r w:rsidR="001F1467" w:rsidRPr="00B416AE">
        <w:rPr>
          <w:rFonts w:asciiTheme="majorHAnsi" w:hAnsiTheme="majorHAnsi" w:cstheme="majorHAnsi"/>
          <w:color w:val="000000"/>
          <w:szCs w:val="18"/>
          <w:shd w:val="clear" w:color="auto" w:fill="FFFFFF"/>
        </w:rPr>
        <w:t xml:space="preserve">fear of losing jobs and </w:t>
      </w:r>
      <w:r w:rsidR="00B86FB3" w:rsidRPr="00B416AE">
        <w:rPr>
          <w:rFonts w:asciiTheme="majorHAnsi" w:hAnsiTheme="majorHAnsi" w:cstheme="majorHAnsi"/>
          <w:color w:val="000000"/>
          <w:szCs w:val="18"/>
          <w:shd w:val="clear" w:color="auto" w:fill="FFFFFF"/>
        </w:rPr>
        <w:t xml:space="preserve">the </w:t>
      </w:r>
      <w:r w:rsidR="001F1467" w:rsidRPr="00B416AE">
        <w:rPr>
          <w:rFonts w:asciiTheme="majorHAnsi" w:hAnsiTheme="majorHAnsi" w:cstheme="majorHAnsi"/>
          <w:color w:val="000000"/>
          <w:szCs w:val="18"/>
          <w:shd w:val="clear" w:color="auto" w:fill="FFFFFF"/>
        </w:rPr>
        <w:t>informal nature of domestic work</w:t>
      </w:r>
      <w:r>
        <w:rPr>
          <w:rFonts w:asciiTheme="majorHAnsi" w:hAnsiTheme="majorHAnsi" w:cstheme="majorHAnsi"/>
          <w:color w:val="000000"/>
          <w:szCs w:val="18"/>
          <w:shd w:val="clear" w:color="auto" w:fill="FFFFFF"/>
        </w:rPr>
        <w:t xml:space="preserve"> –</w:t>
      </w:r>
      <w:r w:rsidR="001F1467" w:rsidRPr="00B416AE">
        <w:rPr>
          <w:rFonts w:asciiTheme="majorHAnsi" w:hAnsiTheme="majorHAnsi" w:cstheme="majorHAnsi"/>
          <w:color w:val="000000"/>
          <w:szCs w:val="18"/>
          <w:shd w:val="clear" w:color="auto" w:fill="FFFFFF"/>
        </w:rPr>
        <w:t xml:space="preserve"> affect domestic workers’ </w:t>
      </w:r>
      <w:r w:rsidR="001F1467" w:rsidRPr="00F25046">
        <w:rPr>
          <w:rFonts w:asciiTheme="majorHAnsi" w:hAnsiTheme="majorHAnsi" w:cstheme="majorHAnsi"/>
          <w:color w:val="000000"/>
          <w:szCs w:val="18"/>
          <w:shd w:val="clear" w:color="auto" w:fill="FFFFFF"/>
        </w:rPr>
        <w:t xml:space="preserve">decisions to tolerate </w:t>
      </w:r>
      <w:r w:rsidR="00B86FB3" w:rsidRPr="00F25046">
        <w:rPr>
          <w:rFonts w:asciiTheme="majorHAnsi" w:hAnsiTheme="majorHAnsi" w:cstheme="majorHAnsi"/>
          <w:color w:val="000000"/>
          <w:szCs w:val="18"/>
          <w:shd w:val="clear" w:color="auto" w:fill="FFFFFF"/>
        </w:rPr>
        <w:t>poor</w:t>
      </w:r>
      <w:r w:rsidR="001F1467" w:rsidRPr="00F25046">
        <w:rPr>
          <w:rFonts w:asciiTheme="majorHAnsi" w:hAnsiTheme="majorHAnsi" w:cstheme="majorHAnsi"/>
          <w:color w:val="000000"/>
          <w:szCs w:val="18"/>
          <w:shd w:val="clear" w:color="auto" w:fill="FFFFFF"/>
        </w:rPr>
        <w:t xml:space="preserve"> working conditions, deal with conflicts in</w:t>
      </w:r>
      <w:r w:rsidR="00B86FB3" w:rsidRPr="00F25046">
        <w:rPr>
          <w:rFonts w:asciiTheme="majorHAnsi" w:hAnsiTheme="majorHAnsi" w:cstheme="majorHAnsi"/>
          <w:color w:val="000000"/>
          <w:szCs w:val="18"/>
          <w:shd w:val="clear" w:color="auto" w:fill="FFFFFF"/>
        </w:rPr>
        <w:t xml:space="preserve">formally (or simply not </w:t>
      </w:r>
      <w:r w:rsidRPr="00F25046">
        <w:rPr>
          <w:rFonts w:asciiTheme="majorHAnsi" w:hAnsiTheme="majorHAnsi" w:cstheme="majorHAnsi"/>
          <w:color w:val="000000"/>
          <w:szCs w:val="18"/>
          <w:shd w:val="clear" w:color="auto" w:fill="FFFFFF"/>
        </w:rPr>
        <w:t>at all</w:t>
      </w:r>
      <w:r w:rsidR="00B86FB3" w:rsidRPr="00F25046">
        <w:rPr>
          <w:rFonts w:asciiTheme="majorHAnsi" w:hAnsiTheme="majorHAnsi" w:cstheme="majorHAnsi"/>
          <w:color w:val="000000"/>
          <w:szCs w:val="18"/>
          <w:shd w:val="clear" w:color="auto" w:fill="FFFFFF"/>
        </w:rPr>
        <w:t>)</w:t>
      </w:r>
      <w:r w:rsidR="001F1467" w:rsidRPr="00B1300E">
        <w:rPr>
          <w:rFonts w:asciiTheme="majorHAnsi" w:hAnsiTheme="majorHAnsi" w:cstheme="majorHAnsi"/>
          <w:color w:val="000000"/>
          <w:szCs w:val="18"/>
          <w:shd w:val="clear" w:color="auto" w:fill="FFFFFF"/>
        </w:rPr>
        <w:t xml:space="preserve"> and refuse </w:t>
      </w:r>
      <w:r w:rsidR="001F1467" w:rsidRPr="00F25046">
        <w:rPr>
          <w:rFonts w:asciiTheme="majorHAnsi" w:hAnsiTheme="majorHAnsi" w:cstheme="majorHAnsi"/>
          <w:color w:val="000000"/>
          <w:szCs w:val="18"/>
          <w:shd w:val="clear" w:color="auto" w:fill="FFFFFF"/>
        </w:rPr>
        <w:t>to apply to</w:t>
      </w:r>
      <w:r w:rsidR="001F1467" w:rsidRPr="00B416AE">
        <w:rPr>
          <w:rFonts w:asciiTheme="majorHAnsi" w:hAnsiTheme="majorHAnsi" w:cstheme="majorHAnsi"/>
          <w:color w:val="000000"/>
          <w:szCs w:val="18"/>
          <w:shd w:val="clear" w:color="auto" w:fill="FFFFFF"/>
        </w:rPr>
        <w:t xml:space="preserve"> legal institutions</w:t>
      </w:r>
      <w:r w:rsidR="00037700">
        <w:rPr>
          <w:rFonts w:asciiTheme="majorHAnsi" w:hAnsiTheme="majorHAnsi" w:cstheme="majorHAnsi"/>
          <w:color w:val="000000"/>
          <w:szCs w:val="18"/>
          <w:shd w:val="clear" w:color="auto" w:fill="FFFFFF"/>
        </w:rPr>
        <w:t>.</w:t>
      </w:r>
    </w:p>
    <w:p w14:paraId="288C36FB" w14:textId="77777777" w:rsidR="000F4EC8" w:rsidRPr="00B416AE" w:rsidRDefault="000F4EC8" w:rsidP="000F4EC8">
      <w:pPr>
        <w:autoSpaceDE w:val="0"/>
        <w:autoSpaceDN w:val="0"/>
        <w:adjustRightInd w:val="0"/>
        <w:rPr>
          <w:rFonts w:asciiTheme="majorHAnsi" w:hAnsiTheme="majorHAnsi" w:cstheme="majorHAnsi"/>
          <w:color w:val="000000"/>
          <w:szCs w:val="18"/>
          <w:shd w:val="clear" w:color="auto" w:fill="FFFFFF"/>
        </w:rPr>
      </w:pPr>
    </w:p>
    <w:p w14:paraId="71635464" w14:textId="253A6F55" w:rsidR="00CF0A96" w:rsidRPr="00B416AE" w:rsidRDefault="000F4EC8" w:rsidP="00EE7A5A">
      <w:pPr>
        <w:autoSpaceDE w:val="0"/>
        <w:autoSpaceDN w:val="0"/>
        <w:adjustRightInd w:val="0"/>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To </w:t>
      </w:r>
      <w:r w:rsidR="00B550C8">
        <w:rPr>
          <w:rFonts w:asciiTheme="majorHAnsi" w:hAnsiTheme="majorHAnsi" w:cstheme="majorHAnsi"/>
          <w:color w:val="000000"/>
          <w:szCs w:val="18"/>
          <w:shd w:val="clear" w:color="auto" w:fill="FFFFFF"/>
        </w:rPr>
        <w:t xml:space="preserve">the recent </w:t>
      </w:r>
      <w:r w:rsidRPr="00B416AE">
        <w:rPr>
          <w:rFonts w:asciiTheme="majorHAnsi" w:hAnsiTheme="majorHAnsi" w:cstheme="majorHAnsi"/>
          <w:color w:val="000000"/>
          <w:szCs w:val="18"/>
          <w:shd w:val="clear" w:color="auto" w:fill="FFFFFF"/>
        </w:rPr>
        <w:t xml:space="preserve">knowledge, </w:t>
      </w:r>
      <w:r w:rsidR="00B93889" w:rsidRPr="00B416AE">
        <w:rPr>
          <w:rFonts w:asciiTheme="majorHAnsi" w:hAnsiTheme="majorHAnsi" w:cstheme="majorHAnsi"/>
          <w:color w:val="000000"/>
          <w:szCs w:val="18"/>
          <w:shd w:val="clear" w:color="auto" w:fill="FFFFFF"/>
        </w:rPr>
        <w:t xml:space="preserve">detailed </w:t>
      </w:r>
      <w:r w:rsidR="00BF0217" w:rsidRPr="00B416AE">
        <w:rPr>
          <w:rFonts w:asciiTheme="majorHAnsi" w:hAnsiTheme="majorHAnsi" w:cstheme="majorHAnsi"/>
          <w:color w:val="000000"/>
          <w:szCs w:val="18"/>
          <w:shd w:val="clear" w:color="auto" w:fill="FFFFFF"/>
        </w:rPr>
        <w:t xml:space="preserve">estimations of </w:t>
      </w:r>
      <w:r w:rsidR="00B135A6">
        <w:rPr>
          <w:rFonts w:asciiTheme="majorHAnsi" w:hAnsiTheme="majorHAnsi" w:cstheme="majorHAnsi"/>
          <w:color w:val="000000"/>
          <w:szCs w:val="18"/>
          <w:shd w:val="clear" w:color="auto" w:fill="FFFFFF"/>
        </w:rPr>
        <w:t xml:space="preserve">numbers of </w:t>
      </w:r>
      <w:r w:rsidR="00BF0217" w:rsidRPr="00B416AE">
        <w:rPr>
          <w:rFonts w:asciiTheme="majorHAnsi" w:hAnsiTheme="majorHAnsi" w:cstheme="majorHAnsi"/>
          <w:color w:val="000000"/>
          <w:szCs w:val="18"/>
          <w:shd w:val="clear" w:color="auto" w:fill="FFFFFF"/>
        </w:rPr>
        <w:t>domestic workers</w:t>
      </w:r>
      <w:r w:rsidR="00BB22C8">
        <w:rPr>
          <w:rFonts w:asciiTheme="majorHAnsi" w:hAnsiTheme="majorHAnsi" w:cstheme="majorHAnsi"/>
          <w:color w:val="000000"/>
          <w:szCs w:val="18"/>
          <w:shd w:val="clear" w:color="auto" w:fill="FFFFFF"/>
        </w:rPr>
        <w:t>,</w:t>
      </w:r>
      <w:r w:rsidR="00B135A6">
        <w:rPr>
          <w:rFonts w:asciiTheme="majorHAnsi" w:hAnsiTheme="majorHAnsi" w:cstheme="majorHAnsi"/>
          <w:color w:val="000000"/>
          <w:szCs w:val="18"/>
          <w:shd w:val="clear" w:color="auto" w:fill="FFFFFF"/>
        </w:rPr>
        <w:t xml:space="preserve"> their </w:t>
      </w:r>
      <w:r w:rsidR="006A3541">
        <w:rPr>
          <w:rFonts w:asciiTheme="majorHAnsi" w:hAnsiTheme="majorHAnsi" w:cstheme="majorHAnsi"/>
          <w:color w:val="000000"/>
          <w:szCs w:val="18"/>
          <w:shd w:val="clear" w:color="auto" w:fill="FFFFFF"/>
        </w:rPr>
        <w:t>characteristics</w:t>
      </w:r>
      <w:r w:rsidR="006A3541" w:rsidRPr="00B416AE">
        <w:rPr>
          <w:rFonts w:asciiTheme="majorHAnsi" w:hAnsiTheme="majorHAnsi" w:cstheme="majorHAnsi"/>
          <w:color w:val="000000"/>
          <w:szCs w:val="18"/>
          <w:shd w:val="clear" w:color="auto" w:fill="FFFFFF"/>
        </w:rPr>
        <w:t xml:space="preserve"> </w:t>
      </w:r>
      <w:r w:rsidR="00B135A6">
        <w:rPr>
          <w:rFonts w:asciiTheme="majorHAnsi" w:hAnsiTheme="majorHAnsi" w:cstheme="majorHAnsi"/>
          <w:color w:val="000000"/>
          <w:szCs w:val="18"/>
          <w:shd w:val="clear" w:color="auto" w:fill="FFFFFF"/>
        </w:rPr>
        <w:t>and</w:t>
      </w:r>
      <w:r w:rsidR="00BF0217" w:rsidRPr="00B416AE">
        <w:rPr>
          <w:rFonts w:asciiTheme="majorHAnsi" w:hAnsiTheme="majorHAnsi" w:cstheme="majorHAnsi"/>
          <w:color w:val="000000"/>
          <w:szCs w:val="18"/>
          <w:shd w:val="clear" w:color="auto" w:fill="FFFFFF"/>
        </w:rPr>
        <w:t xml:space="preserve"> working conditions</w:t>
      </w:r>
      <w:r w:rsidRPr="00B416AE">
        <w:rPr>
          <w:rFonts w:asciiTheme="majorHAnsi" w:hAnsiTheme="majorHAnsi" w:cstheme="majorHAnsi"/>
          <w:color w:val="000000"/>
          <w:szCs w:val="18"/>
          <w:shd w:val="clear" w:color="auto" w:fill="FFFFFF"/>
        </w:rPr>
        <w:t xml:space="preserve"> have not been </w:t>
      </w:r>
      <w:r w:rsidR="00B93889" w:rsidRPr="00B416AE">
        <w:rPr>
          <w:rFonts w:asciiTheme="majorHAnsi" w:hAnsiTheme="majorHAnsi" w:cstheme="majorHAnsi"/>
          <w:color w:val="000000"/>
          <w:szCs w:val="18"/>
          <w:shd w:val="clear" w:color="auto" w:fill="FFFFFF"/>
        </w:rPr>
        <w:t>attempted</w:t>
      </w:r>
      <w:r w:rsidRPr="00B416AE">
        <w:rPr>
          <w:rFonts w:asciiTheme="majorHAnsi" w:hAnsiTheme="majorHAnsi" w:cstheme="majorHAnsi"/>
          <w:color w:val="000000"/>
          <w:szCs w:val="18"/>
          <w:shd w:val="clear" w:color="auto" w:fill="FFFFFF"/>
        </w:rPr>
        <w:t xml:space="preserve"> before</w:t>
      </w:r>
      <w:r w:rsidR="00B34E34">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and any study </w:t>
      </w:r>
      <w:r w:rsidR="00B93889" w:rsidRPr="00B416AE">
        <w:rPr>
          <w:rFonts w:asciiTheme="majorHAnsi" w:hAnsiTheme="majorHAnsi" w:cstheme="majorHAnsi"/>
          <w:color w:val="000000"/>
          <w:szCs w:val="18"/>
          <w:shd w:val="clear" w:color="auto" w:fill="FFFFFF"/>
        </w:rPr>
        <w:t xml:space="preserve">covering </w:t>
      </w:r>
      <w:r w:rsidRPr="00B416AE">
        <w:rPr>
          <w:rFonts w:asciiTheme="majorHAnsi" w:hAnsiTheme="majorHAnsi" w:cstheme="majorHAnsi"/>
          <w:color w:val="000000"/>
          <w:szCs w:val="18"/>
          <w:shd w:val="clear" w:color="auto" w:fill="FFFFFF"/>
        </w:rPr>
        <w:t>this topic</w:t>
      </w:r>
      <w:r w:rsidR="00BF0217" w:rsidRPr="00B416AE">
        <w:rPr>
          <w:rFonts w:asciiTheme="majorHAnsi" w:hAnsiTheme="majorHAnsi" w:cstheme="majorHAnsi"/>
          <w:color w:val="000000"/>
          <w:szCs w:val="18"/>
          <w:shd w:val="clear" w:color="auto" w:fill="FFFFFF"/>
        </w:rPr>
        <w:t xml:space="preserve"> in </w:t>
      </w:r>
      <w:r w:rsidR="00B93889" w:rsidRPr="00B416AE">
        <w:rPr>
          <w:rFonts w:asciiTheme="majorHAnsi" w:hAnsiTheme="majorHAnsi" w:cstheme="majorHAnsi"/>
          <w:color w:val="000000"/>
          <w:szCs w:val="18"/>
          <w:shd w:val="clear" w:color="auto" w:fill="FFFFFF"/>
        </w:rPr>
        <w:t xml:space="preserve">the </w:t>
      </w:r>
      <w:r w:rsidR="00BF0217" w:rsidRPr="00B416AE">
        <w:rPr>
          <w:rFonts w:asciiTheme="majorHAnsi" w:hAnsiTheme="majorHAnsi" w:cstheme="majorHAnsi"/>
          <w:color w:val="000000"/>
          <w:szCs w:val="18"/>
          <w:shd w:val="clear" w:color="auto" w:fill="FFFFFF"/>
        </w:rPr>
        <w:t>Georgia</w:t>
      </w:r>
      <w:r w:rsidR="00B93889" w:rsidRPr="00B416AE">
        <w:rPr>
          <w:rFonts w:asciiTheme="majorHAnsi" w:hAnsiTheme="majorHAnsi" w:cstheme="majorHAnsi"/>
          <w:color w:val="000000"/>
          <w:szCs w:val="18"/>
          <w:shd w:val="clear" w:color="auto" w:fill="FFFFFF"/>
        </w:rPr>
        <w:t>n context</w:t>
      </w:r>
      <w:r w:rsidR="00B550C8">
        <w:rPr>
          <w:rFonts w:asciiTheme="majorHAnsi" w:hAnsiTheme="majorHAnsi" w:cstheme="majorHAnsi"/>
          <w:color w:val="000000"/>
          <w:szCs w:val="18"/>
          <w:shd w:val="clear" w:color="auto" w:fill="FFFFFF"/>
        </w:rPr>
        <w:t xml:space="preserve"> cannot be found</w:t>
      </w:r>
      <w:r w:rsidR="00B93889"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Consequently, the results </w:t>
      </w:r>
      <w:r w:rsidR="00B93889" w:rsidRPr="00B416AE">
        <w:rPr>
          <w:rFonts w:asciiTheme="majorHAnsi" w:hAnsiTheme="majorHAnsi" w:cstheme="majorHAnsi"/>
          <w:color w:val="000000"/>
          <w:szCs w:val="18"/>
          <w:shd w:val="clear" w:color="auto" w:fill="FFFFFF"/>
        </w:rPr>
        <w:t xml:space="preserve">reported in </w:t>
      </w:r>
      <w:r w:rsidR="000127A6">
        <w:rPr>
          <w:rFonts w:asciiTheme="majorHAnsi" w:hAnsiTheme="majorHAnsi" w:cstheme="majorHAnsi"/>
          <w:color w:val="000000"/>
          <w:szCs w:val="18"/>
          <w:shd w:val="clear" w:color="auto" w:fill="FFFFFF"/>
        </w:rPr>
        <w:t xml:space="preserve">the </w:t>
      </w:r>
      <w:r w:rsidR="000127A6" w:rsidRPr="00B416AE">
        <w:rPr>
          <w:rFonts w:asciiTheme="majorHAnsi" w:hAnsiTheme="majorHAnsi" w:cstheme="majorHAnsi"/>
          <w:color w:val="000000"/>
          <w:szCs w:val="18"/>
          <w:shd w:val="clear" w:color="auto" w:fill="FFFFFF"/>
        </w:rPr>
        <w:t>data</w:t>
      </w:r>
      <w:r w:rsidRPr="00B416AE">
        <w:rPr>
          <w:rFonts w:asciiTheme="majorHAnsi" w:hAnsiTheme="majorHAnsi" w:cstheme="majorHAnsi"/>
          <w:color w:val="000000"/>
          <w:szCs w:val="18"/>
          <w:shd w:val="clear" w:color="auto" w:fill="FFFFFF"/>
        </w:rPr>
        <w:t xml:space="preserve"> analysis </w:t>
      </w:r>
      <w:r w:rsidR="00B93889" w:rsidRPr="00B416AE">
        <w:rPr>
          <w:rFonts w:asciiTheme="majorHAnsi" w:hAnsiTheme="majorHAnsi" w:cstheme="majorHAnsi"/>
          <w:color w:val="000000"/>
          <w:szCs w:val="18"/>
          <w:shd w:val="clear" w:color="auto" w:fill="FFFFFF"/>
        </w:rPr>
        <w:t xml:space="preserve">section </w:t>
      </w:r>
      <w:proofErr w:type="gramStart"/>
      <w:r w:rsidRPr="00B416AE">
        <w:rPr>
          <w:rFonts w:asciiTheme="majorHAnsi" w:hAnsiTheme="majorHAnsi" w:cstheme="majorHAnsi"/>
          <w:color w:val="000000"/>
          <w:szCs w:val="18"/>
          <w:shd w:val="clear" w:color="auto" w:fill="FFFFFF"/>
        </w:rPr>
        <w:t xml:space="preserve">can be </w:t>
      </w:r>
      <w:r w:rsidR="00B93889" w:rsidRPr="00B416AE">
        <w:rPr>
          <w:rFonts w:asciiTheme="majorHAnsi" w:hAnsiTheme="majorHAnsi" w:cstheme="majorHAnsi"/>
          <w:color w:val="000000"/>
          <w:szCs w:val="18"/>
          <w:shd w:val="clear" w:color="auto" w:fill="FFFFFF"/>
        </w:rPr>
        <w:t>seen as</w:t>
      </w:r>
      <w:proofErr w:type="gramEnd"/>
      <w:r w:rsidR="00B93889" w:rsidRPr="00B416AE">
        <w:rPr>
          <w:rFonts w:asciiTheme="majorHAnsi" w:hAnsiTheme="majorHAnsi" w:cstheme="majorHAnsi"/>
          <w:color w:val="000000"/>
          <w:szCs w:val="18"/>
          <w:shd w:val="clear" w:color="auto" w:fill="FFFFFF"/>
        </w:rPr>
        <w:t xml:space="preserve"> </w:t>
      </w:r>
      <w:r w:rsidR="006A3541">
        <w:rPr>
          <w:rFonts w:asciiTheme="majorHAnsi" w:hAnsiTheme="majorHAnsi" w:cstheme="majorHAnsi"/>
          <w:color w:val="000000"/>
          <w:szCs w:val="18"/>
          <w:shd w:val="clear" w:color="auto" w:fill="FFFFFF"/>
        </w:rPr>
        <w:t>the</w:t>
      </w:r>
      <w:r w:rsidR="006A3541"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very first attempt to </w:t>
      </w:r>
      <w:r w:rsidR="00B93889" w:rsidRPr="00B416AE">
        <w:rPr>
          <w:rFonts w:asciiTheme="majorHAnsi" w:hAnsiTheme="majorHAnsi" w:cstheme="majorHAnsi"/>
          <w:color w:val="000000"/>
          <w:szCs w:val="18"/>
          <w:shd w:val="clear" w:color="auto" w:fill="FFFFFF"/>
        </w:rPr>
        <w:t>assess</w:t>
      </w:r>
      <w:r w:rsidRPr="00B416AE">
        <w:rPr>
          <w:rFonts w:asciiTheme="majorHAnsi" w:hAnsiTheme="majorHAnsi" w:cstheme="majorHAnsi"/>
          <w:color w:val="000000"/>
          <w:szCs w:val="18"/>
          <w:shd w:val="clear" w:color="auto" w:fill="FFFFFF"/>
        </w:rPr>
        <w:t xml:space="preserve"> the profile and the conditions of Georgian domestic workers and reveal </w:t>
      </w:r>
      <w:r w:rsidR="00B93889" w:rsidRPr="00B416AE">
        <w:rPr>
          <w:rFonts w:asciiTheme="majorHAnsi" w:hAnsiTheme="majorHAnsi" w:cstheme="majorHAnsi"/>
          <w:color w:val="000000"/>
          <w:szCs w:val="18"/>
          <w:shd w:val="clear" w:color="auto" w:fill="FFFFFF"/>
        </w:rPr>
        <w:t xml:space="preserve">the potential </w:t>
      </w:r>
      <w:r w:rsidRPr="00B416AE">
        <w:rPr>
          <w:rFonts w:asciiTheme="majorHAnsi" w:hAnsiTheme="majorHAnsi" w:cstheme="majorHAnsi"/>
          <w:color w:val="000000"/>
          <w:szCs w:val="18"/>
          <w:shd w:val="clear" w:color="auto" w:fill="FFFFFF"/>
        </w:rPr>
        <w:t>need</w:t>
      </w:r>
      <w:r w:rsidR="00B93889" w:rsidRPr="00B416AE">
        <w:rPr>
          <w:rFonts w:asciiTheme="majorHAnsi" w:hAnsiTheme="majorHAnsi" w:cstheme="majorHAnsi"/>
          <w:color w:val="000000"/>
          <w:szCs w:val="18"/>
          <w:shd w:val="clear" w:color="auto" w:fill="FFFFFF"/>
        </w:rPr>
        <w:t>s for supportive</w:t>
      </w:r>
      <w:r w:rsidRPr="00B416AE">
        <w:rPr>
          <w:rFonts w:asciiTheme="majorHAnsi" w:hAnsiTheme="majorHAnsi" w:cstheme="majorHAnsi"/>
          <w:color w:val="000000"/>
          <w:szCs w:val="18"/>
          <w:shd w:val="clear" w:color="auto" w:fill="FFFFFF"/>
        </w:rPr>
        <w:t xml:space="preserve"> policy measures.</w:t>
      </w:r>
    </w:p>
    <w:p w14:paraId="2C251302" w14:textId="77777777" w:rsidR="007C2286" w:rsidRPr="00B416AE" w:rsidRDefault="007C2286" w:rsidP="00BB22C8">
      <w:pPr>
        <w:rPr>
          <w:highlight w:val="yellow"/>
        </w:rPr>
      </w:pPr>
    </w:p>
    <w:p w14:paraId="2556EFF9" w14:textId="5BB178BA" w:rsidR="007C2286" w:rsidRPr="00A05AEC" w:rsidRDefault="00A757D1" w:rsidP="007C2286">
      <w:pPr>
        <w:pStyle w:val="Heading3"/>
      </w:pPr>
      <w:bookmarkStart w:id="26" w:name="_Toc61559652"/>
      <w:r w:rsidRPr="00A05AEC">
        <w:t xml:space="preserve">D. </w:t>
      </w:r>
      <w:r w:rsidR="00E12F81" w:rsidRPr="00B135A6">
        <w:t>Development</w:t>
      </w:r>
      <w:r w:rsidR="00A05AEC" w:rsidRPr="00B135A6">
        <w:t xml:space="preserve"> </w:t>
      </w:r>
      <w:r w:rsidR="007C2286" w:rsidRPr="00B135A6">
        <w:t>of</w:t>
      </w:r>
      <w:r w:rsidR="007C2286" w:rsidRPr="00A05AEC">
        <w:t xml:space="preserve"> the </w:t>
      </w:r>
      <w:r w:rsidR="00B064FA" w:rsidRPr="00A05AEC">
        <w:t>b</w:t>
      </w:r>
      <w:r w:rsidR="007C2286" w:rsidRPr="00A05AEC">
        <w:t xml:space="preserve">aseline </w:t>
      </w:r>
      <w:r w:rsidR="00B064FA" w:rsidRPr="00A05AEC">
        <w:t>s</w:t>
      </w:r>
      <w:r w:rsidR="007C2286" w:rsidRPr="00A05AEC">
        <w:t>cenario</w:t>
      </w:r>
      <w:bookmarkEnd w:id="26"/>
    </w:p>
    <w:p w14:paraId="4A72437D" w14:textId="4DFA5B34" w:rsidR="008B2FAB" w:rsidRPr="00B416AE" w:rsidRDefault="00A103B1" w:rsidP="008B2FAB">
      <w:pPr>
        <w:spacing w:before="240"/>
        <w:rPr>
          <w:rFonts w:asciiTheme="majorHAnsi" w:hAnsiTheme="majorHAnsi" w:cstheme="majorHAnsi"/>
          <w:szCs w:val="18"/>
          <w:shd w:val="clear" w:color="auto" w:fill="FFFFFF"/>
        </w:rPr>
      </w:pPr>
      <w:r w:rsidRPr="00A05AEC">
        <w:rPr>
          <w:rFonts w:asciiTheme="majorHAnsi" w:eastAsia="Times New Roman" w:hAnsiTheme="majorHAnsi" w:cstheme="majorHAnsi"/>
        </w:rPr>
        <w:t xml:space="preserve">The </w:t>
      </w:r>
      <w:r w:rsidR="008B2FAB" w:rsidRPr="00A05AEC">
        <w:rPr>
          <w:rFonts w:asciiTheme="majorHAnsi" w:hAnsiTheme="majorHAnsi" w:cstheme="majorHAnsi"/>
          <w:szCs w:val="18"/>
          <w:shd w:val="clear" w:color="auto" w:fill="FFFFFF"/>
        </w:rPr>
        <w:t>ongoing socioeconomic changes in Georgia</w:t>
      </w:r>
      <w:r w:rsidR="008B2FAB" w:rsidRPr="00B416AE">
        <w:rPr>
          <w:rFonts w:asciiTheme="majorHAnsi" w:hAnsiTheme="majorHAnsi" w:cstheme="majorHAnsi"/>
          <w:szCs w:val="18"/>
          <w:shd w:val="clear" w:color="auto" w:fill="FFFFFF"/>
        </w:rPr>
        <w:t xml:space="preserve"> are expected to lead to an increase in the demand for domestic workers. These changes are</w:t>
      </w:r>
      <w:r w:rsidR="00B34E34">
        <w:rPr>
          <w:rFonts w:asciiTheme="majorHAnsi" w:hAnsiTheme="majorHAnsi" w:cstheme="majorHAnsi"/>
          <w:szCs w:val="18"/>
          <w:shd w:val="clear" w:color="auto" w:fill="FFFFFF"/>
        </w:rPr>
        <w:t xml:space="preserve"> </w:t>
      </w:r>
      <w:proofErr w:type="gramStart"/>
      <w:r w:rsidR="00B34E34">
        <w:rPr>
          <w:rFonts w:asciiTheme="majorHAnsi" w:hAnsiTheme="majorHAnsi" w:cstheme="majorHAnsi"/>
          <w:szCs w:val="18"/>
          <w:shd w:val="clear" w:color="auto" w:fill="FFFFFF"/>
        </w:rPr>
        <w:t>include</w:t>
      </w:r>
      <w:proofErr w:type="gramEnd"/>
      <w:r w:rsidR="008B2FAB" w:rsidRPr="00B416AE">
        <w:rPr>
          <w:rFonts w:asciiTheme="majorHAnsi" w:hAnsiTheme="majorHAnsi" w:cstheme="majorHAnsi"/>
          <w:szCs w:val="18"/>
          <w:shd w:val="clear" w:color="auto" w:fill="FFFFFF"/>
        </w:rPr>
        <w:t xml:space="preserve"> economic growth </w:t>
      </w:r>
      <w:r w:rsidR="00FB1208" w:rsidRPr="00B416AE">
        <w:rPr>
          <w:rFonts w:asciiTheme="majorHAnsi" w:hAnsiTheme="majorHAnsi" w:cstheme="majorHAnsi"/>
          <w:szCs w:val="18"/>
          <w:shd w:val="clear" w:color="auto" w:fill="FFFFFF"/>
        </w:rPr>
        <w:t>(affecting the</w:t>
      </w:r>
      <w:r w:rsidR="008B2FAB" w:rsidRPr="00B416AE">
        <w:rPr>
          <w:rFonts w:asciiTheme="majorHAnsi" w:hAnsiTheme="majorHAnsi" w:cstheme="majorHAnsi"/>
          <w:szCs w:val="18"/>
          <w:shd w:val="clear" w:color="auto" w:fill="FFFFFF"/>
        </w:rPr>
        <w:t xml:space="preserve"> </w:t>
      </w:r>
      <w:r w:rsidR="00FB1208" w:rsidRPr="00B416AE">
        <w:rPr>
          <w:rFonts w:asciiTheme="majorHAnsi" w:hAnsiTheme="majorHAnsi" w:cstheme="majorHAnsi"/>
          <w:szCs w:val="18"/>
          <w:shd w:val="clear" w:color="auto" w:fill="FFFFFF"/>
        </w:rPr>
        <w:t>capacity</w:t>
      </w:r>
      <w:r w:rsidR="008B2FAB" w:rsidRPr="00B416AE">
        <w:rPr>
          <w:rFonts w:asciiTheme="majorHAnsi" w:hAnsiTheme="majorHAnsi" w:cstheme="majorHAnsi"/>
          <w:szCs w:val="18"/>
          <w:shd w:val="clear" w:color="auto" w:fill="FFFFFF"/>
        </w:rPr>
        <w:t xml:space="preserve"> of households to employ domestic workers</w:t>
      </w:r>
      <w:r w:rsidR="00FB1208" w:rsidRPr="00B416AE">
        <w:rPr>
          <w:rFonts w:asciiTheme="majorHAnsi" w:hAnsiTheme="majorHAnsi" w:cstheme="majorHAnsi"/>
          <w:szCs w:val="18"/>
          <w:shd w:val="clear" w:color="auto" w:fill="FFFFFF"/>
        </w:rPr>
        <w:t>)</w:t>
      </w:r>
      <w:r w:rsidR="008B2FAB" w:rsidRPr="00B416AE">
        <w:rPr>
          <w:rFonts w:asciiTheme="majorHAnsi" w:hAnsiTheme="majorHAnsi" w:cstheme="majorHAnsi"/>
          <w:szCs w:val="18"/>
          <w:shd w:val="clear" w:color="auto" w:fill="FFFFFF"/>
        </w:rPr>
        <w:t xml:space="preserve">, </w:t>
      </w:r>
      <w:r w:rsidR="00B34E34">
        <w:rPr>
          <w:rFonts w:asciiTheme="majorHAnsi" w:hAnsiTheme="majorHAnsi" w:cstheme="majorHAnsi"/>
          <w:szCs w:val="18"/>
          <w:shd w:val="clear" w:color="auto" w:fill="FFFFFF"/>
        </w:rPr>
        <w:t xml:space="preserve">the aging </w:t>
      </w:r>
      <w:r w:rsidR="008B2FAB" w:rsidRPr="00B416AE">
        <w:rPr>
          <w:rFonts w:asciiTheme="majorHAnsi" w:hAnsiTheme="majorHAnsi" w:cstheme="majorHAnsi"/>
          <w:szCs w:val="18"/>
          <w:shd w:val="clear" w:color="auto" w:fill="FFFFFF"/>
        </w:rPr>
        <w:t xml:space="preserve">population, </w:t>
      </w:r>
      <w:r w:rsidR="00B34E34">
        <w:rPr>
          <w:rFonts w:asciiTheme="majorHAnsi" w:hAnsiTheme="majorHAnsi" w:cstheme="majorHAnsi"/>
          <w:szCs w:val="18"/>
          <w:shd w:val="clear" w:color="auto" w:fill="FFFFFF"/>
        </w:rPr>
        <w:t xml:space="preserve">the </w:t>
      </w:r>
      <w:r w:rsidR="008B2FAB" w:rsidRPr="00B416AE">
        <w:rPr>
          <w:rFonts w:asciiTheme="majorHAnsi" w:hAnsiTheme="majorHAnsi" w:cstheme="majorHAnsi"/>
          <w:szCs w:val="18"/>
          <w:shd w:val="clear" w:color="auto" w:fill="FFFFFF"/>
        </w:rPr>
        <w:t>increasing number of nuclear and single</w:t>
      </w:r>
      <w:r w:rsidR="00B34E34">
        <w:rPr>
          <w:rFonts w:asciiTheme="majorHAnsi" w:hAnsiTheme="majorHAnsi" w:cstheme="majorHAnsi"/>
          <w:szCs w:val="18"/>
          <w:shd w:val="clear" w:color="auto" w:fill="FFFFFF"/>
        </w:rPr>
        <w:t>-</w:t>
      </w:r>
      <w:r w:rsidR="008B2FAB" w:rsidRPr="00B416AE">
        <w:rPr>
          <w:rFonts w:asciiTheme="majorHAnsi" w:hAnsiTheme="majorHAnsi" w:cstheme="majorHAnsi"/>
          <w:szCs w:val="18"/>
          <w:shd w:val="clear" w:color="auto" w:fill="FFFFFF"/>
        </w:rPr>
        <w:t>parent families</w:t>
      </w:r>
      <w:r w:rsidR="00B34E34">
        <w:rPr>
          <w:rFonts w:asciiTheme="majorHAnsi" w:hAnsiTheme="majorHAnsi" w:cstheme="majorHAnsi"/>
          <w:szCs w:val="18"/>
          <w:shd w:val="clear" w:color="auto" w:fill="FFFFFF"/>
        </w:rPr>
        <w:t xml:space="preserve"> and the</w:t>
      </w:r>
      <w:r w:rsidR="008B2FAB" w:rsidRPr="00B416AE">
        <w:rPr>
          <w:rFonts w:asciiTheme="majorHAnsi" w:hAnsiTheme="majorHAnsi" w:cstheme="majorHAnsi"/>
          <w:szCs w:val="18"/>
          <w:shd w:val="clear" w:color="auto" w:fill="FFFFFF"/>
        </w:rPr>
        <w:t xml:space="preserve"> growing urbanization. </w:t>
      </w:r>
      <w:r w:rsidR="00572FB3">
        <w:rPr>
          <w:rFonts w:asciiTheme="majorHAnsi" w:hAnsiTheme="majorHAnsi" w:cstheme="majorHAnsi"/>
          <w:szCs w:val="18"/>
          <w:shd w:val="clear" w:color="auto" w:fill="FFFFFF"/>
        </w:rPr>
        <w:t xml:space="preserve">In addition, if </w:t>
      </w:r>
      <w:r w:rsidR="00B34E34">
        <w:rPr>
          <w:rFonts w:asciiTheme="majorHAnsi" w:hAnsiTheme="majorHAnsi" w:cstheme="majorHAnsi"/>
          <w:szCs w:val="18"/>
          <w:shd w:val="clear" w:color="auto" w:fill="FFFFFF"/>
        </w:rPr>
        <w:t xml:space="preserve">the </w:t>
      </w:r>
      <w:r w:rsidR="00572FB3">
        <w:rPr>
          <w:rFonts w:asciiTheme="majorHAnsi" w:hAnsiTheme="majorHAnsi" w:cstheme="majorHAnsi"/>
          <w:szCs w:val="18"/>
          <w:shd w:val="clear" w:color="auto" w:fill="FFFFFF"/>
        </w:rPr>
        <w:t xml:space="preserve">current trend of </w:t>
      </w:r>
      <w:r w:rsidR="00B34E34">
        <w:rPr>
          <w:rFonts w:asciiTheme="majorHAnsi" w:hAnsiTheme="majorHAnsi" w:cstheme="majorHAnsi"/>
          <w:szCs w:val="18"/>
          <w:shd w:val="clear" w:color="auto" w:fill="FFFFFF"/>
        </w:rPr>
        <w:t xml:space="preserve">a </w:t>
      </w:r>
      <w:r w:rsidR="00572FB3">
        <w:rPr>
          <w:rFonts w:asciiTheme="majorHAnsi" w:hAnsiTheme="majorHAnsi" w:cstheme="majorHAnsi"/>
          <w:szCs w:val="18"/>
          <w:shd w:val="clear" w:color="auto" w:fill="FFFFFF"/>
        </w:rPr>
        <w:t>lack of state social service provision remains</w:t>
      </w:r>
      <w:r w:rsidR="00B34E34">
        <w:rPr>
          <w:rFonts w:asciiTheme="majorHAnsi" w:hAnsiTheme="majorHAnsi" w:cstheme="majorHAnsi"/>
          <w:szCs w:val="18"/>
          <w:shd w:val="clear" w:color="auto" w:fill="FFFFFF"/>
        </w:rPr>
        <w:t>,</w:t>
      </w:r>
      <w:r w:rsidR="00572FB3">
        <w:rPr>
          <w:rFonts w:asciiTheme="majorHAnsi" w:hAnsiTheme="majorHAnsi" w:cstheme="majorHAnsi"/>
          <w:szCs w:val="18"/>
          <w:shd w:val="clear" w:color="auto" w:fill="FFFFFF"/>
        </w:rPr>
        <w:t xml:space="preserve"> </w:t>
      </w:r>
      <w:r w:rsidR="00B34E34">
        <w:rPr>
          <w:rFonts w:asciiTheme="majorHAnsi" w:hAnsiTheme="majorHAnsi" w:cstheme="majorHAnsi"/>
          <w:szCs w:val="18"/>
          <w:shd w:val="clear" w:color="auto" w:fill="FFFFFF"/>
        </w:rPr>
        <w:t xml:space="preserve">it </w:t>
      </w:r>
      <w:r w:rsidR="00572FB3">
        <w:rPr>
          <w:rFonts w:asciiTheme="majorHAnsi" w:hAnsiTheme="majorHAnsi" w:cstheme="majorHAnsi"/>
          <w:szCs w:val="18"/>
          <w:shd w:val="clear" w:color="auto" w:fill="FFFFFF"/>
        </w:rPr>
        <w:t xml:space="preserve">will further contribute to </w:t>
      </w:r>
      <w:r w:rsidR="00B34E34">
        <w:rPr>
          <w:rFonts w:asciiTheme="majorHAnsi" w:hAnsiTheme="majorHAnsi" w:cstheme="majorHAnsi"/>
          <w:szCs w:val="18"/>
          <w:shd w:val="clear" w:color="auto" w:fill="FFFFFF"/>
        </w:rPr>
        <w:t xml:space="preserve">the </w:t>
      </w:r>
      <w:r w:rsidR="00A563FE">
        <w:rPr>
          <w:rFonts w:asciiTheme="majorHAnsi" w:hAnsiTheme="majorHAnsi" w:cstheme="majorHAnsi"/>
          <w:szCs w:val="18"/>
          <w:shd w:val="clear" w:color="auto" w:fill="FFFFFF"/>
        </w:rPr>
        <w:t xml:space="preserve">demand </w:t>
      </w:r>
      <w:r w:rsidR="00B34E34">
        <w:rPr>
          <w:rFonts w:asciiTheme="majorHAnsi" w:hAnsiTheme="majorHAnsi" w:cstheme="majorHAnsi"/>
          <w:szCs w:val="18"/>
          <w:shd w:val="clear" w:color="auto" w:fill="FFFFFF"/>
        </w:rPr>
        <w:t>for</w:t>
      </w:r>
      <w:r w:rsidR="00A563FE">
        <w:rPr>
          <w:rFonts w:asciiTheme="majorHAnsi" w:hAnsiTheme="majorHAnsi" w:cstheme="majorHAnsi"/>
          <w:szCs w:val="18"/>
          <w:shd w:val="clear" w:color="auto" w:fill="FFFFFF"/>
        </w:rPr>
        <w:t xml:space="preserve"> domestic workers</w:t>
      </w:r>
      <w:r w:rsidR="00572FB3">
        <w:rPr>
          <w:rFonts w:asciiTheme="majorHAnsi" w:hAnsiTheme="majorHAnsi" w:cstheme="majorHAnsi"/>
          <w:szCs w:val="18"/>
          <w:shd w:val="clear" w:color="auto" w:fill="FFFFFF"/>
        </w:rPr>
        <w:t xml:space="preserve">. </w:t>
      </w:r>
      <w:r w:rsidR="008B2FAB" w:rsidRPr="00B416AE">
        <w:rPr>
          <w:rFonts w:asciiTheme="majorHAnsi" w:hAnsiTheme="majorHAnsi" w:cstheme="majorHAnsi"/>
          <w:szCs w:val="18"/>
          <w:shd w:val="clear" w:color="auto" w:fill="FFFFFF"/>
        </w:rPr>
        <w:t xml:space="preserve">Thus, </w:t>
      </w:r>
      <w:r w:rsidR="00B34E34">
        <w:rPr>
          <w:rFonts w:asciiTheme="majorHAnsi" w:hAnsiTheme="majorHAnsi" w:cstheme="majorHAnsi"/>
          <w:szCs w:val="18"/>
          <w:shd w:val="clear" w:color="auto" w:fill="FFFFFF"/>
        </w:rPr>
        <w:t>if</w:t>
      </w:r>
      <w:r w:rsidR="008B2FAB" w:rsidRPr="00B416AE">
        <w:rPr>
          <w:rFonts w:asciiTheme="majorHAnsi" w:hAnsiTheme="majorHAnsi" w:cstheme="majorHAnsi"/>
          <w:szCs w:val="18"/>
          <w:shd w:val="clear" w:color="auto" w:fill="FFFFFF"/>
        </w:rPr>
        <w:t xml:space="preserve"> the problem of poor and unsafe working conditions for domestic </w:t>
      </w:r>
      <w:r w:rsidR="00B34E34">
        <w:rPr>
          <w:rFonts w:asciiTheme="majorHAnsi" w:hAnsiTheme="majorHAnsi" w:cstheme="majorHAnsi"/>
          <w:szCs w:val="18"/>
          <w:shd w:val="clear" w:color="auto" w:fill="FFFFFF"/>
        </w:rPr>
        <w:t xml:space="preserve">workers </w:t>
      </w:r>
      <w:r w:rsidR="008B2FAB" w:rsidRPr="00B416AE">
        <w:rPr>
          <w:rFonts w:asciiTheme="majorHAnsi" w:hAnsiTheme="majorHAnsi" w:cstheme="majorHAnsi"/>
          <w:szCs w:val="18"/>
          <w:shd w:val="clear" w:color="auto" w:fill="FFFFFF"/>
        </w:rPr>
        <w:t xml:space="preserve">is not solved now, its scale will increase over time. </w:t>
      </w:r>
    </w:p>
    <w:p w14:paraId="1C93ED9A" w14:textId="77777777" w:rsidR="008B2FAB" w:rsidRPr="00B416AE" w:rsidRDefault="008B2FAB" w:rsidP="008B2FAB">
      <w:pPr>
        <w:autoSpaceDE w:val="0"/>
        <w:autoSpaceDN w:val="0"/>
        <w:adjustRightInd w:val="0"/>
        <w:spacing w:line="276" w:lineRule="auto"/>
        <w:rPr>
          <w:rFonts w:cstheme="minorHAnsi"/>
          <w:color w:val="000000"/>
          <w:szCs w:val="18"/>
          <w:shd w:val="clear" w:color="auto" w:fill="FFFFFF"/>
        </w:rPr>
      </w:pPr>
    </w:p>
    <w:p w14:paraId="7AA53D78" w14:textId="2D63B809" w:rsidR="002A74B9" w:rsidRPr="00B416AE" w:rsidRDefault="0044085F" w:rsidP="002A74B9">
      <w:pPr>
        <w:spacing w:after="160" w:line="259" w:lineRule="auto"/>
        <w:rPr>
          <w:rFonts w:asciiTheme="majorHAnsi" w:hAnsiTheme="majorHAnsi" w:cstheme="majorHAnsi"/>
          <w:szCs w:val="18"/>
          <w:shd w:val="clear" w:color="auto" w:fill="FFFFFF"/>
        </w:rPr>
      </w:pPr>
      <w:r w:rsidRPr="00B416AE">
        <w:rPr>
          <w:rFonts w:asciiTheme="majorHAnsi" w:hAnsiTheme="majorHAnsi" w:cstheme="majorHAnsi"/>
          <w:szCs w:val="18"/>
          <w:shd w:val="clear" w:color="auto" w:fill="FFFFFF"/>
        </w:rPr>
        <w:t xml:space="preserve">Figure 4 </w:t>
      </w:r>
      <w:r w:rsidR="008B2FAB" w:rsidRPr="00B416AE">
        <w:rPr>
          <w:rFonts w:asciiTheme="majorHAnsi" w:hAnsiTheme="majorHAnsi" w:cstheme="majorHAnsi"/>
          <w:szCs w:val="18"/>
          <w:shd w:val="clear" w:color="auto" w:fill="FFFFFF"/>
        </w:rPr>
        <w:t xml:space="preserve">shows that </w:t>
      </w:r>
      <w:r w:rsidR="009D7A55">
        <w:rPr>
          <w:rFonts w:asciiTheme="majorHAnsi" w:hAnsiTheme="majorHAnsi" w:cstheme="majorHAnsi"/>
          <w:szCs w:val="18"/>
          <w:shd w:val="clear" w:color="auto" w:fill="FFFFFF"/>
        </w:rPr>
        <w:t xml:space="preserve">the </w:t>
      </w:r>
      <w:r w:rsidR="008B2FAB" w:rsidRPr="00B416AE">
        <w:rPr>
          <w:rFonts w:asciiTheme="majorHAnsi" w:hAnsiTheme="majorHAnsi" w:cstheme="majorHAnsi"/>
          <w:szCs w:val="18"/>
          <w:shd w:val="clear" w:color="auto" w:fill="FFFFFF"/>
        </w:rPr>
        <w:t xml:space="preserve">real income of households </w:t>
      </w:r>
      <w:r w:rsidR="009D7A55">
        <w:rPr>
          <w:rFonts w:asciiTheme="majorHAnsi" w:hAnsiTheme="majorHAnsi" w:cstheme="majorHAnsi"/>
          <w:szCs w:val="18"/>
          <w:shd w:val="clear" w:color="auto" w:fill="FFFFFF"/>
        </w:rPr>
        <w:t>saw an almost fivefold increase</w:t>
      </w:r>
      <w:r w:rsidR="00A71968" w:rsidRPr="00B416AE">
        <w:rPr>
          <w:rFonts w:asciiTheme="majorHAnsi" w:hAnsiTheme="majorHAnsi" w:cstheme="majorHAnsi"/>
          <w:szCs w:val="18"/>
          <w:shd w:val="clear" w:color="auto" w:fill="FFFFFF"/>
        </w:rPr>
        <w:t xml:space="preserve"> </w:t>
      </w:r>
      <w:r w:rsidR="008B2FAB" w:rsidRPr="00B416AE">
        <w:rPr>
          <w:rFonts w:asciiTheme="majorHAnsi" w:hAnsiTheme="majorHAnsi" w:cstheme="majorHAnsi"/>
          <w:szCs w:val="18"/>
          <w:shd w:val="clear" w:color="auto" w:fill="FFFFFF"/>
        </w:rPr>
        <w:t xml:space="preserve">over </w:t>
      </w:r>
      <w:r w:rsidR="009D7A55">
        <w:rPr>
          <w:rFonts w:asciiTheme="majorHAnsi" w:hAnsiTheme="majorHAnsi" w:cstheme="majorHAnsi"/>
          <w:szCs w:val="18"/>
          <w:shd w:val="clear" w:color="auto" w:fill="FFFFFF"/>
        </w:rPr>
        <w:t>the past</w:t>
      </w:r>
      <w:r w:rsidR="009D7A55" w:rsidRPr="00B416AE">
        <w:rPr>
          <w:rFonts w:asciiTheme="majorHAnsi" w:hAnsiTheme="majorHAnsi" w:cstheme="majorHAnsi"/>
          <w:szCs w:val="18"/>
          <w:shd w:val="clear" w:color="auto" w:fill="FFFFFF"/>
        </w:rPr>
        <w:t xml:space="preserve"> </w:t>
      </w:r>
      <w:r w:rsidR="008B2FAB" w:rsidRPr="00B416AE">
        <w:rPr>
          <w:rFonts w:asciiTheme="majorHAnsi" w:hAnsiTheme="majorHAnsi" w:cstheme="majorHAnsi"/>
          <w:szCs w:val="18"/>
          <w:shd w:val="clear" w:color="auto" w:fill="FFFFFF"/>
        </w:rPr>
        <w:t>two decades</w:t>
      </w:r>
      <w:r w:rsidR="00235A89" w:rsidRPr="00B416AE">
        <w:rPr>
          <w:rFonts w:asciiTheme="majorHAnsi" w:hAnsiTheme="majorHAnsi" w:cstheme="majorHAnsi"/>
          <w:szCs w:val="18"/>
          <w:shd w:val="clear" w:color="auto" w:fill="FFFFFF"/>
        </w:rPr>
        <w:t>.</w:t>
      </w:r>
      <w:r w:rsidR="002A74B9" w:rsidRPr="00B416AE">
        <w:rPr>
          <w:rFonts w:asciiTheme="majorHAnsi" w:hAnsiTheme="majorHAnsi" w:cstheme="majorHAnsi"/>
          <w:szCs w:val="18"/>
          <w:shd w:val="clear" w:color="auto" w:fill="FFFFFF"/>
        </w:rPr>
        <w:t xml:space="preserve"> </w:t>
      </w:r>
      <w:r w:rsidR="009D7A55">
        <w:rPr>
          <w:rFonts w:asciiTheme="majorHAnsi" w:hAnsiTheme="majorHAnsi" w:cstheme="majorHAnsi"/>
          <w:szCs w:val="18"/>
          <w:shd w:val="clear" w:color="auto" w:fill="FFFFFF"/>
        </w:rPr>
        <w:t>The o</w:t>
      </w:r>
      <w:r w:rsidR="002A74B9" w:rsidRPr="00B416AE">
        <w:rPr>
          <w:rFonts w:asciiTheme="majorHAnsi" w:hAnsiTheme="majorHAnsi" w:cstheme="majorHAnsi"/>
          <w:szCs w:val="18"/>
          <w:shd w:val="clear" w:color="auto" w:fill="FFFFFF"/>
        </w:rPr>
        <w:t>ld</w:t>
      </w:r>
      <w:r w:rsidR="009D7A55">
        <w:rPr>
          <w:rFonts w:asciiTheme="majorHAnsi" w:hAnsiTheme="majorHAnsi" w:cstheme="majorHAnsi"/>
          <w:szCs w:val="18"/>
          <w:shd w:val="clear" w:color="auto" w:fill="FFFFFF"/>
        </w:rPr>
        <w:t>-</w:t>
      </w:r>
      <w:r w:rsidR="002A74B9" w:rsidRPr="00B416AE">
        <w:rPr>
          <w:rFonts w:asciiTheme="majorHAnsi" w:hAnsiTheme="majorHAnsi" w:cstheme="majorHAnsi"/>
          <w:szCs w:val="18"/>
          <w:shd w:val="clear" w:color="auto" w:fill="FFFFFF"/>
        </w:rPr>
        <w:t>age dependency ratio</w:t>
      </w:r>
      <w:r w:rsidR="002A74B9" w:rsidRPr="00B416AE">
        <w:rPr>
          <w:rStyle w:val="FootnoteReference"/>
          <w:rFonts w:asciiTheme="majorHAnsi" w:hAnsiTheme="majorHAnsi" w:cstheme="majorHAnsi"/>
          <w:szCs w:val="18"/>
          <w:shd w:val="clear" w:color="auto" w:fill="FFFFFF"/>
        </w:rPr>
        <w:footnoteReference w:id="80"/>
      </w:r>
      <w:r w:rsidR="002A74B9" w:rsidRPr="00B416AE">
        <w:rPr>
          <w:rFonts w:asciiTheme="majorHAnsi" w:hAnsiTheme="majorHAnsi" w:cstheme="majorHAnsi"/>
          <w:szCs w:val="18"/>
          <w:shd w:val="clear" w:color="auto" w:fill="FFFFFF"/>
        </w:rPr>
        <w:t xml:space="preserve"> is increasing in Georgia. It was 20</w:t>
      </w:r>
      <w:r w:rsidR="009170FA">
        <w:rPr>
          <w:rFonts w:asciiTheme="majorHAnsi" w:hAnsiTheme="majorHAnsi" w:cstheme="majorHAnsi"/>
          <w:szCs w:val="18"/>
          <w:shd w:val="clear" w:color="auto" w:fill="FFFFFF"/>
        </w:rPr>
        <w:t xml:space="preserve"> per cent</w:t>
      </w:r>
      <w:r w:rsidR="002A74B9" w:rsidRPr="00B416AE">
        <w:rPr>
          <w:rFonts w:asciiTheme="majorHAnsi" w:hAnsiTheme="majorHAnsi" w:cstheme="majorHAnsi"/>
          <w:szCs w:val="18"/>
          <w:shd w:val="clear" w:color="auto" w:fill="FFFFFF"/>
        </w:rPr>
        <w:t xml:space="preserve"> in 2002</w:t>
      </w:r>
      <w:r w:rsidR="009D7A55">
        <w:rPr>
          <w:rFonts w:asciiTheme="majorHAnsi" w:hAnsiTheme="majorHAnsi" w:cstheme="majorHAnsi"/>
          <w:szCs w:val="18"/>
          <w:shd w:val="clear" w:color="auto" w:fill="FFFFFF"/>
        </w:rPr>
        <w:t xml:space="preserve"> and</w:t>
      </w:r>
      <w:r w:rsidR="002A74B9" w:rsidRPr="00B416AE">
        <w:rPr>
          <w:rFonts w:asciiTheme="majorHAnsi" w:hAnsiTheme="majorHAnsi" w:cstheme="majorHAnsi"/>
          <w:szCs w:val="18"/>
          <w:shd w:val="clear" w:color="auto" w:fill="FFFFFF"/>
        </w:rPr>
        <w:t xml:space="preserve"> 21</w:t>
      </w:r>
      <w:r w:rsidR="009170FA">
        <w:rPr>
          <w:rFonts w:asciiTheme="majorHAnsi" w:hAnsiTheme="majorHAnsi" w:cstheme="majorHAnsi"/>
          <w:szCs w:val="18"/>
          <w:shd w:val="clear" w:color="auto" w:fill="FFFFFF"/>
        </w:rPr>
        <w:t xml:space="preserve"> per cent</w:t>
      </w:r>
      <w:r w:rsidR="002A74B9" w:rsidRPr="00B416AE">
        <w:rPr>
          <w:rFonts w:asciiTheme="majorHAnsi" w:hAnsiTheme="majorHAnsi" w:cstheme="majorHAnsi"/>
          <w:szCs w:val="18"/>
          <w:shd w:val="clear" w:color="auto" w:fill="FFFFFF"/>
        </w:rPr>
        <w:t xml:space="preserve"> in 2014</w:t>
      </w:r>
      <w:r w:rsidR="009D7A55">
        <w:rPr>
          <w:rFonts w:asciiTheme="majorHAnsi" w:hAnsiTheme="majorHAnsi" w:cstheme="majorHAnsi"/>
          <w:szCs w:val="18"/>
          <w:shd w:val="clear" w:color="auto" w:fill="FFFFFF"/>
        </w:rPr>
        <w:t>,</w:t>
      </w:r>
      <w:r w:rsidR="002A74B9" w:rsidRPr="00B416AE">
        <w:rPr>
          <w:rFonts w:asciiTheme="majorHAnsi" w:hAnsiTheme="majorHAnsi" w:cstheme="majorHAnsi"/>
          <w:szCs w:val="18"/>
          <w:shd w:val="clear" w:color="auto" w:fill="FFFFFF"/>
        </w:rPr>
        <w:t xml:space="preserve"> and it is projected to increase further up to 29</w:t>
      </w:r>
      <w:r w:rsidR="009170FA">
        <w:rPr>
          <w:rFonts w:asciiTheme="majorHAnsi" w:hAnsiTheme="majorHAnsi" w:cstheme="majorHAnsi"/>
          <w:szCs w:val="18"/>
          <w:shd w:val="clear" w:color="auto" w:fill="FFFFFF"/>
        </w:rPr>
        <w:t xml:space="preserve"> per cent</w:t>
      </w:r>
      <w:r w:rsidR="002A74B9" w:rsidRPr="00B416AE">
        <w:rPr>
          <w:rFonts w:asciiTheme="majorHAnsi" w:hAnsiTheme="majorHAnsi" w:cstheme="majorHAnsi"/>
          <w:szCs w:val="18"/>
          <w:shd w:val="clear" w:color="auto" w:fill="FFFFFF"/>
        </w:rPr>
        <w:t xml:space="preserve"> </w:t>
      </w:r>
      <w:r w:rsidR="009D7A55">
        <w:rPr>
          <w:rFonts w:asciiTheme="majorHAnsi" w:hAnsiTheme="majorHAnsi" w:cstheme="majorHAnsi"/>
          <w:szCs w:val="18"/>
          <w:shd w:val="clear" w:color="auto" w:fill="FFFFFF"/>
        </w:rPr>
        <w:t xml:space="preserve">by </w:t>
      </w:r>
      <w:r w:rsidR="002A74B9" w:rsidRPr="00B416AE">
        <w:rPr>
          <w:rFonts w:asciiTheme="majorHAnsi" w:hAnsiTheme="majorHAnsi" w:cstheme="majorHAnsi"/>
          <w:szCs w:val="18"/>
          <w:shd w:val="clear" w:color="auto" w:fill="FFFFFF"/>
        </w:rPr>
        <w:t>2030.</w:t>
      </w:r>
      <w:r w:rsidR="00844D9D">
        <w:rPr>
          <w:rStyle w:val="FootnoteReference"/>
          <w:rFonts w:asciiTheme="majorHAnsi" w:hAnsiTheme="majorHAnsi" w:cstheme="majorHAnsi"/>
          <w:szCs w:val="18"/>
          <w:shd w:val="clear" w:color="auto" w:fill="FFFFFF"/>
        </w:rPr>
        <w:footnoteReference w:id="81"/>
      </w:r>
      <w:r w:rsidR="002A74B9" w:rsidRPr="00B416AE">
        <w:rPr>
          <w:rFonts w:asciiTheme="majorHAnsi" w:hAnsiTheme="majorHAnsi" w:cstheme="majorHAnsi"/>
          <w:szCs w:val="18"/>
          <w:shd w:val="clear" w:color="auto" w:fill="FFFFFF"/>
        </w:rPr>
        <w:t xml:space="preserve"> Moreover, urbanization </w:t>
      </w:r>
      <w:r w:rsidR="009D7A55">
        <w:rPr>
          <w:rFonts w:asciiTheme="majorHAnsi" w:hAnsiTheme="majorHAnsi" w:cstheme="majorHAnsi"/>
          <w:szCs w:val="18"/>
          <w:shd w:val="clear" w:color="auto" w:fill="FFFFFF"/>
        </w:rPr>
        <w:t xml:space="preserve">has </w:t>
      </w:r>
      <w:proofErr w:type="gramStart"/>
      <w:r w:rsidR="009D7A55">
        <w:rPr>
          <w:rFonts w:asciiTheme="majorHAnsi" w:hAnsiTheme="majorHAnsi" w:cstheme="majorHAnsi"/>
          <w:szCs w:val="18"/>
          <w:shd w:val="clear" w:color="auto" w:fill="FFFFFF"/>
        </w:rPr>
        <w:t>been</w:t>
      </w:r>
      <w:r w:rsidR="009D7A55" w:rsidRPr="00B416AE">
        <w:rPr>
          <w:rFonts w:asciiTheme="majorHAnsi" w:hAnsiTheme="majorHAnsi" w:cstheme="majorHAnsi"/>
          <w:szCs w:val="18"/>
          <w:shd w:val="clear" w:color="auto" w:fill="FFFFFF"/>
        </w:rPr>
        <w:t xml:space="preserve"> </w:t>
      </w:r>
      <w:r w:rsidR="002A74B9" w:rsidRPr="00B416AE">
        <w:rPr>
          <w:rFonts w:asciiTheme="majorHAnsi" w:hAnsiTheme="majorHAnsi" w:cstheme="majorHAnsi"/>
          <w:szCs w:val="18"/>
          <w:shd w:val="clear" w:color="auto" w:fill="FFFFFF"/>
        </w:rPr>
        <w:t>more or less</w:t>
      </w:r>
      <w:proofErr w:type="gramEnd"/>
      <w:r w:rsidR="002A74B9" w:rsidRPr="00B416AE">
        <w:rPr>
          <w:rFonts w:asciiTheme="majorHAnsi" w:hAnsiTheme="majorHAnsi" w:cstheme="majorHAnsi"/>
          <w:szCs w:val="18"/>
          <w:shd w:val="clear" w:color="auto" w:fill="FFFFFF"/>
        </w:rPr>
        <w:t xml:space="preserve"> stable over the </w:t>
      </w:r>
      <w:r w:rsidR="009D7A55">
        <w:rPr>
          <w:rFonts w:asciiTheme="majorHAnsi" w:hAnsiTheme="majorHAnsi" w:cstheme="majorHAnsi"/>
          <w:szCs w:val="18"/>
          <w:shd w:val="clear" w:color="auto" w:fill="FFFFFF"/>
        </w:rPr>
        <w:t>past</w:t>
      </w:r>
      <w:r w:rsidR="009D7A55" w:rsidRPr="00B416AE">
        <w:rPr>
          <w:rFonts w:asciiTheme="majorHAnsi" w:hAnsiTheme="majorHAnsi" w:cstheme="majorHAnsi"/>
          <w:szCs w:val="18"/>
          <w:shd w:val="clear" w:color="auto" w:fill="FFFFFF"/>
        </w:rPr>
        <w:t xml:space="preserve"> </w:t>
      </w:r>
      <w:r w:rsidR="002A74B9" w:rsidRPr="00B416AE">
        <w:rPr>
          <w:rFonts w:asciiTheme="majorHAnsi" w:hAnsiTheme="majorHAnsi" w:cstheme="majorHAnsi"/>
          <w:szCs w:val="18"/>
          <w:shd w:val="clear" w:color="auto" w:fill="FFFFFF"/>
        </w:rPr>
        <w:t xml:space="preserve">two decades, </w:t>
      </w:r>
      <w:r w:rsidR="009D7A55">
        <w:rPr>
          <w:rFonts w:asciiTheme="majorHAnsi" w:hAnsiTheme="majorHAnsi" w:cstheme="majorHAnsi"/>
          <w:szCs w:val="18"/>
          <w:shd w:val="clear" w:color="auto" w:fill="FFFFFF"/>
        </w:rPr>
        <w:t>amounting</w:t>
      </w:r>
      <w:r w:rsidR="002A74B9" w:rsidRPr="00B416AE">
        <w:rPr>
          <w:rFonts w:asciiTheme="majorHAnsi" w:hAnsiTheme="majorHAnsi" w:cstheme="majorHAnsi"/>
          <w:szCs w:val="18"/>
          <w:shd w:val="clear" w:color="auto" w:fill="FFFFFF"/>
        </w:rPr>
        <w:t xml:space="preserve"> to 59</w:t>
      </w:r>
      <w:r w:rsidR="009170FA">
        <w:rPr>
          <w:rFonts w:asciiTheme="majorHAnsi" w:hAnsiTheme="majorHAnsi" w:cstheme="majorHAnsi"/>
          <w:szCs w:val="18"/>
          <w:shd w:val="clear" w:color="auto" w:fill="FFFFFF"/>
        </w:rPr>
        <w:t xml:space="preserve"> per cent</w:t>
      </w:r>
      <w:r w:rsidR="002A74B9" w:rsidRPr="00B416AE">
        <w:rPr>
          <w:rFonts w:asciiTheme="majorHAnsi" w:hAnsiTheme="majorHAnsi" w:cstheme="majorHAnsi"/>
          <w:szCs w:val="18"/>
          <w:shd w:val="clear" w:color="auto" w:fill="FFFFFF"/>
        </w:rPr>
        <w:t xml:space="preserve"> in 2019.</w:t>
      </w:r>
    </w:p>
    <w:p w14:paraId="7A6F6561" w14:textId="2365E69E" w:rsidR="00BA342C" w:rsidRPr="00B416AE" w:rsidRDefault="00A2592C" w:rsidP="00F634D8">
      <w:pPr>
        <w:spacing w:after="160" w:line="259" w:lineRule="auto"/>
        <w:jc w:val="left"/>
        <w:rPr>
          <w:highlight w:val="yellow"/>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4</w:t>
      </w:r>
      <w:r w:rsidRPr="00B416AE">
        <w:rPr>
          <w:rFonts w:asciiTheme="majorHAnsi" w:hAnsiTheme="majorHAnsi" w:cstheme="majorHAnsi"/>
          <w:b/>
        </w:rPr>
        <w:fldChar w:fldCharType="end"/>
      </w:r>
      <w:r w:rsidRPr="00B416AE">
        <w:rPr>
          <w:rFonts w:asciiTheme="majorHAnsi" w:hAnsiTheme="majorHAnsi" w:cstheme="majorHAnsi"/>
          <w:b/>
        </w:rPr>
        <w:t xml:space="preserve">. </w:t>
      </w:r>
      <w:r w:rsidR="00267C68" w:rsidRPr="00B416AE">
        <w:rPr>
          <w:rFonts w:asciiTheme="majorHAnsi" w:hAnsiTheme="majorHAnsi" w:cstheme="majorHAnsi"/>
          <w:b/>
          <w:shd w:val="clear" w:color="auto" w:fill="FFFFFF"/>
        </w:rPr>
        <w:t>Average monthly income of households in Georgia and urbanization rates</w:t>
      </w:r>
      <w:r w:rsidR="009D7A55">
        <w:rPr>
          <w:rFonts w:asciiTheme="majorHAnsi" w:hAnsiTheme="majorHAnsi" w:cstheme="majorHAnsi"/>
          <w:b/>
          <w:shd w:val="clear" w:color="auto" w:fill="FFFFFF"/>
        </w:rPr>
        <w:t>,</w:t>
      </w:r>
      <w:r w:rsidR="00267C68" w:rsidRPr="00B416AE">
        <w:rPr>
          <w:rFonts w:asciiTheme="majorHAnsi" w:hAnsiTheme="majorHAnsi" w:cstheme="majorHAnsi"/>
          <w:b/>
          <w:shd w:val="clear" w:color="auto" w:fill="FFFFFF"/>
        </w:rPr>
        <w:t xml:space="preserve"> </w:t>
      </w:r>
      <w:r w:rsidR="009D7A55">
        <w:rPr>
          <w:rFonts w:asciiTheme="majorHAnsi" w:hAnsiTheme="majorHAnsi" w:cstheme="majorHAnsi"/>
          <w:b/>
          <w:shd w:val="clear" w:color="auto" w:fill="FFFFFF"/>
        </w:rPr>
        <w:t>2002</w:t>
      </w:r>
      <w:r w:rsidR="00267C68" w:rsidRPr="00B416AE">
        <w:rPr>
          <w:rFonts w:asciiTheme="majorHAnsi" w:hAnsiTheme="majorHAnsi" w:cstheme="majorHAnsi"/>
          <w:b/>
          <w:shd w:val="clear" w:color="auto" w:fill="FFFFFF"/>
        </w:rPr>
        <w:t>-2019</w:t>
      </w:r>
      <w:r w:rsidR="008252AE" w:rsidRPr="00B416AE">
        <w:rPr>
          <w:noProof/>
          <w:lang w:eastAsia="en-GB"/>
        </w:rPr>
        <w:drawing>
          <wp:inline distT="0" distB="0" distL="0" distR="0" wp14:anchorId="06D57D6B" wp14:editId="70E909F1">
            <wp:extent cx="5705475" cy="4972050"/>
            <wp:effectExtent l="0" t="0" r="0" b="0"/>
            <wp:docPr id="4" name="Chart 4">
              <a:extLst xmlns:a="http://schemas.openxmlformats.org/drawingml/2006/main">
                <a:ext uri="{FF2B5EF4-FFF2-40B4-BE49-F238E27FC236}">
                  <a16:creationId xmlns:a16="http://schemas.microsoft.com/office/drawing/2014/main" id="{E910DCC1-A3DD-9640-9109-9A7B1912EA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36FD2A" w14:textId="463A37CC" w:rsidR="00F634D8" w:rsidRPr="00BB22C8" w:rsidRDefault="002A74B9" w:rsidP="009602F0">
      <w:pPr>
        <w:autoSpaceDE w:val="0"/>
        <w:autoSpaceDN w:val="0"/>
        <w:adjustRightInd w:val="0"/>
        <w:spacing w:after="240" w:line="276" w:lineRule="auto"/>
        <w:rPr>
          <w:b/>
          <w:bCs/>
          <w:color w:val="0070C0"/>
          <w:highlight w:val="yellow"/>
        </w:rPr>
      </w:pPr>
      <w:r w:rsidRPr="00BB22C8">
        <w:rPr>
          <w:rFonts w:asciiTheme="majorHAnsi" w:hAnsiTheme="majorHAnsi" w:cstheme="majorHAnsi"/>
          <w:i/>
          <w:color w:val="000000"/>
          <w:sz w:val="18"/>
          <w:szCs w:val="20"/>
          <w:shd w:val="clear" w:color="auto" w:fill="FFFFFF"/>
        </w:rPr>
        <w:t xml:space="preserve">Source: Authors’ calculations based on </w:t>
      </w:r>
      <w:r w:rsidR="00A80CF3" w:rsidRPr="00BB22C8">
        <w:rPr>
          <w:rFonts w:asciiTheme="majorHAnsi" w:hAnsiTheme="majorHAnsi" w:cstheme="majorHAnsi"/>
          <w:i/>
          <w:color w:val="000000"/>
          <w:sz w:val="18"/>
          <w:szCs w:val="20"/>
          <w:shd w:val="clear" w:color="auto" w:fill="FFFFFF"/>
        </w:rPr>
        <w:t xml:space="preserve">Geostat </w:t>
      </w:r>
      <w:r w:rsidRPr="00BB22C8">
        <w:rPr>
          <w:rFonts w:asciiTheme="majorHAnsi" w:hAnsiTheme="majorHAnsi" w:cstheme="majorHAnsi"/>
          <w:i/>
          <w:color w:val="000000"/>
          <w:sz w:val="18"/>
          <w:szCs w:val="20"/>
          <w:shd w:val="clear" w:color="auto" w:fill="FFFFFF"/>
        </w:rPr>
        <w:t xml:space="preserve">data. </w:t>
      </w:r>
      <w:r w:rsidR="00F634D8" w:rsidRPr="00BB22C8">
        <w:rPr>
          <w:sz w:val="20"/>
          <w:highlight w:val="yellow"/>
        </w:rPr>
        <w:br w:type="page"/>
      </w:r>
    </w:p>
    <w:p w14:paraId="2C4D6C3F" w14:textId="1D226F52" w:rsidR="000E241F" w:rsidRPr="00B416AE" w:rsidRDefault="00AF0065" w:rsidP="003F4EE9">
      <w:pPr>
        <w:pStyle w:val="Heading1"/>
        <w:rPr>
          <w:rFonts w:eastAsia="Times New Roman"/>
        </w:rPr>
      </w:pPr>
      <w:bookmarkStart w:id="29" w:name="_Toc61559653"/>
      <w:r w:rsidRPr="00B416AE">
        <w:rPr>
          <w:rFonts w:eastAsia="Times New Roman"/>
        </w:rPr>
        <w:t>II</w:t>
      </w:r>
      <w:r w:rsidR="00F634D8" w:rsidRPr="00B416AE">
        <w:rPr>
          <w:rFonts w:eastAsia="Times New Roman"/>
        </w:rPr>
        <w:t>I.</w:t>
      </w:r>
      <w:r w:rsidRPr="00B416AE">
        <w:rPr>
          <w:rFonts w:eastAsia="Times New Roman"/>
        </w:rPr>
        <w:t xml:space="preserve"> </w:t>
      </w:r>
      <w:r w:rsidR="001E75E3" w:rsidRPr="00B416AE">
        <w:rPr>
          <w:rFonts w:eastAsia="Times New Roman"/>
        </w:rPr>
        <w:t xml:space="preserve">Objectives </w:t>
      </w:r>
      <w:bookmarkEnd w:id="29"/>
    </w:p>
    <w:p w14:paraId="1F9C3966" w14:textId="77777777" w:rsidR="00F634D8" w:rsidRPr="00B416AE" w:rsidRDefault="00F634D8" w:rsidP="00F634D8"/>
    <w:p w14:paraId="1ED5E938" w14:textId="75CE47BF" w:rsidR="00F904D3" w:rsidRPr="00B416AE" w:rsidRDefault="00882EBD" w:rsidP="00882EBD">
      <w:pPr>
        <w:pStyle w:val="Heading3"/>
      </w:pPr>
      <w:bookmarkStart w:id="30" w:name="_Toc61559654"/>
      <w:r w:rsidRPr="00B416AE">
        <w:t xml:space="preserve">A. </w:t>
      </w:r>
      <w:r w:rsidR="00F904D3" w:rsidRPr="00B416AE">
        <w:t xml:space="preserve">General </w:t>
      </w:r>
      <w:r w:rsidR="00174D6A" w:rsidRPr="00B416AE">
        <w:t>o</w:t>
      </w:r>
      <w:r w:rsidR="00F904D3" w:rsidRPr="00B416AE">
        <w:t>bjective</w:t>
      </w:r>
      <w:bookmarkEnd w:id="30"/>
    </w:p>
    <w:p w14:paraId="0F60C105" w14:textId="08CEC3C7" w:rsidR="00F904D3" w:rsidRPr="00B416AE" w:rsidRDefault="009D7A55" w:rsidP="00585174">
      <w:pPr>
        <w:pStyle w:val="BODYTEXT1"/>
        <w:numPr>
          <w:ilvl w:val="0"/>
          <w:numId w:val="4"/>
        </w:numPr>
        <w:ind w:left="709"/>
        <w:rPr>
          <w:rFonts w:asciiTheme="majorHAnsi" w:hAnsiTheme="majorHAnsi" w:cstheme="majorHAnsi"/>
          <w:lang w:val="en-GB"/>
        </w:rPr>
      </w:pPr>
      <w:r>
        <w:rPr>
          <w:rFonts w:asciiTheme="majorHAnsi" w:hAnsiTheme="majorHAnsi" w:cstheme="majorHAnsi"/>
          <w:lang w:val="en-GB"/>
        </w:rPr>
        <w:t>E</w:t>
      </w:r>
      <w:r w:rsidR="00BE27A0" w:rsidRPr="00B416AE">
        <w:rPr>
          <w:rFonts w:asciiTheme="majorHAnsi" w:hAnsiTheme="majorHAnsi" w:cstheme="majorHAnsi"/>
          <w:lang w:val="en-GB"/>
        </w:rPr>
        <w:t>nsure</w:t>
      </w:r>
      <w:r w:rsidR="00BE27A0" w:rsidRPr="00B416AE">
        <w:rPr>
          <w:lang w:val="en-GB"/>
        </w:rPr>
        <w:t xml:space="preserve"> </w:t>
      </w:r>
      <w:r w:rsidR="00BE27A0" w:rsidRPr="00B416AE">
        <w:rPr>
          <w:rFonts w:asciiTheme="majorHAnsi" w:hAnsiTheme="majorHAnsi" w:cstheme="majorHAnsi"/>
          <w:lang w:val="en-GB"/>
        </w:rPr>
        <w:t>decent working conditions for domestic workers</w:t>
      </w:r>
    </w:p>
    <w:p w14:paraId="6CDD6339" w14:textId="77777777" w:rsidR="009D7A55" w:rsidRDefault="009D7A55" w:rsidP="00E12F81"/>
    <w:p w14:paraId="0DD98EB9" w14:textId="18851A55" w:rsidR="00F904D3" w:rsidRDefault="00882EBD" w:rsidP="00882EBD">
      <w:pPr>
        <w:pStyle w:val="Heading3"/>
      </w:pPr>
      <w:bookmarkStart w:id="31" w:name="_Toc61559655"/>
      <w:r w:rsidRPr="00B416AE">
        <w:t xml:space="preserve">B. </w:t>
      </w:r>
      <w:r w:rsidR="00F904D3" w:rsidRPr="00B416AE">
        <w:t xml:space="preserve">Specific </w:t>
      </w:r>
      <w:r w:rsidR="00101DC8" w:rsidRPr="00B416AE">
        <w:t>and operational o</w:t>
      </w:r>
      <w:r w:rsidR="00F904D3" w:rsidRPr="00B416AE">
        <w:t>bjective</w:t>
      </w:r>
      <w:r w:rsidR="00101DC8" w:rsidRPr="00B416AE">
        <w:t>s</w:t>
      </w:r>
      <w:bookmarkEnd w:id="31"/>
    </w:p>
    <w:p w14:paraId="7EBFA65C" w14:textId="77777777" w:rsidR="009D7A55" w:rsidRPr="009D7A55" w:rsidRDefault="009D7A55" w:rsidP="000F2D0D"/>
    <w:p w14:paraId="6E4501A2" w14:textId="4104430E" w:rsidR="00F904D3" w:rsidRPr="00B416AE" w:rsidRDefault="00BE27A0" w:rsidP="000F2D0D">
      <w:pPr>
        <w:pStyle w:val="BODYTEXT1"/>
        <w:spacing w:before="0"/>
        <w:rPr>
          <w:rFonts w:asciiTheme="majorHAnsi" w:hAnsiTheme="majorHAnsi" w:cstheme="majorHAnsi"/>
          <w:lang w:val="en-GB"/>
        </w:rPr>
      </w:pPr>
      <w:r w:rsidRPr="00B416AE">
        <w:rPr>
          <w:rFonts w:asciiTheme="majorHAnsi" w:hAnsiTheme="majorHAnsi" w:cstheme="majorHAnsi"/>
          <w:lang w:val="en-GB"/>
        </w:rPr>
        <w:t>Specific</w:t>
      </w:r>
      <w:r w:rsidR="00F904D3" w:rsidRPr="00B416AE">
        <w:rPr>
          <w:rFonts w:asciiTheme="majorHAnsi" w:hAnsiTheme="majorHAnsi" w:cstheme="majorHAnsi"/>
          <w:lang w:val="en-GB"/>
        </w:rPr>
        <w:t xml:space="preserve"> objectives</w:t>
      </w:r>
      <w:r w:rsidRPr="00B416AE">
        <w:rPr>
          <w:rFonts w:asciiTheme="majorHAnsi" w:hAnsiTheme="majorHAnsi" w:cstheme="majorHAnsi"/>
          <w:lang w:val="en-GB"/>
        </w:rPr>
        <w:t>:</w:t>
      </w:r>
    </w:p>
    <w:p w14:paraId="495D006C" w14:textId="64BD0D05" w:rsidR="00BE27A0" w:rsidRPr="00B416AE" w:rsidRDefault="00BE27A0" w:rsidP="00585174">
      <w:pPr>
        <w:pStyle w:val="ListParagraph"/>
        <w:numPr>
          <w:ilvl w:val="0"/>
          <w:numId w:val="12"/>
        </w:numPr>
        <w:rPr>
          <w:rFonts w:asciiTheme="majorHAnsi" w:eastAsia="Times New Roman" w:hAnsiTheme="majorHAnsi" w:cstheme="majorHAnsi"/>
          <w:color w:val="000000"/>
          <w:szCs w:val="24"/>
        </w:rPr>
      </w:pPr>
      <w:r w:rsidRPr="00B416AE">
        <w:rPr>
          <w:rFonts w:asciiTheme="majorHAnsi" w:eastAsia="Times New Roman" w:hAnsiTheme="majorHAnsi" w:cstheme="majorHAnsi"/>
          <w:color w:val="000000"/>
          <w:szCs w:val="24"/>
        </w:rPr>
        <w:t xml:space="preserve">Increase </w:t>
      </w:r>
      <w:r w:rsidR="009D7A55">
        <w:rPr>
          <w:rFonts w:asciiTheme="majorHAnsi" w:eastAsia="Times New Roman" w:hAnsiTheme="majorHAnsi" w:cstheme="majorHAnsi"/>
          <w:color w:val="000000"/>
          <w:szCs w:val="24"/>
        </w:rPr>
        <w:t xml:space="preserve">the </w:t>
      </w:r>
      <w:r w:rsidRPr="00B416AE">
        <w:rPr>
          <w:rFonts w:asciiTheme="majorHAnsi" w:eastAsia="Times New Roman" w:hAnsiTheme="majorHAnsi" w:cstheme="majorHAnsi"/>
          <w:color w:val="000000"/>
          <w:szCs w:val="24"/>
        </w:rPr>
        <w:t>bargaining power of domestic workers</w:t>
      </w:r>
    </w:p>
    <w:p w14:paraId="0FE60F5F" w14:textId="43A975A6" w:rsidR="00BE27A0" w:rsidRPr="00B416AE" w:rsidRDefault="00BE27A0" w:rsidP="00585174">
      <w:pPr>
        <w:pStyle w:val="ListParagraph"/>
        <w:numPr>
          <w:ilvl w:val="0"/>
          <w:numId w:val="12"/>
        </w:numPr>
        <w:rPr>
          <w:rFonts w:asciiTheme="majorHAnsi" w:eastAsia="Times New Roman" w:hAnsiTheme="majorHAnsi" w:cstheme="majorHAnsi"/>
          <w:color w:val="000000"/>
          <w:szCs w:val="24"/>
        </w:rPr>
      </w:pPr>
      <w:r w:rsidRPr="00B416AE">
        <w:rPr>
          <w:rFonts w:asciiTheme="majorHAnsi" w:eastAsia="Times New Roman" w:hAnsiTheme="majorHAnsi" w:cstheme="majorHAnsi"/>
          <w:color w:val="000000"/>
          <w:szCs w:val="24"/>
        </w:rPr>
        <w:t xml:space="preserve">Reduce </w:t>
      </w:r>
      <w:r w:rsidR="009D7A55">
        <w:rPr>
          <w:rFonts w:asciiTheme="majorHAnsi" w:eastAsia="Times New Roman" w:hAnsiTheme="majorHAnsi" w:cstheme="majorHAnsi"/>
          <w:color w:val="000000"/>
          <w:szCs w:val="24"/>
        </w:rPr>
        <w:t xml:space="preserve">the </w:t>
      </w:r>
      <w:r w:rsidRPr="00B416AE">
        <w:rPr>
          <w:rFonts w:asciiTheme="majorHAnsi" w:eastAsia="Times New Roman" w:hAnsiTheme="majorHAnsi" w:cstheme="majorHAnsi"/>
          <w:color w:val="000000"/>
          <w:szCs w:val="24"/>
        </w:rPr>
        <w:t>risk of abuse and exploitation of domestic workers</w:t>
      </w:r>
    </w:p>
    <w:p w14:paraId="07E864B7" w14:textId="57132C4F" w:rsidR="00BE27A0" w:rsidRPr="00B416AE" w:rsidRDefault="00BE27A0" w:rsidP="00585174">
      <w:pPr>
        <w:pStyle w:val="ListParagraph"/>
        <w:numPr>
          <w:ilvl w:val="0"/>
          <w:numId w:val="12"/>
        </w:numPr>
        <w:rPr>
          <w:rFonts w:asciiTheme="majorHAnsi" w:eastAsia="Times New Roman" w:hAnsiTheme="majorHAnsi" w:cstheme="majorHAnsi"/>
          <w:color w:val="000000"/>
          <w:szCs w:val="24"/>
        </w:rPr>
      </w:pPr>
      <w:r w:rsidRPr="00B416AE">
        <w:rPr>
          <w:rFonts w:asciiTheme="majorHAnsi" w:eastAsia="Times New Roman" w:hAnsiTheme="majorHAnsi" w:cstheme="majorHAnsi"/>
          <w:color w:val="000000"/>
          <w:szCs w:val="24"/>
        </w:rPr>
        <w:t>Ensure that domestic workers enjoy social benefits and social security</w:t>
      </w:r>
    </w:p>
    <w:p w14:paraId="685C870E" w14:textId="75BD6792" w:rsidR="00F904D3" w:rsidRDefault="00BE27A0" w:rsidP="00585174">
      <w:pPr>
        <w:pStyle w:val="ListParagraph"/>
        <w:numPr>
          <w:ilvl w:val="0"/>
          <w:numId w:val="12"/>
        </w:numPr>
      </w:pPr>
      <w:r w:rsidRPr="00B416AE">
        <w:rPr>
          <w:rFonts w:asciiTheme="majorHAnsi" w:eastAsia="Times New Roman" w:hAnsiTheme="majorHAnsi" w:cstheme="majorHAnsi"/>
          <w:color w:val="000000"/>
          <w:szCs w:val="24"/>
        </w:rPr>
        <w:t xml:space="preserve">Increase </w:t>
      </w:r>
      <w:r w:rsidR="009D7A55">
        <w:rPr>
          <w:rFonts w:asciiTheme="majorHAnsi" w:eastAsia="Times New Roman" w:hAnsiTheme="majorHAnsi" w:cstheme="majorHAnsi"/>
          <w:color w:val="000000"/>
          <w:szCs w:val="24"/>
        </w:rPr>
        <w:t xml:space="preserve">the </w:t>
      </w:r>
      <w:r w:rsidRPr="00B416AE">
        <w:rPr>
          <w:rFonts w:asciiTheme="majorHAnsi" w:eastAsia="Times New Roman" w:hAnsiTheme="majorHAnsi" w:cstheme="majorHAnsi"/>
          <w:color w:val="000000"/>
          <w:szCs w:val="24"/>
        </w:rPr>
        <w:t>awareness level of domestic workers regarding their rights</w:t>
      </w:r>
      <w:r w:rsidR="00F904D3" w:rsidRPr="00B416AE">
        <w:t xml:space="preserve"> </w:t>
      </w:r>
    </w:p>
    <w:p w14:paraId="136EB25A" w14:textId="77777777" w:rsidR="00554A2E" w:rsidRPr="00B416AE" w:rsidRDefault="00554A2E" w:rsidP="009602F0">
      <w:pPr>
        <w:pStyle w:val="ListParagraph"/>
      </w:pPr>
    </w:p>
    <w:p w14:paraId="40B610CF" w14:textId="13F067AD" w:rsidR="00F904D3" w:rsidRPr="00B416AE" w:rsidRDefault="00D508EC" w:rsidP="00D508EC">
      <w:pPr>
        <w:rPr>
          <w:rFonts w:asciiTheme="majorHAnsi" w:hAnsiTheme="majorHAnsi" w:cstheme="majorHAnsi"/>
          <w:b/>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9D1731">
        <w:rPr>
          <w:rFonts w:asciiTheme="majorHAnsi" w:hAnsiTheme="majorHAnsi" w:cstheme="majorHAnsi"/>
          <w:b/>
          <w:noProof/>
        </w:rPr>
        <w:t>7</w:t>
      </w:r>
      <w:r w:rsidRPr="00B416AE">
        <w:rPr>
          <w:rFonts w:asciiTheme="majorHAnsi" w:hAnsiTheme="majorHAnsi" w:cstheme="majorHAnsi"/>
          <w:b/>
        </w:rPr>
        <w:fldChar w:fldCharType="end"/>
      </w:r>
      <w:r w:rsidRPr="00B416AE">
        <w:rPr>
          <w:rFonts w:asciiTheme="majorHAnsi" w:hAnsiTheme="majorHAnsi" w:cstheme="majorHAnsi"/>
          <w:b/>
        </w:rPr>
        <w:t xml:space="preserve">. </w:t>
      </w:r>
      <w:r w:rsidR="00F904D3" w:rsidRPr="00B416AE">
        <w:rPr>
          <w:rFonts w:asciiTheme="majorHAnsi" w:hAnsiTheme="majorHAnsi" w:cstheme="majorHAnsi"/>
          <w:b/>
        </w:rPr>
        <w:t>Summary of objectives</w:t>
      </w:r>
    </w:p>
    <w:tbl>
      <w:tblPr>
        <w:tblpPr w:leftFromText="180" w:rightFromText="180" w:vertAnchor="text" w:horzAnchor="margin" w:tblpY="21"/>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5"/>
        <w:gridCol w:w="3150"/>
        <w:gridCol w:w="2520"/>
        <w:gridCol w:w="1500"/>
      </w:tblGrid>
      <w:tr w:rsidR="00567CFA" w:rsidRPr="00B416AE" w14:paraId="2BDDFCE9" w14:textId="77777777" w:rsidTr="00AE50DA">
        <w:trPr>
          <w:cantSplit/>
          <w:trHeight w:val="242"/>
        </w:trPr>
        <w:tc>
          <w:tcPr>
            <w:tcW w:w="2635" w:type="dxa"/>
            <w:tcBorders>
              <w:bottom w:val="single" w:sz="4" w:space="0" w:color="auto"/>
            </w:tcBorders>
            <w:shd w:val="clear" w:color="auto" w:fill="C00000"/>
            <w:tcMar>
              <w:top w:w="14" w:type="dxa"/>
              <w:left w:w="115" w:type="dxa"/>
              <w:bottom w:w="14" w:type="dxa"/>
              <w:right w:w="115" w:type="dxa"/>
            </w:tcMar>
          </w:tcPr>
          <w:p w14:paraId="7259BA36" w14:textId="77777777" w:rsidR="00567CFA" w:rsidRPr="0043187E" w:rsidRDefault="00567CFA" w:rsidP="00AE50DA">
            <w:pPr>
              <w:spacing w:before="40" w:after="40" w:line="240" w:lineRule="auto"/>
              <w:jc w:val="center"/>
              <w:rPr>
                <w:rFonts w:asciiTheme="majorHAnsi" w:eastAsia="Times New Roman" w:hAnsiTheme="majorHAnsi" w:cstheme="majorHAnsi"/>
                <w:b/>
              </w:rPr>
            </w:pPr>
            <w:bookmarkStart w:id="32" w:name="_Toc18240225"/>
            <w:r w:rsidRPr="0043187E">
              <w:rPr>
                <w:rFonts w:asciiTheme="majorHAnsi" w:eastAsia="Times New Roman" w:hAnsiTheme="majorHAnsi" w:cstheme="majorHAnsi"/>
                <w:b/>
              </w:rPr>
              <w:t>OBJECTIVE</w:t>
            </w:r>
            <w:bookmarkEnd w:id="32"/>
          </w:p>
        </w:tc>
        <w:tc>
          <w:tcPr>
            <w:tcW w:w="3150" w:type="dxa"/>
            <w:tcBorders>
              <w:bottom w:val="single" w:sz="4" w:space="0" w:color="auto"/>
            </w:tcBorders>
            <w:shd w:val="clear" w:color="auto" w:fill="C00000"/>
            <w:tcMar>
              <w:top w:w="14" w:type="dxa"/>
              <w:left w:w="115" w:type="dxa"/>
              <w:bottom w:w="14" w:type="dxa"/>
              <w:right w:w="115" w:type="dxa"/>
            </w:tcMar>
          </w:tcPr>
          <w:p w14:paraId="7749A88B" w14:textId="4008A55F" w:rsidR="00567CFA" w:rsidRPr="0043187E" w:rsidRDefault="00567CFA" w:rsidP="00AE50DA">
            <w:pPr>
              <w:spacing w:before="40" w:after="40" w:line="240" w:lineRule="auto"/>
              <w:jc w:val="center"/>
              <w:rPr>
                <w:rFonts w:asciiTheme="majorHAnsi" w:eastAsia="Times New Roman" w:hAnsiTheme="majorHAnsi" w:cstheme="majorHAnsi"/>
                <w:b/>
              </w:rPr>
            </w:pPr>
            <w:bookmarkStart w:id="33" w:name="_Toc18240226"/>
            <w:r w:rsidRPr="0043187E">
              <w:rPr>
                <w:rFonts w:asciiTheme="majorHAnsi" w:eastAsia="Times New Roman" w:hAnsiTheme="majorHAnsi" w:cstheme="majorHAnsi"/>
                <w:b/>
              </w:rPr>
              <w:t>INDICATOR</w:t>
            </w:r>
            <w:bookmarkEnd w:id="33"/>
          </w:p>
        </w:tc>
        <w:tc>
          <w:tcPr>
            <w:tcW w:w="2520" w:type="dxa"/>
            <w:tcBorders>
              <w:bottom w:val="single" w:sz="4" w:space="0" w:color="auto"/>
            </w:tcBorders>
            <w:shd w:val="clear" w:color="auto" w:fill="C00000"/>
          </w:tcPr>
          <w:p w14:paraId="5FD3D14F" w14:textId="77777777" w:rsidR="00567CFA" w:rsidRPr="0043187E" w:rsidRDefault="00567CFA" w:rsidP="00AE50DA">
            <w:pPr>
              <w:spacing w:before="40" w:after="40" w:line="240" w:lineRule="auto"/>
              <w:jc w:val="center"/>
              <w:rPr>
                <w:rFonts w:asciiTheme="majorHAnsi" w:eastAsia="Times New Roman" w:hAnsiTheme="majorHAnsi" w:cstheme="majorHAnsi"/>
                <w:b/>
              </w:rPr>
            </w:pPr>
            <w:bookmarkStart w:id="34" w:name="_Toc18240227"/>
            <w:r w:rsidRPr="0043187E">
              <w:rPr>
                <w:rFonts w:asciiTheme="majorHAnsi" w:eastAsia="Times New Roman" w:hAnsiTheme="majorHAnsi" w:cstheme="majorHAnsi"/>
                <w:b/>
              </w:rPr>
              <w:t>RESPONSIBILITY</w:t>
            </w:r>
            <w:bookmarkEnd w:id="34"/>
          </w:p>
        </w:tc>
        <w:tc>
          <w:tcPr>
            <w:tcW w:w="1500" w:type="dxa"/>
            <w:tcBorders>
              <w:bottom w:val="single" w:sz="4" w:space="0" w:color="auto"/>
            </w:tcBorders>
            <w:shd w:val="clear" w:color="auto" w:fill="C00000"/>
          </w:tcPr>
          <w:p w14:paraId="5C11A46E" w14:textId="77777777" w:rsidR="00567CFA" w:rsidRPr="0043187E" w:rsidRDefault="00567CFA" w:rsidP="00AE50DA">
            <w:pPr>
              <w:spacing w:before="40" w:after="40" w:line="240" w:lineRule="auto"/>
              <w:jc w:val="center"/>
              <w:rPr>
                <w:rFonts w:asciiTheme="majorHAnsi" w:eastAsia="Times New Roman" w:hAnsiTheme="majorHAnsi" w:cstheme="majorHAnsi"/>
                <w:b/>
              </w:rPr>
            </w:pPr>
            <w:bookmarkStart w:id="35" w:name="_Toc18240228"/>
            <w:r w:rsidRPr="0043187E">
              <w:rPr>
                <w:rFonts w:asciiTheme="majorHAnsi" w:eastAsia="Times New Roman" w:hAnsiTheme="majorHAnsi" w:cstheme="majorHAnsi"/>
                <w:b/>
              </w:rPr>
              <w:t>TIMING</w:t>
            </w:r>
            <w:bookmarkEnd w:id="35"/>
          </w:p>
        </w:tc>
      </w:tr>
      <w:tr w:rsidR="00567CFA" w:rsidRPr="00B416AE" w14:paraId="65C3F1F3" w14:textId="77777777" w:rsidTr="00AE50DA">
        <w:trPr>
          <w:cantSplit/>
          <w:trHeight w:val="304"/>
        </w:trPr>
        <w:tc>
          <w:tcPr>
            <w:tcW w:w="9805" w:type="dxa"/>
            <w:gridSpan w:val="4"/>
            <w:shd w:val="clear" w:color="auto" w:fill="F2F2F2" w:themeFill="background1" w:themeFillShade="F2"/>
            <w:tcMar>
              <w:top w:w="14" w:type="dxa"/>
              <w:left w:w="115" w:type="dxa"/>
              <w:bottom w:w="14" w:type="dxa"/>
              <w:right w:w="115" w:type="dxa"/>
            </w:tcMar>
            <w:vAlign w:val="center"/>
          </w:tcPr>
          <w:p w14:paraId="7E3C2E2A" w14:textId="08D3D640" w:rsidR="00567CFA" w:rsidRPr="0043187E" w:rsidRDefault="00567CFA" w:rsidP="00AE50DA">
            <w:pPr>
              <w:spacing w:before="120" w:after="120" w:line="240" w:lineRule="auto"/>
              <w:jc w:val="left"/>
              <w:rPr>
                <w:rFonts w:asciiTheme="majorHAnsi" w:eastAsia="Times New Roman" w:hAnsiTheme="majorHAnsi" w:cstheme="majorHAnsi"/>
                <w:b/>
              </w:rPr>
            </w:pPr>
            <w:bookmarkStart w:id="36" w:name="_Toc18240229"/>
            <w:r w:rsidRPr="0043187E">
              <w:rPr>
                <w:rFonts w:asciiTheme="majorHAnsi" w:eastAsia="Times New Roman" w:hAnsiTheme="majorHAnsi" w:cstheme="majorHAnsi"/>
                <w:b/>
              </w:rPr>
              <w:t xml:space="preserve">Specific Objective 1 - </w:t>
            </w:r>
            <w:r w:rsidR="00BE27A0" w:rsidRPr="0043187E">
              <w:rPr>
                <w:rFonts w:asciiTheme="majorHAnsi" w:eastAsia="Times New Roman" w:hAnsiTheme="majorHAnsi" w:cstheme="majorHAnsi"/>
                <w:b/>
              </w:rPr>
              <w:t xml:space="preserve">Increase </w:t>
            </w:r>
            <w:r w:rsidR="009D7A55">
              <w:rPr>
                <w:rFonts w:asciiTheme="majorHAnsi" w:eastAsia="Times New Roman" w:hAnsiTheme="majorHAnsi" w:cstheme="majorHAnsi"/>
                <w:b/>
              </w:rPr>
              <w:t xml:space="preserve">the </w:t>
            </w:r>
            <w:r w:rsidR="00BE27A0" w:rsidRPr="0043187E">
              <w:rPr>
                <w:rFonts w:asciiTheme="majorHAnsi" w:eastAsia="Times New Roman" w:hAnsiTheme="majorHAnsi" w:cstheme="majorHAnsi"/>
                <w:b/>
              </w:rPr>
              <w:t>bargaining power of domestic workers</w:t>
            </w:r>
            <w:bookmarkEnd w:id="36"/>
          </w:p>
        </w:tc>
      </w:tr>
      <w:tr w:rsidR="00567CFA" w:rsidRPr="00B416AE" w14:paraId="6E67DD9C" w14:textId="77777777" w:rsidTr="00AE50DA">
        <w:trPr>
          <w:cantSplit/>
          <w:trHeight w:val="304"/>
        </w:trPr>
        <w:tc>
          <w:tcPr>
            <w:tcW w:w="2635" w:type="dxa"/>
            <w:tcMar>
              <w:top w:w="14" w:type="dxa"/>
              <w:left w:w="115" w:type="dxa"/>
              <w:bottom w:w="14" w:type="dxa"/>
              <w:right w:w="115" w:type="dxa"/>
            </w:tcMar>
          </w:tcPr>
          <w:p w14:paraId="37B2B08B" w14:textId="374F8E5A" w:rsidR="00BE27A0" w:rsidRPr="00AE50DA" w:rsidRDefault="00567CFA" w:rsidP="00AE50DA">
            <w:pPr>
              <w:spacing w:before="40" w:after="40" w:line="240" w:lineRule="auto"/>
              <w:jc w:val="left"/>
              <w:rPr>
                <w:rFonts w:asciiTheme="majorHAnsi" w:eastAsia="Times New Roman" w:hAnsiTheme="majorHAnsi" w:cstheme="majorHAnsi"/>
                <w:b/>
              </w:rPr>
            </w:pPr>
            <w:bookmarkStart w:id="37" w:name="_Toc18240230"/>
            <w:r w:rsidRPr="00AE50DA">
              <w:rPr>
                <w:rFonts w:asciiTheme="majorHAnsi" w:eastAsia="Times New Roman" w:hAnsiTheme="majorHAnsi" w:cstheme="majorHAnsi"/>
                <w:b/>
              </w:rPr>
              <w:t>Operational Objective 1.1</w:t>
            </w:r>
            <w:bookmarkEnd w:id="37"/>
            <w:r w:rsidR="00BE27A0" w:rsidRPr="00AE50DA">
              <w:rPr>
                <w:rFonts w:asciiTheme="majorHAnsi" w:eastAsia="Times New Roman" w:hAnsiTheme="majorHAnsi" w:cstheme="majorHAnsi"/>
                <w:b/>
              </w:rPr>
              <w:t xml:space="preserve">. </w:t>
            </w:r>
          </w:p>
          <w:p w14:paraId="2925D850" w14:textId="41E95CD2" w:rsidR="00567CFA" w:rsidRPr="00B416AE" w:rsidRDefault="00F50E43" w:rsidP="00AE50DA">
            <w:pPr>
              <w:spacing w:before="40" w:after="40" w:line="240" w:lineRule="auto"/>
              <w:jc w:val="left"/>
              <w:rPr>
                <w:rFonts w:asciiTheme="majorHAnsi" w:eastAsia="Times New Roman" w:hAnsiTheme="majorHAnsi" w:cstheme="majorHAnsi"/>
              </w:rPr>
            </w:pPr>
            <w:r>
              <w:rPr>
                <w:rFonts w:asciiTheme="majorHAnsi" w:eastAsia="Times New Roman" w:hAnsiTheme="majorHAnsi" w:cstheme="majorHAnsi"/>
              </w:rPr>
              <w:t>R</w:t>
            </w:r>
            <w:r w:rsidR="00BE27A0" w:rsidRPr="00B416AE">
              <w:rPr>
                <w:rFonts w:asciiTheme="majorHAnsi" w:eastAsia="Times New Roman" w:hAnsiTheme="majorHAnsi" w:cstheme="majorHAnsi"/>
              </w:rPr>
              <w:t>ecogni</w:t>
            </w:r>
            <w:r>
              <w:rPr>
                <w:rFonts w:asciiTheme="majorHAnsi" w:eastAsia="Times New Roman" w:hAnsiTheme="majorHAnsi" w:cstheme="majorHAnsi"/>
              </w:rPr>
              <w:t xml:space="preserve">ze </w:t>
            </w:r>
            <w:r w:rsidR="00BE27A0" w:rsidRPr="00B416AE">
              <w:rPr>
                <w:rFonts w:asciiTheme="majorHAnsi" w:eastAsia="Times New Roman" w:hAnsiTheme="majorHAnsi" w:cstheme="majorHAnsi"/>
              </w:rPr>
              <w:t>domestic workers</w:t>
            </w:r>
            <w:r>
              <w:rPr>
                <w:rFonts w:asciiTheme="majorHAnsi" w:eastAsia="Times New Roman" w:hAnsiTheme="majorHAnsi" w:cstheme="majorHAnsi"/>
              </w:rPr>
              <w:t xml:space="preserve"> legally</w:t>
            </w:r>
            <w:r w:rsidR="00931100" w:rsidRPr="00B416AE">
              <w:rPr>
                <w:rFonts w:asciiTheme="majorHAnsi" w:eastAsia="Times New Roman" w:hAnsiTheme="majorHAnsi" w:cstheme="majorHAnsi"/>
              </w:rPr>
              <w:t>.</w:t>
            </w:r>
          </w:p>
        </w:tc>
        <w:tc>
          <w:tcPr>
            <w:tcW w:w="3150" w:type="dxa"/>
            <w:tcMar>
              <w:top w:w="14" w:type="dxa"/>
              <w:left w:w="115" w:type="dxa"/>
              <w:bottom w:w="14" w:type="dxa"/>
              <w:right w:w="115" w:type="dxa"/>
            </w:tcMar>
          </w:tcPr>
          <w:p w14:paraId="2BE83128" w14:textId="4375C628" w:rsidR="00567CFA" w:rsidRPr="00B416AE" w:rsidRDefault="00BE27A0" w:rsidP="00AE50DA">
            <w:pPr>
              <w:spacing w:before="40" w:after="40" w:line="240" w:lineRule="auto"/>
              <w:jc w:val="left"/>
              <w:rPr>
                <w:rFonts w:asciiTheme="majorHAnsi" w:eastAsia="Times New Roman" w:hAnsiTheme="majorHAnsi" w:cstheme="majorHAnsi"/>
              </w:rPr>
            </w:pPr>
            <w:r w:rsidRPr="00B416AE">
              <w:rPr>
                <w:rFonts w:asciiTheme="majorHAnsi" w:eastAsia="Times New Roman" w:hAnsiTheme="majorHAnsi" w:cstheme="majorHAnsi"/>
              </w:rPr>
              <w:t xml:space="preserve">Corresponding changes in </w:t>
            </w:r>
            <w:r w:rsidR="00A83B42">
              <w:rPr>
                <w:rFonts w:asciiTheme="majorHAnsi" w:eastAsia="Times New Roman" w:hAnsiTheme="majorHAnsi" w:cstheme="majorHAnsi"/>
              </w:rPr>
              <w:t xml:space="preserve">the </w:t>
            </w:r>
            <w:r w:rsidRPr="00B416AE">
              <w:rPr>
                <w:rFonts w:asciiTheme="majorHAnsi" w:eastAsia="Times New Roman" w:hAnsiTheme="majorHAnsi" w:cstheme="majorHAnsi"/>
              </w:rPr>
              <w:t>labo</w:t>
            </w:r>
            <w:r w:rsidR="00241B2C" w:rsidRPr="00B416AE">
              <w:rPr>
                <w:rFonts w:asciiTheme="majorHAnsi" w:eastAsia="Times New Roman" w:hAnsiTheme="majorHAnsi" w:cstheme="majorHAnsi"/>
              </w:rPr>
              <w:t>u</w:t>
            </w:r>
            <w:r w:rsidRPr="00B416AE">
              <w:rPr>
                <w:rFonts w:asciiTheme="majorHAnsi" w:eastAsia="Times New Roman" w:hAnsiTheme="majorHAnsi" w:cstheme="majorHAnsi"/>
              </w:rPr>
              <w:t xml:space="preserve">r </w:t>
            </w:r>
            <w:r w:rsidR="00671E9B">
              <w:rPr>
                <w:rFonts w:asciiTheme="majorHAnsi" w:eastAsia="Times New Roman" w:hAnsiTheme="majorHAnsi" w:cstheme="majorHAnsi"/>
              </w:rPr>
              <w:t>legislation</w:t>
            </w:r>
            <w:r w:rsidR="00A83B42">
              <w:rPr>
                <w:rFonts w:asciiTheme="majorHAnsi" w:eastAsia="Times New Roman" w:hAnsiTheme="majorHAnsi" w:cstheme="majorHAnsi"/>
              </w:rPr>
              <w:t>:</w:t>
            </w:r>
            <w:r w:rsidRPr="00B416AE">
              <w:rPr>
                <w:rFonts w:asciiTheme="majorHAnsi" w:eastAsia="Times New Roman" w:hAnsiTheme="majorHAnsi" w:cstheme="majorHAnsi"/>
              </w:rPr>
              <w:t xml:space="preserve"> definition</w:t>
            </w:r>
            <w:r w:rsidR="00D802B4">
              <w:rPr>
                <w:rFonts w:asciiTheme="majorHAnsi" w:eastAsia="Times New Roman" w:hAnsiTheme="majorHAnsi" w:cstheme="majorHAnsi"/>
              </w:rPr>
              <w:t>s</w:t>
            </w:r>
            <w:r w:rsidRPr="00B416AE">
              <w:rPr>
                <w:rFonts w:asciiTheme="majorHAnsi" w:eastAsia="Times New Roman" w:hAnsiTheme="majorHAnsi" w:cstheme="majorHAnsi"/>
              </w:rPr>
              <w:t>, recognition of domestic</w:t>
            </w:r>
            <w:r w:rsidR="00B416AE" w:rsidRPr="00B416AE">
              <w:rPr>
                <w:rFonts w:asciiTheme="majorHAnsi" w:eastAsia="Times New Roman" w:hAnsiTheme="majorHAnsi" w:cstheme="majorHAnsi"/>
              </w:rPr>
              <w:t xml:space="preserve"> labour </w:t>
            </w:r>
            <w:r w:rsidRPr="00B416AE">
              <w:rPr>
                <w:rFonts w:asciiTheme="majorHAnsi" w:eastAsia="Times New Roman" w:hAnsiTheme="majorHAnsi" w:cstheme="majorHAnsi"/>
              </w:rPr>
              <w:t>relations</w:t>
            </w:r>
          </w:p>
        </w:tc>
        <w:tc>
          <w:tcPr>
            <w:tcW w:w="2520" w:type="dxa"/>
            <w:shd w:val="clear" w:color="auto" w:fill="auto"/>
            <w:vAlign w:val="center"/>
          </w:tcPr>
          <w:p w14:paraId="279B2C2B" w14:textId="77777777" w:rsidR="00246503" w:rsidRDefault="00BE27A0" w:rsidP="00AE50DA">
            <w:pPr>
              <w:spacing w:before="40" w:after="40" w:line="240" w:lineRule="auto"/>
              <w:jc w:val="center"/>
              <w:rPr>
                <w:rFonts w:asciiTheme="majorHAnsi" w:eastAsia="Times New Roman" w:hAnsiTheme="majorHAnsi" w:cstheme="majorHAnsi"/>
              </w:rPr>
            </w:pPr>
            <w:r w:rsidRPr="00246503">
              <w:rPr>
                <w:rFonts w:asciiTheme="majorHAnsi" w:eastAsia="Times New Roman" w:hAnsiTheme="majorHAnsi" w:cstheme="majorHAnsi"/>
              </w:rPr>
              <w:t>Parliament of Georgia</w:t>
            </w:r>
          </w:p>
          <w:p w14:paraId="05B298F0" w14:textId="506E03F8" w:rsidR="00567CFA" w:rsidRPr="00B416AE" w:rsidRDefault="00BE27A0" w:rsidP="00AE50DA">
            <w:pPr>
              <w:spacing w:before="40" w:after="40" w:line="240" w:lineRule="auto"/>
              <w:jc w:val="center"/>
              <w:rPr>
                <w:rFonts w:asciiTheme="majorHAnsi" w:eastAsia="Times New Roman" w:hAnsiTheme="majorHAnsi" w:cstheme="majorHAnsi"/>
              </w:rPr>
            </w:pPr>
            <w:r w:rsidRPr="00246503">
              <w:rPr>
                <w:rFonts w:asciiTheme="majorHAnsi" w:eastAsia="Times New Roman" w:hAnsiTheme="majorHAnsi" w:cstheme="majorHAnsi"/>
              </w:rPr>
              <w:t>GoG</w:t>
            </w:r>
          </w:p>
        </w:tc>
        <w:tc>
          <w:tcPr>
            <w:tcW w:w="1500" w:type="dxa"/>
            <w:vAlign w:val="center"/>
          </w:tcPr>
          <w:p w14:paraId="2FA1D4A7" w14:textId="0499F05C" w:rsidR="00567CFA" w:rsidRPr="00B416AE" w:rsidRDefault="000A5BDD" w:rsidP="00AE50DA">
            <w:pPr>
              <w:spacing w:before="40" w:after="40" w:line="240" w:lineRule="auto"/>
              <w:jc w:val="center"/>
              <w:rPr>
                <w:rFonts w:asciiTheme="majorHAnsi" w:eastAsia="Times New Roman" w:hAnsiTheme="majorHAnsi" w:cstheme="majorHAnsi"/>
              </w:rPr>
            </w:pPr>
            <w:r w:rsidRPr="00B416AE">
              <w:rPr>
                <w:rFonts w:asciiTheme="majorHAnsi" w:eastAsia="Times New Roman" w:hAnsiTheme="majorHAnsi" w:cstheme="majorHAnsi"/>
              </w:rPr>
              <w:t>Maximum 2 years (one time)</w:t>
            </w:r>
          </w:p>
        </w:tc>
      </w:tr>
      <w:tr w:rsidR="00643354" w:rsidRPr="00B416AE" w14:paraId="338E8E5F" w14:textId="77777777" w:rsidTr="00AE50DA">
        <w:trPr>
          <w:cantSplit/>
          <w:trHeight w:val="304"/>
        </w:trPr>
        <w:tc>
          <w:tcPr>
            <w:tcW w:w="2635" w:type="dxa"/>
            <w:vMerge w:val="restart"/>
            <w:tcMar>
              <w:top w:w="14" w:type="dxa"/>
              <w:left w:w="115" w:type="dxa"/>
              <w:bottom w:w="14" w:type="dxa"/>
              <w:right w:w="115" w:type="dxa"/>
            </w:tcMar>
          </w:tcPr>
          <w:p w14:paraId="2C25C4BD" w14:textId="77777777" w:rsidR="00C70D48" w:rsidRPr="00AE50DA" w:rsidRDefault="00643354" w:rsidP="00AE50DA">
            <w:pPr>
              <w:spacing w:before="40" w:after="40" w:line="240" w:lineRule="auto"/>
              <w:jc w:val="left"/>
              <w:rPr>
                <w:rFonts w:asciiTheme="majorHAnsi" w:eastAsia="Times New Roman" w:hAnsiTheme="majorHAnsi" w:cstheme="majorHAnsi"/>
                <w:b/>
              </w:rPr>
            </w:pPr>
            <w:bookmarkStart w:id="38" w:name="_Toc18240231"/>
            <w:r w:rsidRPr="00AE50DA">
              <w:rPr>
                <w:rFonts w:asciiTheme="majorHAnsi" w:eastAsia="Times New Roman" w:hAnsiTheme="majorHAnsi" w:cstheme="majorHAnsi"/>
                <w:b/>
              </w:rPr>
              <w:t>Operational Objective 1.</w:t>
            </w:r>
            <w:bookmarkEnd w:id="38"/>
            <w:r w:rsidRPr="00AE50DA">
              <w:rPr>
                <w:rFonts w:asciiTheme="majorHAnsi" w:eastAsia="Times New Roman" w:hAnsiTheme="majorHAnsi" w:cstheme="majorHAnsi"/>
                <w:b/>
              </w:rPr>
              <w:t>2.</w:t>
            </w:r>
            <w:r w:rsidR="00C70D48" w:rsidRPr="00AE50DA">
              <w:rPr>
                <w:rFonts w:asciiTheme="majorHAnsi" w:eastAsia="Times New Roman" w:hAnsiTheme="majorHAnsi" w:cstheme="majorHAnsi"/>
                <w:b/>
              </w:rPr>
              <w:t xml:space="preserve"> </w:t>
            </w:r>
          </w:p>
          <w:p w14:paraId="21ADACCC" w14:textId="5CB934EC" w:rsidR="00643354" w:rsidRPr="00B416AE" w:rsidRDefault="00A80CF3" w:rsidP="00AE50DA">
            <w:pPr>
              <w:spacing w:before="40" w:after="40" w:line="240" w:lineRule="auto"/>
              <w:jc w:val="left"/>
              <w:rPr>
                <w:rFonts w:asciiTheme="majorHAnsi" w:eastAsia="Times New Roman" w:hAnsiTheme="majorHAnsi" w:cstheme="majorHAnsi"/>
              </w:rPr>
            </w:pPr>
            <w:r>
              <w:rPr>
                <w:rFonts w:asciiTheme="majorHAnsi" w:eastAsia="Times New Roman" w:hAnsiTheme="majorHAnsi" w:cstheme="majorHAnsi"/>
              </w:rPr>
              <w:t>Create</w:t>
            </w:r>
            <w:r w:rsidR="00F50E43">
              <w:rPr>
                <w:rFonts w:asciiTheme="majorHAnsi" w:eastAsia="Times New Roman" w:hAnsiTheme="majorHAnsi" w:cstheme="majorHAnsi"/>
              </w:rPr>
              <w:t xml:space="preserve"> </w:t>
            </w:r>
            <w:r w:rsidR="009F5BB7">
              <w:rPr>
                <w:rFonts w:asciiTheme="majorHAnsi" w:eastAsia="Times New Roman" w:hAnsiTheme="majorHAnsi" w:cstheme="majorHAnsi"/>
              </w:rPr>
              <w:t>opportunities</w:t>
            </w:r>
            <w:r w:rsidR="009F5BB7" w:rsidRPr="00B416AE">
              <w:rPr>
                <w:rFonts w:asciiTheme="majorHAnsi" w:eastAsia="Times New Roman" w:hAnsiTheme="majorHAnsi" w:cstheme="majorHAnsi"/>
              </w:rPr>
              <w:t xml:space="preserve"> </w:t>
            </w:r>
            <w:r w:rsidR="00643354" w:rsidRPr="00B416AE">
              <w:rPr>
                <w:rFonts w:asciiTheme="majorHAnsi" w:eastAsia="Times New Roman" w:hAnsiTheme="majorHAnsi" w:cstheme="majorHAnsi"/>
              </w:rPr>
              <w:t xml:space="preserve">to </w:t>
            </w:r>
            <w:r w:rsidR="00F25046">
              <w:rPr>
                <w:rFonts w:asciiTheme="majorHAnsi" w:eastAsia="Times New Roman" w:hAnsiTheme="majorHAnsi" w:cstheme="majorHAnsi"/>
                <w:lang w:val="en-US"/>
              </w:rPr>
              <w:t xml:space="preserve">apply </w:t>
            </w:r>
            <w:r w:rsidR="00643354" w:rsidRPr="00B416AE">
              <w:rPr>
                <w:rFonts w:asciiTheme="majorHAnsi" w:eastAsia="Times New Roman" w:hAnsiTheme="majorHAnsi" w:cstheme="majorHAnsi"/>
              </w:rPr>
              <w:t xml:space="preserve">to the </w:t>
            </w:r>
            <w:r w:rsidR="00404E56">
              <w:rPr>
                <w:rFonts w:asciiTheme="majorHAnsi" w:eastAsia="Times New Roman" w:hAnsiTheme="majorHAnsi" w:cstheme="majorHAnsi"/>
              </w:rPr>
              <w:t>Labour Inspectorate</w:t>
            </w:r>
            <w:r w:rsidR="00643354" w:rsidRPr="00B416AE">
              <w:rPr>
                <w:rFonts w:asciiTheme="majorHAnsi" w:eastAsia="Times New Roman" w:hAnsiTheme="majorHAnsi" w:cstheme="majorHAnsi"/>
              </w:rPr>
              <w:t xml:space="preserve"> and/or to the state legal service for protection of </w:t>
            </w:r>
            <w:proofErr w:type="gramStart"/>
            <w:r w:rsidR="00643354" w:rsidRPr="00B416AE">
              <w:rPr>
                <w:rFonts w:asciiTheme="majorHAnsi" w:eastAsia="Times New Roman" w:hAnsiTheme="majorHAnsi" w:cstheme="majorHAnsi"/>
              </w:rPr>
              <w:t>rights, and</w:t>
            </w:r>
            <w:proofErr w:type="gramEnd"/>
            <w:r w:rsidR="00643354" w:rsidRPr="00B416AE">
              <w:rPr>
                <w:rFonts w:asciiTheme="majorHAnsi" w:eastAsia="Times New Roman" w:hAnsiTheme="majorHAnsi" w:cstheme="majorHAnsi"/>
              </w:rPr>
              <w:t xml:space="preserve"> ensur</w:t>
            </w:r>
            <w:r>
              <w:rPr>
                <w:rFonts w:asciiTheme="majorHAnsi" w:eastAsia="Times New Roman" w:hAnsiTheme="majorHAnsi" w:cstheme="majorHAnsi"/>
              </w:rPr>
              <w:t>e</w:t>
            </w:r>
            <w:r w:rsidR="00643354" w:rsidRPr="00B416AE">
              <w:rPr>
                <w:rFonts w:asciiTheme="majorHAnsi" w:eastAsia="Times New Roman" w:hAnsiTheme="majorHAnsi" w:cstheme="majorHAnsi"/>
              </w:rPr>
              <w:t xml:space="preserve"> corresponding enforcement mechanisms in case </w:t>
            </w:r>
            <w:r w:rsidR="00081EF7">
              <w:rPr>
                <w:rFonts w:asciiTheme="majorHAnsi" w:eastAsia="Times New Roman" w:hAnsiTheme="majorHAnsi" w:cstheme="majorHAnsi"/>
              </w:rPr>
              <w:t xml:space="preserve">the </w:t>
            </w:r>
            <w:r w:rsidR="00643354" w:rsidRPr="00B416AE">
              <w:rPr>
                <w:rFonts w:asciiTheme="majorHAnsi" w:eastAsia="Times New Roman" w:hAnsiTheme="majorHAnsi" w:cstheme="majorHAnsi"/>
              </w:rPr>
              <w:t>working conditions of domestic workers are violated.</w:t>
            </w:r>
          </w:p>
        </w:tc>
        <w:tc>
          <w:tcPr>
            <w:tcW w:w="3150" w:type="dxa"/>
            <w:tcMar>
              <w:top w:w="14" w:type="dxa"/>
              <w:left w:w="115" w:type="dxa"/>
              <w:bottom w:w="14" w:type="dxa"/>
              <w:right w:w="115" w:type="dxa"/>
            </w:tcMar>
          </w:tcPr>
          <w:p w14:paraId="521D484A" w14:textId="7744EBB0" w:rsidR="00C70D48" w:rsidRDefault="008A6895" w:rsidP="00AE50DA">
            <w:pPr>
              <w:spacing w:before="40" w:after="40" w:line="240" w:lineRule="auto"/>
              <w:jc w:val="left"/>
              <w:rPr>
                <w:rFonts w:asciiTheme="majorHAnsi" w:eastAsia="Times New Roman" w:hAnsiTheme="majorHAnsi" w:cstheme="majorHAnsi"/>
              </w:rPr>
            </w:pPr>
            <w:r>
              <w:rPr>
                <w:rFonts w:asciiTheme="majorHAnsi" w:eastAsia="Times New Roman" w:hAnsiTheme="majorHAnsi" w:cstheme="majorHAnsi"/>
              </w:rPr>
              <w:t>Number</w:t>
            </w:r>
            <w:r w:rsidR="00643354" w:rsidRPr="00B416AE">
              <w:rPr>
                <w:rFonts w:asciiTheme="majorHAnsi" w:eastAsia="Times New Roman" w:hAnsiTheme="majorHAnsi" w:cstheme="majorHAnsi"/>
              </w:rPr>
              <w:t xml:space="preserve"> </w:t>
            </w:r>
            <w:r w:rsidR="009D7A55">
              <w:rPr>
                <w:rFonts w:asciiTheme="majorHAnsi" w:eastAsia="Times New Roman" w:hAnsiTheme="majorHAnsi" w:cstheme="majorHAnsi"/>
              </w:rPr>
              <w:t xml:space="preserve">of </w:t>
            </w:r>
            <w:r w:rsidR="00643354" w:rsidRPr="00B416AE">
              <w:rPr>
                <w:rFonts w:asciiTheme="majorHAnsi" w:eastAsia="Times New Roman" w:hAnsiTheme="majorHAnsi" w:cstheme="majorHAnsi"/>
              </w:rPr>
              <w:t>labour inspectors per 1</w:t>
            </w:r>
            <w:r w:rsidR="009D7A55">
              <w:rPr>
                <w:rFonts w:asciiTheme="majorHAnsi" w:eastAsia="Times New Roman" w:hAnsiTheme="majorHAnsi" w:cstheme="majorHAnsi"/>
              </w:rPr>
              <w:t>,</w:t>
            </w:r>
            <w:r w:rsidR="00643354" w:rsidRPr="00B416AE">
              <w:rPr>
                <w:rFonts w:asciiTheme="majorHAnsi" w:eastAsia="Times New Roman" w:hAnsiTheme="majorHAnsi" w:cstheme="majorHAnsi"/>
              </w:rPr>
              <w:t>000 domestic worker</w:t>
            </w:r>
            <w:r w:rsidR="009D7A55">
              <w:rPr>
                <w:rFonts w:asciiTheme="majorHAnsi" w:eastAsia="Times New Roman" w:hAnsiTheme="majorHAnsi" w:cstheme="majorHAnsi"/>
              </w:rPr>
              <w:t>s</w:t>
            </w:r>
          </w:p>
          <w:p w14:paraId="7BA20F8F" w14:textId="2A12AC42" w:rsidR="00643354" w:rsidRPr="00B416AE" w:rsidRDefault="00643354" w:rsidP="00AE50DA">
            <w:pPr>
              <w:spacing w:before="40" w:after="40" w:line="240" w:lineRule="auto"/>
              <w:jc w:val="left"/>
              <w:rPr>
                <w:rFonts w:asciiTheme="majorHAnsi" w:eastAsia="Times New Roman" w:hAnsiTheme="majorHAnsi" w:cstheme="majorHAnsi"/>
              </w:rPr>
            </w:pPr>
          </w:p>
          <w:p w14:paraId="1ECAE328" w14:textId="58022661" w:rsidR="00643354" w:rsidRPr="00B416AE" w:rsidRDefault="008A6895" w:rsidP="00AE50DA">
            <w:pPr>
              <w:spacing w:before="40" w:after="40" w:line="240" w:lineRule="auto"/>
              <w:jc w:val="left"/>
              <w:rPr>
                <w:rFonts w:asciiTheme="majorHAnsi" w:eastAsia="Times New Roman" w:hAnsiTheme="majorHAnsi" w:cstheme="majorHAnsi"/>
              </w:rPr>
            </w:pPr>
            <w:r>
              <w:rPr>
                <w:rFonts w:asciiTheme="majorHAnsi" w:eastAsia="Times New Roman" w:hAnsiTheme="majorHAnsi" w:cstheme="majorHAnsi"/>
              </w:rPr>
              <w:t>Number</w:t>
            </w:r>
            <w:r w:rsidR="00643354" w:rsidRPr="00B416AE">
              <w:rPr>
                <w:rFonts w:asciiTheme="majorHAnsi" w:eastAsia="Times New Roman" w:hAnsiTheme="majorHAnsi" w:cstheme="majorHAnsi"/>
              </w:rPr>
              <w:t xml:space="preserve"> of complaints to </w:t>
            </w:r>
            <w:r w:rsidR="00C70D48">
              <w:rPr>
                <w:rFonts w:asciiTheme="majorHAnsi" w:eastAsia="Times New Roman" w:hAnsiTheme="majorHAnsi" w:cstheme="majorHAnsi"/>
              </w:rPr>
              <w:t xml:space="preserve">the </w:t>
            </w:r>
            <w:r w:rsidR="00404E56">
              <w:rPr>
                <w:rFonts w:asciiTheme="majorHAnsi" w:eastAsia="Times New Roman" w:hAnsiTheme="majorHAnsi" w:cstheme="majorHAnsi"/>
              </w:rPr>
              <w:t>Labour Inspectorate</w:t>
            </w:r>
            <w:r w:rsidR="00643354" w:rsidRPr="00B416AE">
              <w:rPr>
                <w:rFonts w:asciiTheme="majorHAnsi" w:eastAsia="Times New Roman" w:hAnsiTheme="majorHAnsi" w:cstheme="majorHAnsi"/>
              </w:rPr>
              <w:t xml:space="preserve"> and their results</w:t>
            </w:r>
          </w:p>
        </w:tc>
        <w:tc>
          <w:tcPr>
            <w:tcW w:w="2520" w:type="dxa"/>
            <w:vAlign w:val="center"/>
          </w:tcPr>
          <w:p w14:paraId="68792F39" w14:textId="0C3784BA" w:rsidR="00643354" w:rsidRPr="00246503" w:rsidRDefault="00643354" w:rsidP="00AE50DA">
            <w:pPr>
              <w:spacing w:before="40" w:after="40" w:line="240" w:lineRule="auto"/>
              <w:jc w:val="center"/>
              <w:rPr>
                <w:rFonts w:asciiTheme="majorHAnsi" w:eastAsia="Times New Roman" w:hAnsiTheme="majorHAnsi" w:cstheme="majorHAnsi"/>
              </w:rPr>
            </w:pPr>
            <w:r w:rsidRPr="00246503">
              <w:rPr>
                <w:rFonts w:asciiTheme="majorHAnsi" w:eastAsia="Times New Roman" w:hAnsiTheme="majorHAnsi" w:cstheme="majorHAnsi"/>
              </w:rPr>
              <w:t xml:space="preserve">Labour Inspection </w:t>
            </w:r>
            <w:r w:rsidR="00D802B4">
              <w:rPr>
                <w:rFonts w:asciiTheme="majorHAnsi" w:eastAsia="Times New Roman" w:hAnsiTheme="majorHAnsi" w:cstheme="majorHAnsi"/>
              </w:rPr>
              <w:t>Service</w:t>
            </w:r>
          </w:p>
        </w:tc>
        <w:tc>
          <w:tcPr>
            <w:tcW w:w="1500" w:type="dxa"/>
            <w:vAlign w:val="center"/>
          </w:tcPr>
          <w:p w14:paraId="0C1598AB" w14:textId="271C8E15" w:rsidR="00643354" w:rsidRPr="00B416AE" w:rsidRDefault="00643354" w:rsidP="00AE50DA">
            <w:pPr>
              <w:spacing w:before="40" w:after="40" w:line="240" w:lineRule="auto"/>
              <w:jc w:val="center"/>
              <w:rPr>
                <w:rFonts w:asciiTheme="majorHAnsi" w:eastAsia="Times New Roman" w:hAnsiTheme="majorHAnsi" w:cstheme="majorHAnsi"/>
              </w:rPr>
            </w:pPr>
            <w:r w:rsidRPr="00B416AE">
              <w:rPr>
                <w:rFonts w:asciiTheme="majorHAnsi" w:eastAsia="Times New Roman" w:hAnsiTheme="majorHAnsi" w:cstheme="majorHAnsi"/>
              </w:rPr>
              <w:t>Yearly</w:t>
            </w:r>
          </w:p>
        </w:tc>
      </w:tr>
      <w:tr w:rsidR="00643354" w:rsidRPr="00B416AE" w14:paraId="3EFAA817" w14:textId="77777777" w:rsidTr="00AE50DA">
        <w:trPr>
          <w:cantSplit/>
          <w:trHeight w:val="304"/>
        </w:trPr>
        <w:tc>
          <w:tcPr>
            <w:tcW w:w="2635" w:type="dxa"/>
            <w:vMerge/>
            <w:tcMar>
              <w:top w:w="14" w:type="dxa"/>
              <w:left w:w="115" w:type="dxa"/>
              <w:bottom w:w="14" w:type="dxa"/>
              <w:right w:w="115" w:type="dxa"/>
            </w:tcMar>
          </w:tcPr>
          <w:p w14:paraId="4F42A249" w14:textId="77777777" w:rsidR="00643354" w:rsidRPr="00B416AE" w:rsidRDefault="00643354" w:rsidP="00AE50DA">
            <w:pPr>
              <w:spacing w:before="40" w:after="40" w:line="240" w:lineRule="auto"/>
              <w:jc w:val="left"/>
              <w:rPr>
                <w:rFonts w:asciiTheme="majorHAnsi" w:eastAsia="Times New Roman" w:hAnsiTheme="majorHAnsi" w:cstheme="majorHAnsi"/>
              </w:rPr>
            </w:pPr>
          </w:p>
        </w:tc>
        <w:tc>
          <w:tcPr>
            <w:tcW w:w="3150" w:type="dxa"/>
            <w:tcMar>
              <w:top w:w="14" w:type="dxa"/>
              <w:left w:w="115" w:type="dxa"/>
              <w:bottom w:w="14" w:type="dxa"/>
              <w:right w:w="115" w:type="dxa"/>
            </w:tcMar>
          </w:tcPr>
          <w:p w14:paraId="1E2CCC48" w14:textId="0EE878A3" w:rsidR="00643354" w:rsidRDefault="008A6895" w:rsidP="00AE50DA">
            <w:pPr>
              <w:spacing w:before="40" w:after="40" w:line="240" w:lineRule="auto"/>
              <w:jc w:val="left"/>
              <w:rPr>
                <w:rFonts w:asciiTheme="majorHAnsi" w:eastAsia="Times New Roman" w:hAnsiTheme="majorHAnsi" w:cstheme="majorHAnsi"/>
              </w:rPr>
            </w:pPr>
            <w:r>
              <w:rPr>
                <w:rFonts w:asciiTheme="majorHAnsi" w:eastAsia="Times New Roman" w:hAnsiTheme="majorHAnsi" w:cstheme="majorHAnsi"/>
              </w:rPr>
              <w:t>Number</w:t>
            </w:r>
            <w:r w:rsidR="00643354" w:rsidRPr="00B416AE">
              <w:rPr>
                <w:rFonts w:asciiTheme="majorHAnsi" w:eastAsia="Times New Roman" w:hAnsiTheme="majorHAnsi" w:cstheme="majorHAnsi"/>
              </w:rPr>
              <w:t xml:space="preserve"> </w:t>
            </w:r>
            <w:r>
              <w:rPr>
                <w:rFonts w:asciiTheme="majorHAnsi" w:eastAsia="Times New Roman" w:hAnsiTheme="majorHAnsi" w:cstheme="majorHAnsi"/>
              </w:rPr>
              <w:t xml:space="preserve">of </w:t>
            </w:r>
            <w:r w:rsidR="00643354" w:rsidRPr="00B416AE">
              <w:rPr>
                <w:rFonts w:asciiTheme="majorHAnsi" w:eastAsia="Times New Roman" w:hAnsiTheme="majorHAnsi" w:cstheme="majorHAnsi"/>
              </w:rPr>
              <w:t>officers/individuals at the state legal service per 1</w:t>
            </w:r>
            <w:r>
              <w:rPr>
                <w:rFonts w:asciiTheme="majorHAnsi" w:eastAsia="Times New Roman" w:hAnsiTheme="majorHAnsi" w:cstheme="majorHAnsi"/>
              </w:rPr>
              <w:t>,</w:t>
            </w:r>
            <w:r w:rsidR="00643354" w:rsidRPr="00B416AE">
              <w:rPr>
                <w:rFonts w:asciiTheme="majorHAnsi" w:eastAsia="Times New Roman" w:hAnsiTheme="majorHAnsi" w:cstheme="majorHAnsi"/>
              </w:rPr>
              <w:t xml:space="preserve">000 domestic </w:t>
            </w:r>
            <w:proofErr w:type="gramStart"/>
            <w:r w:rsidR="00643354" w:rsidRPr="00B416AE">
              <w:rPr>
                <w:rFonts w:asciiTheme="majorHAnsi" w:eastAsia="Times New Roman" w:hAnsiTheme="majorHAnsi" w:cstheme="majorHAnsi"/>
              </w:rPr>
              <w:t>worker</w:t>
            </w:r>
            <w:proofErr w:type="gramEnd"/>
          </w:p>
          <w:p w14:paraId="08B65E79" w14:textId="77777777" w:rsidR="00C70D48" w:rsidRPr="00B416AE" w:rsidRDefault="00C70D48" w:rsidP="00AE50DA">
            <w:pPr>
              <w:spacing w:before="40" w:after="40" w:line="240" w:lineRule="auto"/>
              <w:jc w:val="left"/>
              <w:rPr>
                <w:rFonts w:asciiTheme="majorHAnsi" w:eastAsia="Times New Roman" w:hAnsiTheme="majorHAnsi" w:cstheme="majorHAnsi"/>
              </w:rPr>
            </w:pPr>
          </w:p>
          <w:p w14:paraId="4A58A6D5" w14:textId="5ADDA94E" w:rsidR="00643354" w:rsidRPr="00B416AE" w:rsidRDefault="008A6895" w:rsidP="00AE50DA">
            <w:pPr>
              <w:spacing w:before="40" w:after="40" w:line="240" w:lineRule="auto"/>
              <w:jc w:val="left"/>
              <w:rPr>
                <w:rFonts w:asciiTheme="majorHAnsi" w:eastAsia="Times New Roman" w:hAnsiTheme="majorHAnsi" w:cstheme="majorHAnsi"/>
              </w:rPr>
            </w:pPr>
            <w:r>
              <w:rPr>
                <w:rFonts w:asciiTheme="majorHAnsi" w:eastAsia="Times New Roman" w:hAnsiTheme="majorHAnsi" w:cstheme="majorHAnsi"/>
              </w:rPr>
              <w:t>Number</w:t>
            </w:r>
            <w:r w:rsidR="00643354" w:rsidRPr="00B416AE">
              <w:rPr>
                <w:rFonts w:asciiTheme="majorHAnsi" w:eastAsia="Times New Roman" w:hAnsiTheme="majorHAnsi" w:cstheme="majorHAnsi"/>
              </w:rPr>
              <w:t xml:space="preserve"> of cases</w:t>
            </w:r>
            <w:r w:rsidR="00D2054F">
              <w:rPr>
                <w:rFonts w:asciiTheme="majorHAnsi" w:eastAsia="Times New Roman" w:hAnsiTheme="majorHAnsi" w:cstheme="majorHAnsi"/>
              </w:rPr>
              <w:t xml:space="preserve"> filed by domestic workers</w:t>
            </w:r>
            <w:r w:rsidR="00643354" w:rsidRPr="00B416AE">
              <w:rPr>
                <w:rFonts w:asciiTheme="majorHAnsi" w:eastAsia="Times New Roman" w:hAnsiTheme="majorHAnsi" w:cstheme="majorHAnsi"/>
              </w:rPr>
              <w:t xml:space="preserve"> to</w:t>
            </w:r>
            <w:r w:rsidR="00C70D48">
              <w:rPr>
                <w:rFonts w:asciiTheme="majorHAnsi" w:eastAsia="Times New Roman" w:hAnsiTheme="majorHAnsi" w:cstheme="majorHAnsi"/>
              </w:rPr>
              <w:t xml:space="preserve"> the</w:t>
            </w:r>
            <w:r w:rsidR="00643354" w:rsidRPr="00B416AE">
              <w:rPr>
                <w:rFonts w:asciiTheme="majorHAnsi" w:eastAsia="Times New Roman" w:hAnsiTheme="majorHAnsi" w:cstheme="majorHAnsi"/>
              </w:rPr>
              <w:t xml:space="preserve"> state legal service</w:t>
            </w:r>
            <w:r w:rsidR="00A80CF3">
              <w:rPr>
                <w:rFonts w:asciiTheme="majorHAnsi" w:eastAsia="Times New Roman" w:hAnsiTheme="majorHAnsi" w:cstheme="majorHAnsi"/>
              </w:rPr>
              <w:t xml:space="preserve"> and their results</w:t>
            </w:r>
          </w:p>
        </w:tc>
        <w:tc>
          <w:tcPr>
            <w:tcW w:w="2520" w:type="dxa"/>
            <w:vAlign w:val="center"/>
          </w:tcPr>
          <w:p w14:paraId="46050AD3" w14:textId="2B87CBB0" w:rsidR="00643354" w:rsidRPr="00246503" w:rsidRDefault="00643354" w:rsidP="00AE50DA">
            <w:pPr>
              <w:spacing w:before="40" w:after="40" w:line="240" w:lineRule="auto"/>
              <w:jc w:val="center"/>
              <w:rPr>
                <w:rFonts w:asciiTheme="majorHAnsi" w:eastAsia="Times New Roman" w:hAnsiTheme="majorHAnsi" w:cstheme="majorHAnsi"/>
              </w:rPr>
            </w:pPr>
            <w:r w:rsidRPr="00246503">
              <w:rPr>
                <w:rFonts w:asciiTheme="majorHAnsi" w:eastAsia="Times New Roman" w:hAnsiTheme="majorHAnsi" w:cstheme="majorHAnsi"/>
              </w:rPr>
              <w:t>Legal Aid Service</w:t>
            </w:r>
          </w:p>
        </w:tc>
        <w:tc>
          <w:tcPr>
            <w:tcW w:w="1500" w:type="dxa"/>
            <w:vAlign w:val="center"/>
          </w:tcPr>
          <w:p w14:paraId="4A7D2B80" w14:textId="0D8391E0" w:rsidR="00643354" w:rsidRPr="00B416AE" w:rsidRDefault="00643354" w:rsidP="00AE50DA">
            <w:pPr>
              <w:spacing w:before="40" w:after="40" w:line="240" w:lineRule="auto"/>
              <w:jc w:val="center"/>
              <w:rPr>
                <w:rFonts w:asciiTheme="majorHAnsi" w:eastAsia="Times New Roman" w:hAnsiTheme="majorHAnsi" w:cstheme="majorHAnsi"/>
              </w:rPr>
            </w:pPr>
            <w:r w:rsidRPr="00B416AE">
              <w:rPr>
                <w:rFonts w:asciiTheme="majorHAnsi" w:eastAsia="Times New Roman" w:hAnsiTheme="majorHAnsi" w:cstheme="majorHAnsi"/>
              </w:rPr>
              <w:t>Yearly</w:t>
            </w:r>
          </w:p>
        </w:tc>
      </w:tr>
      <w:tr w:rsidR="00643354" w:rsidRPr="00B416AE" w14:paraId="3970AEE9" w14:textId="77777777" w:rsidTr="00AE50DA">
        <w:trPr>
          <w:cantSplit/>
          <w:trHeight w:val="304"/>
        </w:trPr>
        <w:tc>
          <w:tcPr>
            <w:tcW w:w="2635" w:type="dxa"/>
            <w:vMerge/>
            <w:tcMar>
              <w:top w:w="14" w:type="dxa"/>
              <w:left w:w="115" w:type="dxa"/>
              <w:bottom w:w="14" w:type="dxa"/>
              <w:right w:w="115" w:type="dxa"/>
            </w:tcMar>
          </w:tcPr>
          <w:p w14:paraId="666D619C" w14:textId="77777777" w:rsidR="00643354" w:rsidRPr="00B416AE" w:rsidRDefault="00643354" w:rsidP="00AE50DA">
            <w:pPr>
              <w:spacing w:before="40" w:after="40" w:line="240" w:lineRule="auto"/>
              <w:jc w:val="left"/>
              <w:rPr>
                <w:rFonts w:asciiTheme="majorHAnsi" w:eastAsia="Times New Roman" w:hAnsiTheme="majorHAnsi" w:cstheme="majorHAnsi"/>
              </w:rPr>
            </w:pPr>
          </w:p>
        </w:tc>
        <w:tc>
          <w:tcPr>
            <w:tcW w:w="3150" w:type="dxa"/>
            <w:tcMar>
              <w:top w:w="14" w:type="dxa"/>
              <w:left w:w="115" w:type="dxa"/>
              <w:bottom w:w="14" w:type="dxa"/>
              <w:right w:w="115" w:type="dxa"/>
            </w:tcMar>
          </w:tcPr>
          <w:p w14:paraId="01534D56" w14:textId="29AF11E5" w:rsidR="00C70D48" w:rsidRDefault="008A6895" w:rsidP="00AE50DA">
            <w:pPr>
              <w:spacing w:before="40" w:after="40" w:line="240" w:lineRule="auto"/>
              <w:jc w:val="left"/>
              <w:rPr>
                <w:rFonts w:asciiTheme="majorHAnsi" w:eastAsia="Times New Roman" w:hAnsiTheme="majorHAnsi" w:cstheme="majorHAnsi"/>
              </w:rPr>
            </w:pPr>
            <w:r>
              <w:rPr>
                <w:rFonts w:asciiTheme="majorHAnsi" w:eastAsia="Times New Roman" w:hAnsiTheme="majorHAnsi" w:cstheme="majorHAnsi"/>
              </w:rPr>
              <w:t>Number</w:t>
            </w:r>
            <w:r w:rsidR="00643354" w:rsidRPr="00B416AE">
              <w:rPr>
                <w:rFonts w:asciiTheme="majorHAnsi" w:eastAsia="Times New Roman" w:hAnsiTheme="majorHAnsi" w:cstheme="majorHAnsi"/>
              </w:rPr>
              <w:t xml:space="preserve"> of cases </w:t>
            </w:r>
            <w:r w:rsidR="005C6954">
              <w:rPr>
                <w:rFonts w:asciiTheme="majorHAnsi" w:eastAsia="Times New Roman" w:hAnsiTheme="majorHAnsi" w:cstheme="majorHAnsi"/>
              </w:rPr>
              <w:t xml:space="preserve">of domestic workers </w:t>
            </w:r>
            <w:r w:rsidR="00643354" w:rsidRPr="00B416AE">
              <w:rPr>
                <w:rFonts w:asciiTheme="majorHAnsi" w:eastAsia="Times New Roman" w:hAnsiTheme="majorHAnsi" w:cstheme="majorHAnsi"/>
              </w:rPr>
              <w:t>in court</w:t>
            </w:r>
          </w:p>
          <w:p w14:paraId="3CE7760C" w14:textId="73CA85F9" w:rsidR="00643354" w:rsidRPr="00B416AE" w:rsidRDefault="00643354" w:rsidP="00AE50DA">
            <w:pPr>
              <w:spacing w:before="40" w:after="40" w:line="240" w:lineRule="auto"/>
              <w:jc w:val="left"/>
              <w:rPr>
                <w:rFonts w:asciiTheme="majorHAnsi" w:eastAsia="Times New Roman" w:hAnsiTheme="majorHAnsi" w:cstheme="majorHAnsi"/>
              </w:rPr>
            </w:pPr>
            <w:r w:rsidRPr="00B416AE">
              <w:rPr>
                <w:rFonts w:asciiTheme="majorHAnsi" w:eastAsia="Times New Roman" w:hAnsiTheme="majorHAnsi" w:cstheme="majorHAnsi"/>
              </w:rPr>
              <w:t xml:space="preserve"> </w:t>
            </w:r>
          </w:p>
          <w:p w14:paraId="0D46914A" w14:textId="2354EAEF" w:rsidR="00643354" w:rsidRPr="00B416AE" w:rsidRDefault="008A6895" w:rsidP="00AE50DA">
            <w:pPr>
              <w:spacing w:before="40" w:after="40" w:line="240" w:lineRule="auto"/>
              <w:jc w:val="left"/>
              <w:rPr>
                <w:rFonts w:asciiTheme="majorHAnsi" w:eastAsia="Times New Roman" w:hAnsiTheme="majorHAnsi" w:cstheme="majorHAnsi"/>
              </w:rPr>
            </w:pPr>
            <w:r>
              <w:rPr>
                <w:rFonts w:asciiTheme="majorHAnsi" w:eastAsia="Times New Roman" w:hAnsiTheme="majorHAnsi" w:cstheme="majorHAnsi"/>
              </w:rPr>
              <w:t>Number</w:t>
            </w:r>
            <w:r w:rsidR="00643354" w:rsidRPr="00B416AE">
              <w:rPr>
                <w:rFonts w:asciiTheme="majorHAnsi" w:eastAsia="Times New Roman" w:hAnsiTheme="majorHAnsi" w:cstheme="majorHAnsi"/>
              </w:rPr>
              <w:t xml:space="preserve"> of cases won by domestic workers in court</w:t>
            </w:r>
          </w:p>
        </w:tc>
        <w:tc>
          <w:tcPr>
            <w:tcW w:w="2520" w:type="dxa"/>
            <w:vAlign w:val="center"/>
          </w:tcPr>
          <w:p w14:paraId="674081C6" w14:textId="5A0408C6" w:rsidR="00643354" w:rsidRPr="00246503" w:rsidRDefault="00643354" w:rsidP="00AE50DA">
            <w:pPr>
              <w:spacing w:before="40" w:after="40" w:line="240" w:lineRule="auto"/>
              <w:jc w:val="center"/>
              <w:rPr>
                <w:rFonts w:asciiTheme="majorHAnsi" w:eastAsia="Times New Roman" w:hAnsiTheme="majorHAnsi" w:cstheme="majorHAnsi"/>
              </w:rPr>
            </w:pPr>
            <w:r w:rsidRPr="00246503">
              <w:rPr>
                <w:rFonts w:asciiTheme="majorHAnsi" w:eastAsia="Times New Roman" w:hAnsiTheme="majorHAnsi" w:cstheme="majorHAnsi"/>
              </w:rPr>
              <w:t>City courts</w:t>
            </w:r>
          </w:p>
        </w:tc>
        <w:tc>
          <w:tcPr>
            <w:tcW w:w="1500" w:type="dxa"/>
            <w:vAlign w:val="center"/>
          </w:tcPr>
          <w:p w14:paraId="30BF641E" w14:textId="0B7FF47A" w:rsidR="00643354" w:rsidRPr="00B416AE" w:rsidRDefault="00643354" w:rsidP="00AE50DA">
            <w:pPr>
              <w:spacing w:before="40" w:after="40" w:line="240" w:lineRule="auto"/>
              <w:jc w:val="center"/>
              <w:rPr>
                <w:rFonts w:asciiTheme="majorHAnsi" w:eastAsia="Times New Roman" w:hAnsiTheme="majorHAnsi" w:cstheme="majorHAnsi"/>
              </w:rPr>
            </w:pPr>
            <w:r w:rsidRPr="00B416AE">
              <w:rPr>
                <w:rFonts w:asciiTheme="majorHAnsi" w:eastAsia="Times New Roman" w:hAnsiTheme="majorHAnsi" w:cstheme="majorHAnsi"/>
              </w:rPr>
              <w:t>Yearly</w:t>
            </w:r>
          </w:p>
        </w:tc>
      </w:tr>
      <w:tr w:rsidR="00643354" w:rsidRPr="00B416AE" w14:paraId="41635C6F" w14:textId="77777777" w:rsidTr="00AE50DA">
        <w:trPr>
          <w:cantSplit/>
          <w:trHeight w:val="304"/>
        </w:trPr>
        <w:tc>
          <w:tcPr>
            <w:tcW w:w="2635" w:type="dxa"/>
            <w:tcBorders>
              <w:bottom w:val="single" w:sz="4" w:space="0" w:color="auto"/>
            </w:tcBorders>
            <w:tcMar>
              <w:top w:w="14" w:type="dxa"/>
              <w:left w:w="115" w:type="dxa"/>
              <w:bottom w:w="14" w:type="dxa"/>
              <w:right w:w="115" w:type="dxa"/>
            </w:tcMar>
          </w:tcPr>
          <w:p w14:paraId="0CA53EB4" w14:textId="77777777" w:rsidR="00C70D48" w:rsidRPr="00AE50DA" w:rsidRDefault="00643354" w:rsidP="00AE50DA">
            <w:pPr>
              <w:spacing w:before="40" w:after="40" w:line="240" w:lineRule="auto"/>
              <w:jc w:val="left"/>
              <w:rPr>
                <w:rFonts w:asciiTheme="majorHAnsi" w:eastAsia="Times New Roman" w:hAnsiTheme="majorHAnsi" w:cstheme="majorHAnsi"/>
                <w:b/>
              </w:rPr>
            </w:pPr>
            <w:r w:rsidRPr="00AE50DA">
              <w:rPr>
                <w:rFonts w:asciiTheme="majorHAnsi" w:eastAsia="Times New Roman" w:hAnsiTheme="majorHAnsi" w:cstheme="majorHAnsi"/>
                <w:b/>
              </w:rPr>
              <w:t xml:space="preserve">Operational Objective 1.3. </w:t>
            </w:r>
          </w:p>
          <w:p w14:paraId="2370F12D" w14:textId="0BC5A94C" w:rsidR="00643354" w:rsidRPr="00B416AE" w:rsidRDefault="00643354" w:rsidP="00AE50DA">
            <w:pPr>
              <w:spacing w:before="40" w:after="40" w:line="240" w:lineRule="auto"/>
              <w:jc w:val="left"/>
              <w:rPr>
                <w:rFonts w:asciiTheme="majorHAnsi" w:eastAsia="Times New Roman" w:hAnsiTheme="majorHAnsi" w:cstheme="majorHAnsi"/>
              </w:rPr>
            </w:pPr>
            <w:r w:rsidRPr="00B416AE">
              <w:rPr>
                <w:rFonts w:asciiTheme="majorHAnsi" w:eastAsia="Times New Roman" w:hAnsiTheme="majorHAnsi" w:cstheme="majorHAnsi"/>
              </w:rPr>
              <w:t>Promote collective bargaining power.</w:t>
            </w:r>
          </w:p>
        </w:tc>
        <w:tc>
          <w:tcPr>
            <w:tcW w:w="3150" w:type="dxa"/>
            <w:tcBorders>
              <w:bottom w:val="single" w:sz="4" w:space="0" w:color="auto"/>
            </w:tcBorders>
            <w:tcMar>
              <w:top w:w="14" w:type="dxa"/>
              <w:left w:w="115" w:type="dxa"/>
              <w:bottom w:w="14" w:type="dxa"/>
              <w:right w:w="115" w:type="dxa"/>
            </w:tcMar>
          </w:tcPr>
          <w:p w14:paraId="7CF63D0A" w14:textId="33A251CC" w:rsidR="00643354" w:rsidRDefault="008A6895" w:rsidP="00AE50DA">
            <w:pPr>
              <w:spacing w:before="40" w:after="40" w:line="240" w:lineRule="auto"/>
              <w:jc w:val="left"/>
              <w:rPr>
                <w:rFonts w:asciiTheme="majorHAnsi" w:eastAsia="Times New Roman" w:hAnsiTheme="majorHAnsi" w:cstheme="majorHAnsi"/>
              </w:rPr>
            </w:pPr>
            <w:r>
              <w:rPr>
                <w:rFonts w:asciiTheme="majorHAnsi" w:eastAsia="Times New Roman" w:hAnsiTheme="majorHAnsi" w:cstheme="majorHAnsi"/>
              </w:rPr>
              <w:t>Number</w:t>
            </w:r>
            <w:r w:rsidR="00643354" w:rsidRPr="00B416AE">
              <w:rPr>
                <w:rFonts w:asciiTheme="majorHAnsi" w:eastAsia="Times New Roman" w:hAnsiTheme="majorHAnsi" w:cstheme="majorHAnsi"/>
              </w:rPr>
              <w:t xml:space="preserve"> of trade unions </w:t>
            </w:r>
            <w:r w:rsidR="005C6954">
              <w:rPr>
                <w:rFonts w:asciiTheme="majorHAnsi" w:eastAsia="Times New Roman" w:hAnsiTheme="majorHAnsi" w:cstheme="majorHAnsi"/>
              </w:rPr>
              <w:t>for</w:t>
            </w:r>
            <w:r w:rsidR="005C6954" w:rsidRPr="00B416AE">
              <w:rPr>
                <w:rFonts w:asciiTheme="majorHAnsi" w:eastAsia="Times New Roman" w:hAnsiTheme="majorHAnsi" w:cstheme="majorHAnsi"/>
              </w:rPr>
              <w:t xml:space="preserve"> </w:t>
            </w:r>
            <w:r w:rsidR="00643354" w:rsidRPr="00B416AE">
              <w:rPr>
                <w:rFonts w:asciiTheme="majorHAnsi" w:eastAsia="Times New Roman" w:hAnsiTheme="majorHAnsi" w:cstheme="majorHAnsi"/>
              </w:rPr>
              <w:t>domestic workers</w:t>
            </w:r>
          </w:p>
          <w:p w14:paraId="69E00B0B" w14:textId="77777777" w:rsidR="00C70D48" w:rsidRPr="00B416AE" w:rsidRDefault="00C70D48" w:rsidP="00AE50DA">
            <w:pPr>
              <w:spacing w:before="40" w:after="40" w:line="240" w:lineRule="auto"/>
              <w:jc w:val="left"/>
              <w:rPr>
                <w:rFonts w:asciiTheme="majorHAnsi" w:eastAsia="Times New Roman" w:hAnsiTheme="majorHAnsi" w:cstheme="majorHAnsi"/>
              </w:rPr>
            </w:pPr>
          </w:p>
          <w:p w14:paraId="31796396" w14:textId="2EB147AF" w:rsidR="00643354" w:rsidRDefault="008A6895" w:rsidP="00AE50DA">
            <w:pPr>
              <w:spacing w:before="40" w:after="40" w:line="240" w:lineRule="auto"/>
              <w:jc w:val="left"/>
              <w:rPr>
                <w:rFonts w:asciiTheme="majorHAnsi" w:eastAsia="Times New Roman" w:hAnsiTheme="majorHAnsi" w:cstheme="majorHAnsi"/>
              </w:rPr>
            </w:pPr>
            <w:r w:rsidRPr="00AE50DA">
              <w:rPr>
                <w:rFonts w:asciiTheme="majorHAnsi" w:eastAsia="Times New Roman" w:hAnsiTheme="majorHAnsi" w:cstheme="majorHAnsi"/>
              </w:rPr>
              <w:t>Density rate of d</w:t>
            </w:r>
            <w:r w:rsidR="00643354" w:rsidRPr="00AE50DA">
              <w:rPr>
                <w:rFonts w:asciiTheme="majorHAnsi" w:eastAsia="Times New Roman" w:hAnsiTheme="majorHAnsi" w:cstheme="majorHAnsi"/>
              </w:rPr>
              <w:t xml:space="preserve">omestic workers’ trade unions </w:t>
            </w:r>
            <w:r w:rsidR="00643354" w:rsidRPr="008A6895">
              <w:rPr>
                <w:rFonts w:asciiTheme="majorHAnsi" w:eastAsia="Times New Roman" w:hAnsiTheme="majorHAnsi" w:cstheme="majorHAnsi"/>
              </w:rPr>
              <w:t xml:space="preserve">(share of domestic workers in trade unions </w:t>
            </w:r>
            <w:r w:rsidR="00A83B42">
              <w:rPr>
                <w:rFonts w:asciiTheme="majorHAnsi" w:eastAsia="Times New Roman" w:hAnsiTheme="majorHAnsi" w:cstheme="majorHAnsi"/>
              </w:rPr>
              <w:t>among all</w:t>
            </w:r>
            <w:r w:rsidR="00643354" w:rsidRPr="008A6895">
              <w:rPr>
                <w:rFonts w:asciiTheme="majorHAnsi" w:eastAsia="Times New Roman" w:hAnsiTheme="majorHAnsi" w:cstheme="majorHAnsi"/>
              </w:rPr>
              <w:t xml:space="preserve"> domestic workers)</w:t>
            </w:r>
          </w:p>
          <w:p w14:paraId="06292B42" w14:textId="77777777" w:rsidR="00C70D48" w:rsidRPr="008A6895" w:rsidRDefault="00C70D48" w:rsidP="00AE50DA">
            <w:pPr>
              <w:spacing w:before="40" w:after="40" w:line="240" w:lineRule="auto"/>
              <w:jc w:val="left"/>
              <w:rPr>
                <w:rFonts w:asciiTheme="majorHAnsi" w:eastAsia="Times New Roman" w:hAnsiTheme="majorHAnsi" w:cstheme="majorHAnsi"/>
              </w:rPr>
            </w:pPr>
          </w:p>
          <w:p w14:paraId="2D75329B" w14:textId="469FF27E" w:rsidR="00C70D48" w:rsidRDefault="008A6895" w:rsidP="00AE50DA">
            <w:pPr>
              <w:spacing w:before="40" w:after="40" w:line="240" w:lineRule="auto"/>
              <w:jc w:val="left"/>
              <w:rPr>
                <w:rFonts w:asciiTheme="majorHAnsi" w:eastAsia="Times New Roman" w:hAnsiTheme="majorHAnsi" w:cstheme="majorHAnsi"/>
              </w:rPr>
            </w:pPr>
            <w:r>
              <w:rPr>
                <w:rFonts w:asciiTheme="majorHAnsi" w:eastAsia="Times New Roman" w:hAnsiTheme="majorHAnsi" w:cstheme="majorHAnsi"/>
              </w:rPr>
              <w:t>Number</w:t>
            </w:r>
            <w:r w:rsidR="00643354" w:rsidRPr="008A6895">
              <w:rPr>
                <w:rFonts w:asciiTheme="majorHAnsi" w:eastAsia="Times New Roman" w:hAnsiTheme="majorHAnsi" w:cstheme="majorHAnsi"/>
              </w:rPr>
              <w:t xml:space="preserve"> of informal associations</w:t>
            </w:r>
            <w:r w:rsidR="00D2054F" w:rsidRPr="008A6895">
              <w:rPr>
                <w:rFonts w:asciiTheme="majorHAnsi" w:eastAsia="Times New Roman" w:hAnsiTheme="majorHAnsi" w:cstheme="majorHAnsi"/>
              </w:rPr>
              <w:t xml:space="preserve"> for domestic workers</w:t>
            </w:r>
          </w:p>
          <w:p w14:paraId="0264C303" w14:textId="04232C9E" w:rsidR="00643354" w:rsidRPr="008A6895" w:rsidRDefault="00643354" w:rsidP="00AE50DA">
            <w:pPr>
              <w:spacing w:before="40" w:after="40" w:line="240" w:lineRule="auto"/>
              <w:jc w:val="left"/>
              <w:rPr>
                <w:rFonts w:asciiTheme="majorHAnsi" w:eastAsia="Times New Roman" w:hAnsiTheme="majorHAnsi" w:cstheme="majorHAnsi"/>
              </w:rPr>
            </w:pPr>
            <w:r w:rsidRPr="008A6895">
              <w:rPr>
                <w:rFonts w:asciiTheme="majorHAnsi" w:eastAsia="Times New Roman" w:hAnsiTheme="majorHAnsi" w:cstheme="majorHAnsi"/>
              </w:rPr>
              <w:t xml:space="preserve"> </w:t>
            </w:r>
          </w:p>
          <w:p w14:paraId="26662302" w14:textId="486A8FC6" w:rsidR="00C70D48" w:rsidRPr="00C70D48" w:rsidRDefault="008A6895" w:rsidP="00AE50DA">
            <w:pPr>
              <w:spacing w:before="40" w:after="40" w:line="240" w:lineRule="auto"/>
              <w:jc w:val="left"/>
              <w:rPr>
                <w:rFonts w:asciiTheme="majorHAnsi" w:eastAsia="Times New Roman" w:hAnsiTheme="majorHAnsi" w:cstheme="majorHAnsi"/>
              </w:rPr>
            </w:pPr>
            <w:r w:rsidRPr="00C70D48">
              <w:rPr>
                <w:rFonts w:asciiTheme="majorHAnsi" w:eastAsia="Times New Roman" w:hAnsiTheme="majorHAnsi" w:cstheme="majorHAnsi"/>
              </w:rPr>
              <w:t xml:space="preserve">Density rate of </w:t>
            </w:r>
            <w:r w:rsidR="00643354" w:rsidRPr="00AE50DA">
              <w:rPr>
                <w:rFonts w:asciiTheme="majorHAnsi" w:eastAsia="Times New Roman" w:hAnsiTheme="majorHAnsi" w:cstheme="majorHAnsi"/>
              </w:rPr>
              <w:t xml:space="preserve">domestic workers’ informal associations </w:t>
            </w:r>
            <w:r w:rsidR="00D2054F" w:rsidRPr="00AE50DA">
              <w:rPr>
                <w:rFonts w:asciiTheme="majorHAnsi" w:hAnsiTheme="majorHAnsi" w:cstheme="majorHAnsi"/>
              </w:rPr>
              <w:t xml:space="preserve">(share of domestic workers in informal associations </w:t>
            </w:r>
            <w:r w:rsidR="00A83B42" w:rsidRPr="00AE50DA">
              <w:rPr>
                <w:rFonts w:asciiTheme="majorHAnsi" w:hAnsiTheme="majorHAnsi" w:cstheme="majorHAnsi"/>
              </w:rPr>
              <w:t>among all</w:t>
            </w:r>
            <w:r w:rsidR="00D2054F" w:rsidRPr="00AE50DA">
              <w:rPr>
                <w:rFonts w:asciiTheme="majorHAnsi" w:hAnsiTheme="majorHAnsi" w:cstheme="majorHAnsi"/>
              </w:rPr>
              <w:t xml:space="preserve"> domestic workers)</w:t>
            </w:r>
          </w:p>
          <w:p w14:paraId="1C409C9B" w14:textId="3759D22D" w:rsidR="00643354" w:rsidRPr="008A6895" w:rsidRDefault="00643354" w:rsidP="00AE50DA">
            <w:pPr>
              <w:spacing w:before="40" w:after="40" w:line="240" w:lineRule="auto"/>
              <w:jc w:val="left"/>
              <w:rPr>
                <w:rFonts w:asciiTheme="majorHAnsi" w:eastAsia="Times New Roman" w:hAnsiTheme="majorHAnsi" w:cstheme="majorHAnsi"/>
              </w:rPr>
            </w:pPr>
            <w:r w:rsidRPr="008A6895">
              <w:rPr>
                <w:rFonts w:asciiTheme="majorHAnsi" w:eastAsia="Times New Roman" w:hAnsiTheme="majorHAnsi" w:cstheme="majorHAnsi"/>
              </w:rPr>
              <w:t xml:space="preserve"> </w:t>
            </w:r>
          </w:p>
          <w:p w14:paraId="3EE111EF" w14:textId="3B1A6DD4" w:rsidR="00643354" w:rsidRPr="00B416AE" w:rsidRDefault="00643354" w:rsidP="00AE50DA">
            <w:pPr>
              <w:spacing w:before="40" w:after="40" w:line="240" w:lineRule="auto"/>
              <w:jc w:val="left"/>
              <w:rPr>
                <w:rFonts w:asciiTheme="majorHAnsi" w:eastAsia="Times New Roman" w:hAnsiTheme="majorHAnsi" w:cstheme="majorHAnsi"/>
              </w:rPr>
            </w:pPr>
            <w:r w:rsidRPr="00AE50DA">
              <w:rPr>
                <w:rFonts w:asciiTheme="majorHAnsi" w:eastAsia="Times New Roman" w:hAnsiTheme="majorHAnsi" w:cstheme="majorHAnsi"/>
              </w:rPr>
              <w:t>Collective bargaining coverage rate (share of domestic workers whose pay and conditions are determined by collective agreements</w:t>
            </w:r>
            <w:r w:rsidRPr="00B416AE">
              <w:rPr>
                <w:rFonts w:asciiTheme="majorHAnsi" w:eastAsia="Times New Roman" w:hAnsiTheme="majorHAnsi" w:cstheme="majorHAnsi"/>
              </w:rPr>
              <w:t>)</w:t>
            </w:r>
          </w:p>
        </w:tc>
        <w:tc>
          <w:tcPr>
            <w:tcW w:w="2520" w:type="dxa"/>
            <w:tcBorders>
              <w:bottom w:val="single" w:sz="4" w:space="0" w:color="auto"/>
            </w:tcBorders>
            <w:vAlign w:val="center"/>
          </w:tcPr>
          <w:p w14:paraId="5B79C3BB" w14:textId="5F8BA407" w:rsidR="00643354" w:rsidRPr="00B416AE" w:rsidRDefault="00CE55C1" w:rsidP="00AE50DA">
            <w:pPr>
              <w:spacing w:before="40" w:after="40" w:line="240" w:lineRule="auto"/>
              <w:jc w:val="center"/>
              <w:rPr>
                <w:rFonts w:asciiTheme="majorHAnsi" w:eastAsia="Times New Roman" w:hAnsiTheme="majorHAnsi" w:cstheme="majorHAnsi"/>
              </w:rPr>
            </w:pPr>
            <w:r w:rsidRPr="00B416AE">
              <w:rPr>
                <w:rFonts w:asciiTheme="majorHAnsi" w:eastAsia="Times New Roman" w:hAnsiTheme="majorHAnsi" w:cstheme="majorHAnsi"/>
              </w:rPr>
              <w:t xml:space="preserve"> </w:t>
            </w:r>
            <w:r w:rsidR="00643354" w:rsidRPr="00B416AE">
              <w:rPr>
                <w:rFonts w:asciiTheme="majorHAnsi" w:eastAsia="Times New Roman" w:hAnsiTheme="majorHAnsi" w:cstheme="majorHAnsi"/>
              </w:rPr>
              <w:t>Geostat</w:t>
            </w:r>
          </w:p>
        </w:tc>
        <w:tc>
          <w:tcPr>
            <w:tcW w:w="1500" w:type="dxa"/>
            <w:tcBorders>
              <w:bottom w:val="single" w:sz="4" w:space="0" w:color="auto"/>
            </w:tcBorders>
            <w:vAlign w:val="center"/>
          </w:tcPr>
          <w:p w14:paraId="6956C8D4" w14:textId="41B6AA27" w:rsidR="00643354" w:rsidRPr="00B416AE" w:rsidRDefault="00643354" w:rsidP="00AE50DA">
            <w:pPr>
              <w:spacing w:before="40" w:after="40" w:line="240" w:lineRule="auto"/>
              <w:jc w:val="center"/>
              <w:rPr>
                <w:rFonts w:asciiTheme="majorHAnsi" w:eastAsia="Times New Roman" w:hAnsiTheme="majorHAnsi" w:cstheme="majorHAnsi"/>
              </w:rPr>
            </w:pPr>
            <w:r w:rsidRPr="00B416AE">
              <w:rPr>
                <w:rFonts w:asciiTheme="majorHAnsi" w:eastAsia="Times New Roman" w:hAnsiTheme="majorHAnsi" w:cstheme="majorHAnsi"/>
              </w:rPr>
              <w:t>Yearly</w:t>
            </w:r>
          </w:p>
        </w:tc>
      </w:tr>
      <w:tr w:rsidR="00025C3B" w:rsidRPr="00B416AE" w14:paraId="45BB84D9" w14:textId="77777777" w:rsidTr="00AE50DA">
        <w:trPr>
          <w:cantSplit/>
          <w:trHeight w:val="208"/>
        </w:trPr>
        <w:tc>
          <w:tcPr>
            <w:tcW w:w="9805" w:type="dxa"/>
            <w:gridSpan w:val="4"/>
            <w:shd w:val="clear" w:color="auto" w:fill="F2F2F2" w:themeFill="background1" w:themeFillShade="F2"/>
            <w:tcMar>
              <w:top w:w="14" w:type="dxa"/>
              <w:left w:w="115" w:type="dxa"/>
              <w:bottom w:w="14" w:type="dxa"/>
              <w:right w:w="115" w:type="dxa"/>
            </w:tcMar>
            <w:vAlign w:val="center"/>
          </w:tcPr>
          <w:p w14:paraId="4940604F" w14:textId="7FF4421E" w:rsidR="00025C3B" w:rsidRPr="0043187E" w:rsidRDefault="00025C3B" w:rsidP="00AE50DA">
            <w:pPr>
              <w:spacing w:before="120" w:after="120" w:line="240" w:lineRule="auto"/>
              <w:jc w:val="left"/>
              <w:rPr>
                <w:rFonts w:asciiTheme="majorHAnsi" w:eastAsia="Times New Roman" w:hAnsiTheme="majorHAnsi" w:cstheme="majorHAnsi"/>
                <w:b/>
              </w:rPr>
            </w:pPr>
            <w:bookmarkStart w:id="39" w:name="_Toc18240232"/>
            <w:r w:rsidRPr="0043187E">
              <w:rPr>
                <w:rFonts w:asciiTheme="majorHAnsi" w:eastAsia="Times New Roman" w:hAnsiTheme="majorHAnsi" w:cstheme="majorHAnsi"/>
                <w:b/>
                <w:lang w:val="en"/>
              </w:rPr>
              <w:t>Specific Objective 2 -</w:t>
            </w:r>
            <w:bookmarkEnd w:id="39"/>
            <w:r w:rsidRPr="0043187E">
              <w:rPr>
                <w:b/>
              </w:rPr>
              <w:t xml:space="preserve"> </w:t>
            </w:r>
            <w:r w:rsidRPr="0043187E">
              <w:rPr>
                <w:rFonts w:asciiTheme="majorHAnsi" w:eastAsia="Times New Roman" w:hAnsiTheme="majorHAnsi" w:cstheme="majorHAnsi"/>
                <w:b/>
                <w:lang w:val="en"/>
              </w:rPr>
              <w:t xml:space="preserve">Reduce </w:t>
            </w:r>
            <w:r w:rsidR="009D7A55">
              <w:rPr>
                <w:rFonts w:asciiTheme="majorHAnsi" w:eastAsia="Times New Roman" w:hAnsiTheme="majorHAnsi" w:cstheme="majorHAnsi"/>
                <w:b/>
                <w:lang w:val="en"/>
              </w:rPr>
              <w:t xml:space="preserve">the </w:t>
            </w:r>
            <w:r w:rsidRPr="0043187E">
              <w:rPr>
                <w:rFonts w:asciiTheme="majorHAnsi" w:eastAsia="Times New Roman" w:hAnsiTheme="majorHAnsi" w:cstheme="majorHAnsi"/>
                <w:b/>
                <w:lang w:val="en"/>
              </w:rPr>
              <w:t>risk of abuse and exploitation of domestic workers</w:t>
            </w:r>
          </w:p>
        </w:tc>
      </w:tr>
      <w:tr w:rsidR="00B568C3" w:rsidRPr="00B416AE" w14:paraId="53A1575B" w14:textId="77777777" w:rsidTr="00AE50DA">
        <w:trPr>
          <w:cantSplit/>
          <w:trHeight w:val="292"/>
        </w:trPr>
        <w:tc>
          <w:tcPr>
            <w:tcW w:w="2635" w:type="dxa"/>
            <w:vMerge w:val="restart"/>
            <w:tcMar>
              <w:top w:w="14" w:type="dxa"/>
              <w:left w:w="115" w:type="dxa"/>
              <w:bottom w:w="14" w:type="dxa"/>
              <w:right w:w="115" w:type="dxa"/>
            </w:tcMar>
          </w:tcPr>
          <w:p w14:paraId="118E3B17" w14:textId="77777777" w:rsidR="00B568C3" w:rsidRPr="00AE50DA" w:rsidRDefault="00B568C3" w:rsidP="00AE50DA">
            <w:pPr>
              <w:spacing w:before="40" w:after="40" w:line="240" w:lineRule="auto"/>
              <w:jc w:val="left"/>
              <w:rPr>
                <w:rFonts w:asciiTheme="majorHAnsi" w:eastAsia="Times New Roman" w:hAnsiTheme="majorHAnsi" w:cstheme="majorHAnsi"/>
                <w:b/>
                <w:lang w:val="en"/>
              </w:rPr>
            </w:pPr>
            <w:bookmarkStart w:id="40" w:name="_Toc18240233"/>
            <w:r w:rsidRPr="00AE50DA">
              <w:rPr>
                <w:rFonts w:asciiTheme="majorHAnsi" w:eastAsia="Times New Roman" w:hAnsiTheme="majorHAnsi" w:cstheme="majorHAnsi"/>
                <w:b/>
                <w:lang w:val="en"/>
              </w:rPr>
              <w:t>Operational Objective 2.</w:t>
            </w:r>
            <w:bookmarkEnd w:id="40"/>
            <w:r w:rsidRPr="00AE50DA">
              <w:rPr>
                <w:rFonts w:asciiTheme="majorHAnsi" w:eastAsia="Times New Roman" w:hAnsiTheme="majorHAnsi" w:cstheme="majorHAnsi"/>
                <w:b/>
                <w:lang w:val="en"/>
              </w:rPr>
              <w:t xml:space="preserve">1. </w:t>
            </w:r>
          </w:p>
          <w:p w14:paraId="45E463FB" w14:textId="187DA611" w:rsidR="00B568C3" w:rsidRPr="00B416AE" w:rsidRDefault="00B568C3" w:rsidP="00AE50DA">
            <w:pPr>
              <w:spacing w:before="40" w:after="40" w:line="240" w:lineRule="auto"/>
              <w:jc w:val="left"/>
              <w:rPr>
                <w:rFonts w:asciiTheme="majorHAnsi" w:eastAsia="Times New Roman" w:hAnsiTheme="majorHAnsi" w:cstheme="majorHAnsi"/>
              </w:rPr>
            </w:pPr>
            <w:r w:rsidRPr="00F063A7">
              <w:rPr>
                <w:rFonts w:asciiTheme="majorHAnsi" w:eastAsia="Times New Roman" w:hAnsiTheme="majorHAnsi" w:cstheme="majorHAnsi"/>
                <w:lang w:val="en"/>
              </w:rPr>
              <w:t>Ensure that domestic workers enjoy paid overtime work, weekly rest, sick leave, paid annual leave and privacy.</w:t>
            </w:r>
          </w:p>
        </w:tc>
        <w:tc>
          <w:tcPr>
            <w:tcW w:w="3150" w:type="dxa"/>
            <w:tcMar>
              <w:top w:w="14" w:type="dxa"/>
              <w:left w:w="115" w:type="dxa"/>
              <w:bottom w:w="14" w:type="dxa"/>
              <w:right w:w="115" w:type="dxa"/>
            </w:tcMar>
            <w:vAlign w:val="center"/>
          </w:tcPr>
          <w:p w14:paraId="65DC6448" w14:textId="2127268E" w:rsidR="00B568C3" w:rsidRPr="005B6E80" w:rsidRDefault="00B568C3" w:rsidP="00AE50DA">
            <w:pPr>
              <w:spacing w:before="40" w:after="40" w:line="240" w:lineRule="auto"/>
              <w:jc w:val="left"/>
              <w:rPr>
                <w:rFonts w:asciiTheme="majorHAnsi" w:eastAsia="Times New Roman" w:hAnsiTheme="majorHAnsi" w:cstheme="majorHAnsi"/>
                <w:lang w:val="en"/>
              </w:rPr>
            </w:pPr>
            <w:r w:rsidRPr="00F063A7">
              <w:rPr>
                <w:rFonts w:asciiTheme="majorHAnsi" w:eastAsia="Times New Roman" w:hAnsiTheme="majorHAnsi" w:cstheme="majorHAnsi"/>
                <w:lang w:val="en"/>
              </w:rPr>
              <w:t xml:space="preserve">Corresponding changes in </w:t>
            </w:r>
            <w:r w:rsidR="00A83B42">
              <w:rPr>
                <w:rFonts w:asciiTheme="majorHAnsi" w:eastAsia="Times New Roman" w:hAnsiTheme="majorHAnsi" w:cstheme="majorHAnsi"/>
                <w:lang w:val="en"/>
              </w:rPr>
              <w:t xml:space="preserve">the </w:t>
            </w:r>
            <w:r w:rsidR="008357D8">
              <w:rPr>
                <w:rFonts w:asciiTheme="majorHAnsi" w:eastAsia="Times New Roman" w:hAnsiTheme="majorHAnsi" w:cstheme="majorHAnsi"/>
                <w:lang w:val="en"/>
              </w:rPr>
              <w:t>L</w:t>
            </w:r>
            <w:r w:rsidRPr="00F063A7">
              <w:rPr>
                <w:rFonts w:asciiTheme="majorHAnsi" w:eastAsia="Times New Roman" w:hAnsiTheme="majorHAnsi" w:cstheme="majorHAnsi"/>
                <w:lang w:val="en"/>
              </w:rPr>
              <w:t>abo</w:t>
            </w:r>
            <w:r w:rsidR="008357D8">
              <w:rPr>
                <w:rFonts w:asciiTheme="majorHAnsi" w:eastAsia="Times New Roman" w:hAnsiTheme="majorHAnsi" w:cstheme="majorHAnsi"/>
                <w:lang w:val="en"/>
              </w:rPr>
              <w:t>u</w:t>
            </w:r>
            <w:r w:rsidRPr="00F063A7">
              <w:rPr>
                <w:rFonts w:asciiTheme="majorHAnsi" w:eastAsia="Times New Roman" w:hAnsiTheme="majorHAnsi" w:cstheme="majorHAnsi"/>
                <w:lang w:val="en"/>
              </w:rPr>
              <w:t xml:space="preserve">r </w:t>
            </w:r>
            <w:r w:rsidR="008357D8">
              <w:rPr>
                <w:rFonts w:asciiTheme="majorHAnsi" w:eastAsia="Times New Roman" w:hAnsiTheme="majorHAnsi" w:cstheme="majorHAnsi"/>
                <w:lang w:val="en"/>
              </w:rPr>
              <w:t>C</w:t>
            </w:r>
            <w:r w:rsidRPr="00F063A7">
              <w:rPr>
                <w:rFonts w:asciiTheme="majorHAnsi" w:eastAsia="Times New Roman" w:hAnsiTheme="majorHAnsi" w:cstheme="majorHAnsi"/>
                <w:lang w:val="en"/>
              </w:rPr>
              <w:t>ode</w:t>
            </w:r>
            <w:r w:rsidR="00A83B42">
              <w:rPr>
                <w:rFonts w:asciiTheme="majorHAnsi" w:eastAsia="Times New Roman" w:hAnsiTheme="majorHAnsi" w:cstheme="majorHAnsi"/>
                <w:lang w:val="en"/>
              </w:rPr>
              <w:t>:</w:t>
            </w:r>
            <w:r w:rsidRPr="00F063A7">
              <w:rPr>
                <w:rFonts w:asciiTheme="majorHAnsi" w:eastAsia="Times New Roman" w:hAnsiTheme="majorHAnsi" w:cstheme="majorHAnsi"/>
                <w:lang w:val="en"/>
              </w:rPr>
              <w:t xml:space="preserve"> guarantee of weekly rest and</w:t>
            </w:r>
            <w:r w:rsidR="00E056E4">
              <w:rPr>
                <w:rFonts w:asciiTheme="majorHAnsi" w:eastAsia="Times New Roman" w:hAnsiTheme="majorHAnsi" w:cstheme="majorHAnsi"/>
                <w:lang w:val="en"/>
              </w:rPr>
              <w:t xml:space="preserve"> </w:t>
            </w:r>
            <w:r w:rsidR="00521D54">
              <w:rPr>
                <w:rFonts w:asciiTheme="majorHAnsi" w:eastAsia="Times New Roman" w:hAnsiTheme="majorHAnsi" w:cstheme="majorHAnsi"/>
                <w:lang w:val="en"/>
              </w:rPr>
              <w:t xml:space="preserve">paid </w:t>
            </w:r>
            <w:r w:rsidRPr="00F063A7">
              <w:rPr>
                <w:rFonts w:asciiTheme="majorHAnsi" w:eastAsia="Times New Roman" w:hAnsiTheme="majorHAnsi" w:cstheme="majorHAnsi"/>
                <w:lang w:val="en"/>
              </w:rPr>
              <w:t xml:space="preserve">overtime </w:t>
            </w:r>
            <w:r w:rsidR="00521D54">
              <w:rPr>
                <w:rFonts w:asciiTheme="majorHAnsi" w:eastAsia="Times New Roman" w:hAnsiTheme="majorHAnsi" w:cstheme="majorHAnsi"/>
                <w:lang w:val="en"/>
              </w:rPr>
              <w:t>work</w:t>
            </w:r>
            <w:r w:rsidRPr="00F063A7">
              <w:rPr>
                <w:rFonts w:asciiTheme="majorHAnsi" w:eastAsia="Times New Roman" w:hAnsiTheme="majorHAnsi" w:cstheme="majorHAnsi"/>
                <w:lang w:val="en"/>
              </w:rPr>
              <w:t>, annual leave, privacy</w:t>
            </w:r>
          </w:p>
        </w:tc>
        <w:tc>
          <w:tcPr>
            <w:tcW w:w="2520" w:type="dxa"/>
            <w:vAlign w:val="center"/>
          </w:tcPr>
          <w:p w14:paraId="3D076308" w14:textId="77777777" w:rsidR="00B568C3" w:rsidRPr="005B6E80" w:rsidRDefault="00B568C3" w:rsidP="00AE50DA">
            <w:pPr>
              <w:spacing w:before="40" w:after="40" w:line="240" w:lineRule="auto"/>
              <w:jc w:val="center"/>
              <w:rPr>
                <w:rFonts w:asciiTheme="majorHAnsi" w:eastAsia="Times New Roman" w:hAnsiTheme="majorHAnsi" w:cstheme="majorHAnsi"/>
                <w:lang w:val="en"/>
              </w:rPr>
            </w:pPr>
            <w:r w:rsidRPr="005B6E80">
              <w:rPr>
                <w:rFonts w:asciiTheme="majorHAnsi" w:eastAsia="Times New Roman" w:hAnsiTheme="majorHAnsi" w:cstheme="majorHAnsi"/>
                <w:lang w:val="en"/>
              </w:rPr>
              <w:t>Parliament of Georgia</w:t>
            </w:r>
          </w:p>
          <w:p w14:paraId="52FFFEAA" w14:textId="5F6EFF66" w:rsidR="00B568C3" w:rsidRPr="005B6E80" w:rsidRDefault="00B568C3" w:rsidP="00AE50DA">
            <w:pPr>
              <w:spacing w:before="40" w:after="40" w:line="240" w:lineRule="auto"/>
              <w:jc w:val="center"/>
              <w:rPr>
                <w:rFonts w:asciiTheme="majorHAnsi" w:eastAsia="Times New Roman" w:hAnsiTheme="majorHAnsi" w:cstheme="majorHAnsi"/>
                <w:lang w:val="en"/>
              </w:rPr>
            </w:pPr>
            <w:r w:rsidRPr="005B6E80">
              <w:rPr>
                <w:rFonts w:asciiTheme="majorHAnsi" w:eastAsia="Times New Roman" w:hAnsiTheme="majorHAnsi" w:cstheme="majorHAnsi"/>
                <w:lang w:val="en"/>
              </w:rPr>
              <w:t>GoG</w:t>
            </w:r>
          </w:p>
        </w:tc>
        <w:tc>
          <w:tcPr>
            <w:tcW w:w="1500" w:type="dxa"/>
            <w:vAlign w:val="center"/>
          </w:tcPr>
          <w:p w14:paraId="41D997CC" w14:textId="16611B75" w:rsidR="00B568C3" w:rsidRPr="005B6E80" w:rsidRDefault="00B568C3" w:rsidP="00AE50DA">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Maximum 2 years (one time)</w:t>
            </w:r>
          </w:p>
        </w:tc>
      </w:tr>
      <w:tr w:rsidR="00B568C3" w:rsidRPr="00B416AE" w14:paraId="17838031" w14:textId="77777777" w:rsidTr="00AE50DA">
        <w:trPr>
          <w:cantSplit/>
          <w:trHeight w:val="292"/>
        </w:trPr>
        <w:tc>
          <w:tcPr>
            <w:tcW w:w="2635" w:type="dxa"/>
            <w:vMerge/>
            <w:tcMar>
              <w:top w:w="14" w:type="dxa"/>
              <w:left w:w="115" w:type="dxa"/>
              <w:bottom w:w="14" w:type="dxa"/>
              <w:right w:w="115" w:type="dxa"/>
            </w:tcMar>
          </w:tcPr>
          <w:p w14:paraId="17FC9AE9" w14:textId="77777777" w:rsidR="00B568C3" w:rsidRPr="00F063A7" w:rsidRDefault="00B568C3" w:rsidP="00AE50DA">
            <w:pPr>
              <w:spacing w:before="40" w:after="40" w:line="240" w:lineRule="auto"/>
              <w:jc w:val="left"/>
              <w:rPr>
                <w:rFonts w:asciiTheme="majorHAnsi" w:eastAsia="Times New Roman" w:hAnsiTheme="majorHAnsi" w:cstheme="majorHAnsi"/>
                <w:lang w:val="en"/>
              </w:rPr>
            </w:pPr>
          </w:p>
        </w:tc>
        <w:tc>
          <w:tcPr>
            <w:tcW w:w="3150" w:type="dxa"/>
            <w:tcMar>
              <w:top w:w="14" w:type="dxa"/>
              <w:left w:w="115" w:type="dxa"/>
              <w:bottom w:w="14" w:type="dxa"/>
              <w:right w:w="115" w:type="dxa"/>
            </w:tcMar>
          </w:tcPr>
          <w:p w14:paraId="6B21B036" w14:textId="75FEEC80" w:rsidR="00C70D48" w:rsidRDefault="00B568C3" w:rsidP="00AE50DA">
            <w:pPr>
              <w:spacing w:before="40" w:after="40" w:line="240" w:lineRule="auto"/>
              <w:jc w:val="left"/>
              <w:rPr>
                <w:rFonts w:asciiTheme="majorHAnsi" w:eastAsia="Times New Roman" w:hAnsiTheme="majorHAnsi" w:cstheme="majorHAnsi"/>
                <w:lang w:val="en"/>
              </w:rPr>
            </w:pPr>
            <w:r w:rsidRPr="00F063A7">
              <w:rPr>
                <w:rFonts w:asciiTheme="majorHAnsi" w:eastAsia="Times New Roman" w:hAnsiTheme="majorHAnsi" w:cstheme="majorHAnsi"/>
                <w:lang w:val="en"/>
              </w:rPr>
              <w:t>Share of domestic workers reporting excessive working time (more than 40 hours per week)</w:t>
            </w:r>
          </w:p>
          <w:p w14:paraId="600C4FE4" w14:textId="4FC3DF50" w:rsidR="00B568C3" w:rsidRPr="00F063A7" w:rsidRDefault="00B568C3" w:rsidP="00AE50DA">
            <w:pPr>
              <w:spacing w:before="40" w:after="40" w:line="240" w:lineRule="auto"/>
              <w:jc w:val="left"/>
              <w:rPr>
                <w:rFonts w:asciiTheme="majorHAnsi" w:eastAsia="Times New Roman" w:hAnsiTheme="majorHAnsi" w:cstheme="majorHAnsi"/>
                <w:lang w:val="en"/>
              </w:rPr>
            </w:pPr>
          </w:p>
          <w:p w14:paraId="71766A24" w14:textId="02136EC0" w:rsidR="00C70D48" w:rsidRDefault="00B568C3" w:rsidP="00AE50DA">
            <w:pPr>
              <w:spacing w:before="40" w:after="40" w:line="240" w:lineRule="auto"/>
              <w:jc w:val="left"/>
              <w:rPr>
                <w:rFonts w:asciiTheme="majorHAnsi" w:eastAsia="Times New Roman" w:hAnsiTheme="majorHAnsi" w:cstheme="majorHAnsi"/>
                <w:lang w:val="en"/>
              </w:rPr>
            </w:pPr>
            <w:r w:rsidRPr="00F063A7">
              <w:rPr>
                <w:rFonts w:asciiTheme="majorHAnsi" w:eastAsia="Times New Roman" w:hAnsiTheme="majorHAnsi" w:cstheme="majorHAnsi"/>
                <w:lang w:val="en"/>
              </w:rPr>
              <w:t xml:space="preserve"> </w:t>
            </w:r>
            <w:r w:rsidR="00F5075F">
              <w:rPr>
                <w:rFonts w:asciiTheme="majorHAnsi" w:eastAsia="Times New Roman" w:hAnsiTheme="majorHAnsi" w:cstheme="majorHAnsi"/>
                <w:lang w:val="ka-GE"/>
              </w:rPr>
              <w:t>N</w:t>
            </w:r>
            <w:r w:rsidRPr="00F063A7">
              <w:rPr>
                <w:rFonts w:asciiTheme="majorHAnsi" w:eastAsia="Times New Roman" w:hAnsiTheme="majorHAnsi" w:cstheme="majorHAnsi"/>
                <w:lang w:val="en"/>
              </w:rPr>
              <w:t>umber</w:t>
            </w:r>
            <w:r w:rsidR="00F5075F">
              <w:rPr>
                <w:rFonts w:asciiTheme="majorHAnsi" w:eastAsia="Times New Roman" w:hAnsiTheme="majorHAnsi" w:cstheme="majorHAnsi"/>
                <w:lang w:val="ka-GE"/>
              </w:rPr>
              <w:t xml:space="preserve"> </w:t>
            </w:r>
            <w:r w:rsidR="00F5075F">
              <w:rPr>
                <w:rFonts w:asciiTheme="majorHAnsi" w:eastAsia="Times New Roman" w:hAnsiTheme="majorHAnsi" w:cstheme="majorHAnsi"/>
                <w:lang w:val="en-US"/>
              </w:rPr>
              <w:t>and share</w:t>
            </w:r>
            <w:r w:rsidRPr="00F063A7">
              <w:rPr>
                <w:rFonts w:asciiTheme="majorHAnsi" w:eastAsia="Times New Roman" w:hAnsiTheme="majorHAnsi" w:cstheme="majorHAnsi"/>
                <w:lang w:val="en"/>
              </w:rPr>
              <w:t xml:space="preserve"> of domestic workers whose overtime work is paid (among those who work overtime)</w:t>
            </w:r>
          </w:p>
          <w:p w14:paraId="5361BF4F" w14:textId="285AE0CC" w:rsidR="00B568C3" w:rsidRPr="00F063A7" w:rsidRDefault="00B568C3" w:rsidP="00AE50DA">
            <w:pPr>
              <w:spacing w:before="40" w:after="40" w:line="240" w:lineRule="auto"/>
              <w:jc w:val="left"/>
              <w:rPr>
                <w:rFonts w:asciiTheme="majorHAnsi" w:eastAsia="Times New Roman" w:hAnsiTheme="majorHAnsi" w:cstheme="majorHAnsi"/>
                <w:lang w:val="en"/>
              </w:rPr>
            </w:pPr>
          </w:p>
          <w:p w14:paraId="50CF9A76" w14:textId="416EB8B1" w:rsidR="00B568C3" w:rsidRPr="00F063A7" w:rsidRDefault="00B568C3" w:rsidP="00AE50DA">
            <w:pPr>
              <w:spacing w:before="40" w:after="40" w:line="240" w:lineRule="auto"/>
              <w:jc w:val="left"/>
              <w:rPr>
                <w:rFonts w:asciiTheme="majorHAnsi" w:eastAsia="Times New Roman" w:hAnsiTheme="majorHAnsi" w:cstheme="majorHAnsi"/>
                <w:lang w:val="en"/>
              </w:rPr>
            </w:pPr>
            <w:r w:rsidRPr="00F063A7">
              <w:rPr>
                <w:rFonts w:asciiTheme="majorHAnsi" w:eastAsia="Times New Roman" w:hAnsiTheme="majorHAnsi" w:cstheme="majorHAnsi"/>
                <w:lang w:val="en"/>
              </w:rPr>
              <w:t>Number and share of domestic workers who report violations to their rights concerning paid overtime work, weekly rest, paid annual leave and privacy</w:t>
            </w:r>
          </w:p>
        </w:tc>
        <w:tc>
          <w:tcPr>
            <w:tcW w:w="2520" w:type="dxa"/>
            <w:vAlign w:val="center"/>
          </w:tcPr>
          <w:p w14:paraId="47657516" w14:textId="2BA20191" w:rsidR="00B568C3" w:rsidRPr="000A5BDD" w:rsidRDefault="00B568C3" w:rsidP="00AE50DA">
            <w:pPr>
              <w:spacing w:before="40" w:after="40" w:line="240" w:lineRule="auto"/>
              <w:jc w:val="center"/>
              <w:rPr>
                <w:rFonts w:asciiTheme="majorHAnsi" w:eastAsia="Times New Roman" w:hAnsiTheme="majorHAnsi" w:cstheme="majorHAnsi"/>
                <w:highlight w:val="yellow"/>
                <w:lang w:val="en"/>
              </w:rPr>
            </w:pPr>
            <w:r>
              <w:rPr>
                <w:rFonts w:asciiTheme="majorHAnsi" w:eastAsia="Times New Roman" w:hAnsiTheme="majorHAnsi" w:cstheme="majorHAnsi"/>
                <w:lang w:val="en"/>
              </w:rPr>
              <w:t>Geostat</w:t>
            </w:r>
          </w:p>
        </w:tc>
        <w:tc>
          <w:tcPr>
            <w:tcW w:w="1500" w:type="dxa"/>
            <w:vAlign w:val="center"/>
          </w:tcPr>
          <w:p w14:paraId="1A49AD21" w14:textId="59B883C0" w:rsidR="00B568C3" w:rsidRDefault="00B568C3" w:rsidP="00AE50DA">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Quarterly</w:t>
            </w:r>
          </w:p>
        </w:tc>
      </w:tr>
      <w:tr w:rsidR="00BF77A8" w:rsidRPr="00B416AE" w14:paraId="65EB52CB" w14:textId="77777777" w:rsidTr="00AE50DA">
        <w:trPr>
          <w:cantSplit/>
          <w:trHeight w:val="292"/>
        </w:trPr>
        <w:tc>
          <w:tcPr>
            <w:tcW w:w="2635" w:type="dxa"/>
            <w:vMerge w:val="restart"/>
            <w:tcMar>
              <w:top w:w="14" w:type="dxa"/>
              <w:left w:w="115" w:type="dxa"/>
              <w:bottom w:w="14" w:type="dxa"/>
              <w:right w:w="115" w:type="dxa"/>
            </w:tcMar>
          </w:tcPr>
          <w:p w14:paraId="172F4E55" w14:textId="72360E03" w:rsidR="00BF77A8" w:rsidRPr="00AE50DA" w:rsidRDefault="00BF77A8" w:rsidP="00AE50DA">
            <w:pPr>
              <w:spacing w:before="40" w:after="40" w:line="240" w:lineRule="auto"/>
              <w:jc w:val="left"/>
              <w:rPr>
                <w:b/>
              </w:rPr>
            </w:pPr>
            <w:bookmarkStart w:id="41" w:name="_Toc18240234"/>
            <w:r w:rsidRPr="00AE50DA">
              <w:rPr>
                <w:rFonts w:asciiTheme="majorHAnsi" w:eastAsia="Times New Roman" w:hAnsiTheme="majorHAnsi" w:cstheme="majorHAnsi"/>
                <w:b/>
                <w:lang w:val="en"/>
              </w:rPr>
              <w:t>Operational Objective 2.2</w:t>
            </w:r>
            <w:bookmarkEnd w:id="41"/>
            <w:r w:rsidRPr="00AE50DA">
              <w:rPr>
                <w:rFonts w:asciiTheme="majorHAnsi" w:eastAsia="Times New Roman" w:hAnsiTheme="majorHAnsi" w:cstheme="majorHAnsi"/>
                <w:b/>
                <w:lang w:val="en"/>
              </w:rPr>
              <w:t xml:space="preserve">. </w:t>
            </w:r>
          </w:p>
          <w:p w14:paraId="2520A0E9" w14:textId="72BA4C19" w:rsidR="00BF77A8" w:rsidRPr="00B416AE" w:rsidRDefault="00BF77A8" w:rsidP="00AE50DA">
            <w:pPr>
              <w:spacing w:before="40" w:after="40" w:line="240" w:lineRule="auto"/>
              <w:jc w:val="left"/>
              <w:rPr>
                <w:rFonts w:asciiTheme="majorHAnsi" w:eastAsia="Times New Roman" w:hAnsiTheme="majorHAnsi" w:cstheme="majorHAnsi"/>
              </w:rPr>
            </w:pPr>
            <w:r w:rsidRPr="00017864">
              <w:rPr>
                <w:rFonts w:asciiTheme="majorHAnsi" w:eastAsia="Times New Roman" w:hAnsiTheme="majorHAnsi" w:cstheme="majorHAnsi"/>
                <w:lang w:val="en"/>
              </w:rPr>
              <w:t>Ensure occupational safety and health of domestic workers</w:t>
            </w:r>
            <w:r w:rsidR="005C6954">
              <w:rPr>
                <w:rFonts w:asciiTheme="majorHAnsi" w:eastAsia="Times New Roman" w:hAnsiTheme="majorHAnsi" w:cstheme="majorHAnsi"/>
                <w:lang w:val="en"/>
              </w:rPr>
              <w:t>, with</w:t>
            </w:r>
            <w:r w:rsidRPr="00017864">
              <w:rPr>
                <w:rFonts w:asciiTheme="majorHAnsi" w:eastAsia="Times New Roman" w:hAnsiTheme="majorHAnsi" w:cstheme="majorHAnsi"/>
                <w:lang w:val="en"/>
              </w:rPr>
              <w:t xml:space="preserve"> special emphasi</w:t>
            </w:r>
            <w:r w:rsidR="005C6954">
              <w:rPr>
                <w:rFonts w:asciiTheme="majorHAnsi" w:eastAsia="Times New Roman" w:hAnsiTheme="majorHAnsi" w:cstheme="majorHAnsi"/>
                <w:lang w:val="en"/>
              </w:rPr>
              <w:t>s</w:t>
            </w:r>
            <w:r w:rsidRPr="00017864">
              <w:rPr>
                <w:rFonts w:asciiTheme="majorHAnsi" w:eastAsia="Times New Roman" w:hAnsiTheme="majorHAnsi" w:cstheme="majorHAnsi"/>
                <w:lang w:val="en"/>
              </w:rPr>
              <w:t xml:space="preserve"> on harassment</w:t>
            </w:r>
            <w:r w:rsidR="00521D54">
              <w:rPr>
                <w:rFonts w:asciiTheme="majorHAnsi" w:eastAsia="Times New Roman" w:hAnsiTheme="majorHAnsi" w:cstheme="majorHAnsi"/>
                <w:lang w:val="en"/>
              </w:rPr>
              <w:t>.</w:t>
            </w:r>
          </w:p>
        </w:tc>
        <w:tc>
          <w:tcPr>
            <w:tcW w:w="3150" w:type="dxa"/>
            <w:tcMar>
              <w:top w:w="14" w:type="dxa"/>
              <w:left w:w="115" w:type="dxa"/>
              <w:bottom w:w="14" w:type="dxa"/>
              <w:right w:w="115" w:type="dxa"/>
            </w:tcMar>
          </w:tcPr>
          <w:p w14:paraId="6FC9D8F1" w14:textId="013F0DFD" w:rsidR="00BF77A8" w:rsidRPr="00BF77A8" w:rsidRDefault="00BF77A8" w:rsidP="00AE50DA">
            <w:pPr>
              <w:spacing w:before="40" w:after="40" w:line="240" w:lineRule="auto"/>
              <w:jc w:val="left"/>
              <w:rPr>
                <w:rFonts w:asciiTheme="majorHAnsi" w:eastAsia="Times New Roman" w:hAnsiTheme="majorHAnsi" w:cstheme="majorHAnsi"/>
                <w:lang w:val="en"/>
              </w:rPr>
            </w:pPr>
            <w:r w:rsidRPr="00BF77A8">
              <w:rPr>
                <w:rFonts w:asciiTheme="majorHAnsi" w:eastAsia="Times New Roman" w:hAnsiTheme="majorHAnsi" w:cstheme="majorHAnsi"/>
                <w:lang w:val="en"/>
              </w:rPr>
              <w:t xml:space="preserve">Corresponding changes in </w:t>
            </w:r>
            <w:r w:rsidR="00A83B42">
              <w:rPr>
                <w:rFonts w:asciiTheme="majorHAnsi" w:eastAsia="Times New Roman" w:hAnsiTheme="majorHAnsi" w:cstheme="majorHAnsi"/>
                <w:lang w:val="en"/>
              </w:rPr>
              <w:t xml:space="preserve">the </w:t>
            </w:r>
            <w:r w:rsidRPr="00BF77A8">
              <w:rPr>
                <w:rFonts w:asciiTheme="majorHAnsi" w:eastAsia="Times New Roman" w:hAnsiTheme="majorHAnsi" w:cstheme="majorHAnsi"/>
                <w:lang w:val="en"/>
              </w:rPr>
              <w:t>law</w:t>
            </w:r>
            <w:r w:rsidR="00A83B42">
              <w:rPr>
                <w:rFonts w:asciiTheme="majorHAnsi" w:eastAsia="Times New Roman" w:hAnsiTheme="majorHAnsi" w:cstheme="majorHAnsi"/>
                <w:lang w:val="en"/>
              </w:rPr>
              <w:t>:</w:t>
            </w:r>
            <w:r w:rsidRPr="00BF77A8">
              <w:rPr>
                <w:rFonts w:asciiTheme="majorHAnsi" w:eastAsia="Times New Roman" w:hAnsiTheme="majorHAnsi" w:cstheme="majorHAnsi"/>
                <w:lang w:val="en"/>
              </w:rPr>
              <w:t xml:space="preserve"> giving </w:t>
            </w:r>
            <w:r w:rsidR="00A83B42">
              <w:rPr>
                <w:rFonts w:asciiTheme="majorHAnsi" w:eastAsia="Times New Roman" w:hAnsiTheme="majorHAnsi" w:cstheme="majorHAnsi"/>
                <w:lang w:val="en"/>
              </w:rPr>
              <w:t>the L</w:t>
            </w:r>
            <w:r w:rsidRPr="00BF77A8">
              <w:rPr>
                <w:rFonts w:asciiTheme="majorHAnsi" w:eastAsia="Times New Roman" w:hAnsiTheme="majorHAnsi" w:cstheme="majorHAnsi"/>
                <w:lang w:val="en"/>
              </w:rPr>
              <w:t>abo</w:t>
            </w:r>
            <w:r w:rsidR="008357D8">
              <w:rPr>
                <w:rFonts w:asciiTheme="majorHAnsi" w:eastAsia="Times New Roman" w:hAnsiTheme="majorHAnsi" w:cstheme="majorHAnsi"/>
                <w:lang w:val="en"/>
              </w:rPr>
              <w:t>u</w:t>
            </w:r>
            <w:r w:rsidRPr="00BF77A8">
              <w:rPr>
                <w:rFonts w:asciiTheme="majorHAnsi" w:eastAsia="Times New Roman" w:hAnsiTheme="majorHAnsi" w:cstheme="majorHAnsi"/>
                <w:lang w:val="en"/>
              </w:rPr>
              <w:t xml:space="preserve">r </w:t>
            </w:r>
            <w:r w:rsidR="00A83B42">
              <w:rPr>
                <w:rFonts w:asciiTheme="majorHAnsi" w:eastAsia="Times New Roman" w:hAnsiTheme="majorHAnsi" w:cstheme="majorHAnsi"/>
                <w:lang w:val="en"/>
              </w:rPr>
              <w:t>I</w:t>
            </w:r>
            <w:r w:rsidRPr="00BF77A8">
              <w:rPr>
                <w:rFonts w:asciiTheme="majorHAnsi" w:eastAsia="Times New Roman" w:hAnsiTheme="majorHAnsi" w:cstheme="majorHAnsi"/>
                <w:lang w:val="en"/>
              </w:rPr>
              <w:t xml:space="preserve">nspectorate </w:t>
            </w:r>
            <w:r w:rsidR="00A83B42">
              <w:rPr>
                <w:rFonts w:asciiTheme="majorHAnsi" w:eastAsia="Times New Roman" w:hAnsiTheme="majorHAnsi" w:cstheme="majorHAnsi"/>
                <w:lang w:val="en"/>
              </w:rPr>
              <w:t xml:space="preserve">the opportunity </w:t>
            </w:r>
            <w:r w:rsidRPr="00BF77A8">
              <w:rPr>
                <w:rFonts w:asciiTheme="majorHAnsi" w:eastAsia="Times New Roman" w:hAnsiTheme="majorHAnsi" w:cstheme="majorHAnsi"/>
                <w:lang w:val="en"/>
              </w:rPr>
              <w:t>to inspect private space</w:t>
            </w:r>
            <w:r w:rsidR="00A83B42">
              <w:rPr>
                <w:rFonts w:asciiTheme="majorHAnsi" w:eastAsia="Times New Roman" w:hAnsiTheme="majorHAnsi" w:cstheme="majorHAnsi"/>
                <w:lang w:val="en"/>
              </w:rPr>
              <w:t>s</w:t>
            </w:r>
          </w:p>
        </w:tc>
        <w:tc>
          <w:tcPr>
            <w:tcW w:w="2520" w:type="dxa"/>
            <w:vAlign w:val="center"/>
          </w:tcPr>
          <w:p w14:paraId="78814430" w14:textId="77777777" w:rsidR="00BF77A8" w:rsidRPr="00BF77A8" w:rsidRDefault="00BF77A8" w:rsidP="00AE50DA">
            <w:pPr>
              <w:spacing w:before="40" w:after="40" w:line="240" w:lineRule="auto"/>
              <w:jc w:val="center"/>
              <w:rPr>
                <w:rFonts w:asciiTheme="majorHAnsi" w:eastAsia="Times New Roman" w:hAnsiTheme="majorHAnsi" w:cstheme="majorHAnsi"/>
                <w:lang w:val="en"/>
              </w:rPr>
            </w:pPr>
            <w:r w:rsidRPr="00BF77A8">
              <w:rPr>
                <w:rFonts w:asciiTheme="majorHAnsi" w:eastAsia="Times New Roman" w:hAnsiTheme="majorHAnsi" w:cstheme="majorHAnsi"/>
                <w:lang w:val="en"/>
              </w:rPr>
              <w:t>Parliament of Georgia</w:t>
            </w:r>
          </w:p>
          <w:p w14:paraId="2D948EA3" w14:textId="1E0719B6" w:rsidR="00BF77A8" w:rsidRPr="00BF77A8" w:rsidRDefault="00BF77A8" w:rsidP="00AE50DA">
            <w:pPr>
              <w:spacing w:before="40" w:after="40" w:line="240" w:lineRule="auto"/>
              <w:jc w:val="center"/>
              <w:rPr>
                <w:rFonts w:asciiTheme="majorHAnsi" w:eastAsia="Times New Roman" w:hAnsiTheme="majorHAnsi" w:cstheme="majorHAnsi"/>
                <w:lang w:val="en"/>
              </w:rPr>
            </w:pPr>
            <w:r w:rsidRPr="00BF77A8">
              <w:rPr>
                <w:rFonts w:asciiTheme="majorHAnsi" w:eastAsia="Times New Roman" w:hAnsiTheme="majorHAnsi" w:cstheme="majorHAnsi"/>
                <w:lang w:val="en"/>
              </w:rPr>
              <w:t>GoG</w:t>
            </w:r>
          </w:p>
        </w:tc>
        <w:tc>
          <w:tcPr>
            <w:tcW w:w="1500" w:type="dxa"/>
            <w:vAlign w:val="center"/>
          </w:tcPr>
          <w:p w14:paraId="3730CB12" w14:textId="117213B1" w:rsidR="00BF77A8" w:rsidRPr="00BF77A8" w:rsidRDefault="00BF77A8" w:rsidP="00AE50DA">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Maximum 2 years (one time)</w:t>
            </w:r>
          </w:p>
        </w:tc>
      </w:tr>
      <w:tr w:rsidR="00BF77A8" w:rsidRPr="00B416AE" w14:paraId="24686C80" w14:textId="77777777" w:rsidTr="00AE50DA">
        <w:trPr>
          <w:cantSplit/>
          <w:trHeight w:val="292"/>
        </w:trPr>
        <w:tc>
          <w:tcPr>
            <w:tcW w:w="2635" w:type="dxa"/>
            <w:vMerge/>
            <w:tcMar>
              <w:top w:w="14" w:type="dxa"/>
              <w:left w:w="115" w:type="dxa"/>
              <w:bottom w:w="14" w:type="dxa"/>
              <w:right w:w="115" w:type="dxa"/>
            </w:tcMar>
          </w:tcPr>
          <w:p w14:paraId="0715BFF9" w14:textId="77777777" w:rsidR="00BF77A8" w:rsidRPr="00BE27A0" w:rsidRDefault="00BF77A8" w:rsidP="00AE50DA">
            <w:pPr>
              <w:spacing w:before="40" w:after="40" w:line="240" w:lineRule="auto"/>
              <w:jc w:val="left"/>
              <w:rPr>
                <w:rFonts w:asciiTheme="majorHAnsi" w:eastAsia="Times New Roman" w:hAnsiTheme="majorHAnsi" w:cstheme="majorHAnsi"/>
                <w:lang w:val="en"/>
              </w:rPr>
            </w:pPr>
          </w:p>
        </w:tc>
        <w:tc>
          <w:tcPr>
            <w:tcW w:w="3150" w:type="dxa"/>
            <w:tcMar>
              <w:top w:w="14" w:type="dxa"/>
              <w:left w:w="115" w:type="dxa"/>
              <w:bottom w:w="14" w:type="dxa"/>
              <w:right w:w="115" w:type="dxa"/>
            </w:tcMar>
          </w:tcPr>
          <w:p w14:paraId="5539ADE5" w14:textId="3720E595" w:rsidR="005C6954" w:rsidRDefault="008A6895" w:rsidP="00AE50DA">
            <w:pPr>
              <w:spacing w:before="40" w:after="40" w:line="240" w:lineRule="auto"/>
              <w:jc w:val="left"/>
              <w:rPr>
                <w:rFonts w:asciiTheme="majorHAnsi" w:eastAsia="Times New Roman" w:hAnsiTheme="majorHAnsi" w:cstheme="majorHAnsi"/>
                <w:lang w:val="en"/>
              </w:rPr>
            </w:pPr>
            <w:r>
              <w:rPr>
                <w:rFonts w:asciiTheme="majorHAnsi" w:eastAsia="Times New Roman" w:hAnsiTheme="majorHAnsi" w:cstheme="majorHAnsi"/>
                <w:lang w:val="en"/>
              </w:rPr>
              <w:t>Number</w:t>
            </w:r>
            <w:r w:rsidR="00BF77A8" w:rsidRPr="00017864">
              <w:rPr>
                <w:rFonts w:asciiTheme="majorHAnsi" w:eastAsia="Times New Roman" w:hAnsiTheme="majorHAnsi" w:cstheme="majorHAnsi"/>
                <w:lang w:val="en"/>
              </w:rPr>
              <w:t xml:space="preserve"> of complaints </w:t>
            </w:r>
            <w:r w:rsidR="00115622">
              <w:rPr>
                <w:rFonts w:asciiTheme="majorHAnsi" w:eastAsia="Times New Roman" w:hAnsiTheme="majorHAnsi" w:cstheme="majorHAnsi"/>
                <w:lang w:val="en"/>
              </w:rPr>
              <w:t xml:space="preserve">filed </w:t>
            </w:r>
            <w:r w:rsidR="00BF77A8" w:rsidRPr="00017864">
              <w:rPr>
                <w:rFonts w:asciiTheme="majorHAnsi" w:eastAsia="Times New Roman" w:hAnsiTheme="majorHAnsi" w:cstheme="majorHAnsi"/>
                <w:lang w:val="en"/>
              </w:rPr>
              <w:t xml:space="preserve">to </w:t>
            </w:r>
            <w:r w:rsidR="00C70D48">
              <w:rPr>
                <w:rFonts w:asciiTheme="majorHAnsi" w:eastAsia="Times New Roman" w:hAnsiTheme="majorHAnsi" w:cstheme="majorHAnsi"/>
                <w:lang w:val="en"/>
              </w:rPr>
              <w:t xml:space="preserve">the </w:t>
            </w:r>
            <w:r w:rsidR="00404E56">
              <w:rPr>
                <w:rFonts w:asciiTheme="majorHAnsi" w:eastAsia="Times New Roman" w:hAnsiTheme="majorHAnsi" w:cstheme="majorHAnsi"/>
                <w:lang w:val="en"/>
              </w:rPr>
              <w:t>Labour Inspectorate</w:t>
            </w:r>
            <w:r w:rsidR="00115622">
              <w:rPr>
                <w:rFonts w:asciiTheme="majorHAnsi" w:eastAsia="Times New Roman" w:hAnsiTheme="majorHAnsi" w:cstheme="majorHAnsi"/>
                <w:lang w:val="en"/>
              </w:rPr>
              <w:t xml:space="preserve"> by domestic workers</w:t>
            </w:r>
          </w:p>
          <w:p w14:paraId="660631E7" w14:textId="1B896D68" w:rsidR="00BF77A8" w:rsidRPr="00017864" w:rsidRDefault="00BF77A8" w:rsidP="00AE50DA">
            <w:pPr>
              <w:spacing w:before="40" w:after="40" w:line="240" w:lineRule="auto"/>
              <w:jc w:val="left"/>
              <w:rPr>
                <w:rFonts w:asciiTheme="majorHAnsi" w:eastAsia="Times New Roman" w:hAnsiTheme="majorHAnsi" w:cstheme="majorHAnsi"/>
                <w:lang w:val="en"/>
              </w:rPr>
            </w:pPr>
          </w:p>
          <w:p w14:paraId="6872577F" w14:textId="1258A433" w:rsidR="00BF77A8" w:rsidRPr="00017864" w:rsidRDefault="00BF77A8" w:rsidP="00AE50DA">
            <w:pPr>
              <w:spacing w:before="40" w:after="40" w:line="240" w:lineRule="auto"/>
              <w:jc w:val="left"/>
              <w:rPr>
                <w:rFonts w:asciiTheme="majorHAnsi" w:eastAsia="Times New Roman" w:hAnsiTheme="majorHAnsi" w:cstheme="majorHAnsi"/>
                <w:lang w:val="en"/>
              </w:rPr>
            </w:pPr>
            <w:r w:rsidRPr="00017864">
              <w:rPr>
                <w:rFonts w:asciiTheme="majorHAnsi" w:eastAsia="Times New Roman" w:hAnsiTheme="majorHAnsi" w:cstheme="majorHAnsi"/>
                <w:lang w:val="en"/>
              </w:rPr>
              <w:t xml:space="preserve">Share of complaints to </w:t>
            </w:r>
            <w:r w:rsidR="00C70D48">
              <w:rPr>
                <w:rFonts w:asciiTheme="majorHAnsi" w:eastAsia="Times New Roman" w:hAnsiTheme="majorHAnsi" w:cstheme="majorHAnsi"/>
                <w:lang w:val="en"/>
              </w:rPr>
              <w:t xml:space="preserve">the </w:t>
            </w:r>
            <w:r w:rsidR="00404E56">
              <w:rPr>
                <w:rFonts w:asciiTheme="majorHAnsi" w:eastAsia="Times New Roman" w:hAnsiTheme="majorHAnsi" w:cstheme="majorHAnsi"/>
                <w:lang w:val="en"/>
              </w:rPr>
              <w:t>Labour Inspectorate</w:t>
            </w:r>
            <w:r w:rsidRPr="00017864">
              <w:rPr>
                <w:rFonts w:asciiTheme="majorHAnsi" w:eastAsia="Times New Roman" w:hAnsiTheme="majorHAnsi" w:cstheme="majorHAnsi"/>
                <w:lang w:val="en"/>
              </w:rPr>
              <w:t xml:space="preserve"> </w:t>
            </w:r>
            <w:r w:rsidR="00C70D48">
              <w:rPr>
                <w:rFonts w:asciiTheme="majorHAnsi" w:eastAsia="Times New Roman" w:hAnsiTheme="majorHAnsi" w:cstheme="majorHAnsi"/>
                <w:lang w:val="en"/>
              </w:rPr>
              <w:t xml:space="preserve">that are </w:t>
            </w:r>
            <w:r w:rsidRPr="00017864">
              <w:rPr>
                <w:rFonts w:asciiTheme="majorHAnsi" w:eastAsia="Times New Roman" w:hAnsiTheme="majorHAnsi" w:cstheme="majorHAnsi"/>
                <w:lang w:val="en"/>
              </w:rPr>
              <w:t>followed up</w:t>
            </w:r>
          </w:p>
        </w:tc>
        <w:tc>
          <w:tcPr>
            <w:tcW w:w="2520" w:type="dxa"/>
            <w:vAlign w:val="center"/>
          </w:tcPr>
          <w:p w14:paraId="05938B24" w14:textId="11210C95" w:rsidR="00BF77A8" w:rsidRDefault="00BF77A8" w:rsidP="00AE50DA">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 xml:space="preserve">Labour Inspection </w:t>
            </w:r>
            <w:r w:rsidR="00D802B4">
              <w:rPr>
                <w:rFonts w:asciiTheme="majorHAnsi" w:eastAsia="Times New Roman" w:hAnsiTheme="majorHAnsi" w:cstheme="majorHAnsi"/>
                <w:lang w:val="en"/>
              </w:rPr>
              <w:t>Service</w:t>
            </w:r>
          </w:p>
        </w:tc>
        <w:tc>
          <w:tcPr>
            <w:tcW w:w="1500" w:type="dxa"/>
            <w:vAlign w:val="center"/>
          </w:tcPr>
          <w:p w14:paraId="084D9C0E" w14:textId="28685F3F" w:rsidR="00BF77A8" w:rsidRDefault="00BF77A8" w:rsidP="00AE50DA">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Yearly</w:t>
            </w:r>
          </w:p>
        </w:tc>
      </w:tr>
      <w:tr w:rsidR="00BF77A8" w:rsidRPr="00B416AE" w14:paraId="70F9E47B" w14:textId="77777777" w:rsidTr="00AE50DA">
        <w:trPr>
          <w:cantSplit/>
          <w:trHeight w:val="292"/>
        </w:trPr>
        <w:tc>
          <w:tcPr>
            <w:tcW w:w="2635" w:type="dxa"/>
            <w:vMerge/>
            <w:tcMar>
              <w:top w:w="14" w:type="dxa"/>
              <w:left w:w="115" w:type="dxa"/>
              <w:bottom w:w="14" w:type="dxa"/>
              <w:right w:w="115" w:type="dxa"/>
            </w:tcMar>
          </w:tcPr>
          <w:p w14:paraId="10F4F3B4" w14:textId="77777777" w:rsidR="00BF77A8" w:rsidRPr="00BE27A0" w:rsidRDefault="00BF77A8" w:rsidP="00AE50DA">
            <w:pPr>
              <w:spacing w:before="40" w:after="40" w:line="240" w:lineRule="auto"/>
              <w:jc w:val="left"/>
              <w:rPr>
                <w:rFonts w:asciiTheme="majorHAnsi" w:eastAsia="Times New Roman" w:hAnsiTheme="majorHAnsi" w:cstheme="majorHAnsi"/>
                <w:lang w:val="en"/>
              </w:rPr>
            </w:pPr>
          </w:p>
        </w:tc>
        <w:tc>
          <w:tcPr>
            <w:tcW w:w="3150" w:type="dxa"/>
            <w:tcMar>
              <w:top w:w="14" w:type="dxa"/>
              <w:left w:w="115" w:type="dxa"/>
              <w:bottom w:w="14" w:type="dxa"/>
              <w:right w:w="115" w:type="dxa"/>
            </w:tcMar>
          </w:tcPr>
          <w:p w14:paraId="20360D92" w14:textId="6D9FE7F5" w:rsidR="00BF77A8" w:rsidRPr="00017864" w:rsidRDefault="00BF77A8" w:rsidP="00AE50DA">
            <w:pPr>
              <w:spacing w:before="40" w:after="40" w:line="240" w:lineRule="auto"/>
              <w:jc w:val="left"/>
              <w:rPr>
                <w:rFonts w:asciiTheme="majorHAnsi" w:eastAsia="Times New Roman" w:hAnsiTheme="majorHAnsi" w:cstheme="majorHAnsi"/>
                <w:lang w:val="en"/>
              </w:rPr>
            </w:pPr>
            <w:r w:rsidRPr="005E6DA0">
              <w:rPr>
                <w:rFonts w:asciiTheme="majorHAnsi" w:eastAsia="Times New Roman" w:hAnsiTheme="majorHAnsi" w:cstheme="majorHAnsi"/>
                <w:lang w:val="en"/>
              </w:rPr>
              <w:t xml:space="preserve">Share and number of domestic workers reporting health issues developed </w:t>
            </w:r>
            <w:proofErr w:type="gramStart"/>
            <w:r w:rsidRPr="005E6DA0">
              <w:rPr>
                <w:rFonts w:asciiTheme="majorHAnsi" w:eastAsia="Times New Roman" w:hAnsiTheme="majorHAnsi" w:cstheme="majorHAnsi"/>
                <w:lang w:val="en"/>
              </w:rPr>
              <w:t xml:space="preserve">as </w:t>
            </w:r>
            <w:r w:rsidR="00521D54">
              <w:rPr>
                <w:rFonts w:asciiTheme="majorHAnsi" w:eastAsia="Times New Roman" w:hAnsiTheme="majorHAnsi" w:cstheme="majorHAnsi"/>
                <w:lang w:val="en"/>
              </w:rPr>
              <w:t xml:space="preserve">a </w:t>
            </w:r>
            <w:r w:rsidRPr="005E6DA0">
              <w:rPr>
                <w:rFonts w:asciiTheme="majorHAnsi" w:eastAsia="Times New Roman" w:hAnsiTheme="majorHAnsi" w:cstheme="majorHAnsi"/>
                <w:lang w:val="en"/>
              </w:rPr>
              <w:t>consequence of</w:t>
            </w:r>
            <w:proofErr w:type="gramEnd"/>
            <w:r w:rsidRPr="005E6DA0">
              <w:rPr>
                <w:rFonts w:asciiTheme="majorHAnsi" w:eastAsia="Times New Roman" w:hAnsiTheme="majorHAnsi" w:cstheme="majorHAnsi"/>
                <w:lang w:val="en"/>
              </w:rPr>
              <w:t xml:space="preserve"> paid domestic work</w:t>
            </w:r>
          </w:p>
        </w:tc>
        <w:tc>
          <w:tcPr>
            <w:tcW w:w="2520" w:type="dxa"/>
            <w:vAlign w:val="center"/>
          </w:tcPr>
          <w:p w14:paraId="54B350F6" w14:textId="1FDEA18C" w:rsidR="00BF77A8" w:rsidRDefault="00B44364" w:rsidP="00AE50DA">
            <w:pPr>
              <w:spacing w:before="40" w:after="40" w:line="240" w:lineRule="auto"/>
              <w:jc w:val="center"/>
              <w:rPr>
                <w:rFonts w:asciiTheme="majorHAnsi" w:eastAsia="Times New Roman" w:hAnsiTheme="majorHAnsi" w:cstheme="majorHAnsi"/>
                <w:lang w:val="en"/>
              </w:rPr>
            </w:pPr>
            <w:r w:rsidRPr="00B44364">
              <w:rPr>
                <w:rFonts w:asciiTheme="majorHAnsi" w:hAnsiTheme="majorHAnsi" w:cstheme="majorHAnsi"/>
                <w:lang w:val="en"/>
              </w:rPr>
              <w:t>MoIDPOTLHSA</w:t>
            </w:r>
          </w:p>
        </w:tc>
        <w:tc>
          <w:tcPr>
            <w:tcW w:w="1500" w:type="dxa"/>
            <w:vAlign w:val="center"/>
          </w:tcPr>
          <w:p w14:paraId="7E35CCAC" w14:textId="64E749EB" w:rsidR="00BF77A8" w:rsidRDefault="00BF77A8" w:rsidP="00AE50DA">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Yearly</w:t>
            </w:r>
          </w:p>
        </w:tc>
      </w:tr>
      <w:tr w:rsidR="00BF77A8" w:rsidRPr="00B416AE" w14:paraId="544409F8" w14:textId="77777777" w:rsidTr="00AE50DA">
        <w:trPr>
          <w:cantSplit/>
          <w:trHeight w:val="292"/>
        </w:trPr>
        <w:tc>
          <w:tcPr>
            <w:tcW w:w="2635" w:type="dxa"/>
            <w:vMerge/>
            <w:tcBorders>
              <w:bottom w:val="single" w:sz="4" w:space="0" w:color="auto"/>
            </w:tcBorders>
            <w:tcMar>
              <w:top w:w="14" w:type="dxa"/>
              <w:left w:w="115" w:type="dxa"/>
              <w:bottom w:w="14" w:type="dxa"/>
              <w:right w:w="115" w:type="dxa"/>
            </w:tcMar>
          </w:tcPr>
          <w:p w14:paraId="0DEBB99C" w14:textId="77777777" w:rsidR="00BF77A8" w:rsidRPr="00BE27A0" w:rsidRDefault="00BF77A8" w:rsidP="00AE50DA">
            <w:pPr>
              <w:spacing w:before="40" w:after="40" w:line="240" w:lineRule="auto"/>
              <w:jc w:val="left"/>
              <w:rPr>
                <w:rFonts w:asciiTheme="majorHAnsi" w:eastAsia="Times New Roman" w:hAnsiTheme="majorHAnsi" w:cstheme="majorHAnsi"/>
                <w:lang w:val="en"/>
              </w:rPr>
            </w:pPr>
          </w:p>
        </w:tc>
        <w:tc>
          <w:tcPr>
            <w:tcW w:w="3150" w:type="dxa"/>
            <w:tcBorders>
              <w:bottom w:val="single" w:sz="4" w:space="0" w:color="auto"/>
            </w:tcBorders>
            <w:tcMar>
              <w:top w:w="14" w:type="dxa"/>
              <w:left w:w="115" w:type="dxa"/>
              <w:bottom w:w="14" w:type="dxa"/>
              <w:right w:w="115" w:type="dxa"/>
            </w:tcMar>
          </w:tcPr>
          <w:p w14:paraId="455AA475" w14:textId="0D558CBB" w:rsidR="005C6954" w:rsidRDefault="008A6895" w:rsidP="00AE50DA">
            <w:pPr>
              <w:spacing w:before="40" w:after="40" w:line="240" w:lineRule="auto"/>
              <w:jc w:val="left"/>
              <w:rPr>
                <w:rFonts w:asciiTheme="majorHAnsi" w:eastAsia="Times New Roman" w:hAnsiTheme="majorHAnsi" w:cstheme="majorHAnsi"/>
                <w:lang w:val="en"/>
              </w:rPr>
            </w:pPr>
            <w:r>
              <w:rPr>
                <w:rFonts w:asciiTheme="majorHAnsi" w:eastAsia="Times New Roman" w:hAnsiTheme="majorHAnsi" w:cstheme="majorHAnsi"/>
                <w:lang w:val="en"/>
              </w:rPr>
              <w:t>Number</w:t>
            </w:r>
            <w:r w:rsidR="00BF77A8" w:rsidRPr="00017864">
              <w:rPr>
                <w:rFonts w:asciiTheme="majorHAnsi" w:eastAsia="Times New Roman" w:hAnsiTheme="majorHAnsi" w:cstheme="majorHAnsi"/>
                <w:lang w:val="en"/>
              </w:rPr>
              <w:t xml:space="preserve"> of court cases initiated by domestic workers in relation </w:t>
            </w:r>
            <w:r w:rsidR="005C6954">
              <w:rPr>
                <w:rFonts w:asciiTheme="majorHAnsi" w:eastAsia="Times New Roman" w:hAnsiTheme="majorHAnsi" w:cstheme="majorHAnsi"/>
                <w:lang w:val="en"/>
              </w:rPr>
              <w:t>to</w:t>
            </w:r>
            <w:r w:rsidR="005C6954" w:rsidRPr="00017864">
              <w:rPr>
                <w:rFonts w:asciiTheme="majorHAnsi" w:eastAsia="Times New Roman" w:hAnsiTheme="majorHAnsi" w:cstheme="majorHAnsi"/>
                <w:lang w:val="en"/>
              </w:rPr>
              <w:t xml:space="preserve"> </w:t>
            </w:r>
            <w:r w:rsidR="00BF77A8" w:rsidRPr="00017864">
              <w:rPr>
                <w:rFonts w:asciiTheme="majorHAnsi" w:eastAsia="Times New Roman" w:hAnsiTheme="majorHAnsi" w:cstheme="majorHAnsi"/>
                <w:lang w:val="en"/>
              </w:rPr>
              <w:t>occupational safety and health (including for harassment)</w:t>
            </w:r>
          </w:p>
          <w:p w14:paraId="2B5AE606" w14:textId="2604A778" w:rsidR="00BF77A8" w:rsidRPr="00017864" w:rsidRDefault="00BF77A8" w:rsidP="00AE50DA">
            <w:pPr>
              <w:spacing w:before="40" w:after="40" w:line="240" w:lineRule="auto"/>
              <w:jc w:val="left"/>
              <w:rPr>
                <w:rFonts w:asciiTheme="majorHAnsi" w:eastAsia="Times New Roman" w:hAnsiTheme="majorHAnsi" w:cstheme="majorHAnsi"/>
                <w:lang w:val="en"/>
              </w:rPr>
            </w:pPr>
          </w:p>
          <w:p w14:paraId="273C4F4B" w14:textId="4BF65FAA" w:rsidR="00BF77A8" w:rsidRPr="00017864" w:rsidRDefault="005C6954" w:rsidP="00AE50DA">
            <w:pPr>
              <w:spacing w:before="40" w:after="40" w:line="240" w:lineRule="auto"/>
              <w:jc w:val="left"/>
              <w:rPr>
                <w:rFonts w:asciiTheme="majorHAnsi" w:eastAsia="Times New Roman" w:hAnsiTheme="majorHAnsi" w:cstheme="majorHAnsi"/>
                <w:lang w:val="en"/>
              </w:rPr>
            </w:pPr>
            <w:r>
              <w:rPr>
                <w:rFonts w:asciiTheme="majorHAnsi" w:eastAsia="Times New Roman" w:hAnsiTheme="majorHAnsi" w:cstheme="majorHAnsi"/>
                <w:lang w:val="en"/>
              </w:rPr>
              <w:t>Incidence rate of o</w:t>
            </w:r>
            <w:r w:rsidR="00BF77A8" w:rsidRPr="005E6DA0">
              <w:rPr>
                <w:rFonts w:asciiTheme="majorHAnsi" w:eastAsia="Times New Roman" w:hAnsiTheme="majorHAnsi" w:cstheme="majorHAnsi"/>
                <w:lang w:val="en"/>
              </w:rPr>
              <w:t>ccupational injuries among domestic workers (</w:t>
            </w:r>
            <w:r>
              <w:rPr>
                <w:rFonts w:asciiTheme="majorHAnsi" w:eastAsia="Times New Roman" w:hAnsiTheme="majorHAnsi" w:cstheme="majorHAnsi"/>
                <w:lang w:val="en"/>
              </w:rPr>
              <w:t xml:space="preserve">share of </w:t>
            </w:r>
            <w:r w:rsidR="00BF77A8" w:rsidRPr="005E6DA0">
              <w:rPr>
                <w:rFonts w:asciiTheme="majorHAnsi" w:eastAsia="Times New Roman" w:hAnsiTheme="majorHAnsi" w:cstheme="majorHAnsi"/>
                <w:lang w:val="en"/>
              </w:rPr>
              <w:t xml:space="preserve">fatal and non-fatal injuries </w:t>
            </w:r>
            <w:r>
              <w:rPr>
                <w:rFonts w:asciiTheme="majorHAnsi" w:eastAsia="Times New Roman" w:hAnsiTheme="majorHAnsi" w:cstheme="majorHAnsi"/>
                <w:lang w:val="en"/>
              </w:rPr>
              <w:t>among all</w:t>
            </w:r>
            <w:r w:rsidR="00BF77A8" w:rsidRPr="005E6DA0">
              <w:rPr>
                <w:rFonts w:asciiTheme="majorHAnsi" w:eastAsia="Times New Roman" w:hAnsiTheme="majorHAnsi" w:cstheme="majorHAnsi"/>
                <w:lang w:val="en"/>
              </w:rPr>
              <w:t xml:space="preserve"> domestic workers over </w:t>
            </w:r>
            <w:r>
              <w:rPr>
                <w:rFonts w:asciiTheme="majorHAnsi" w:eastAsia="Times New Roman" w:hAnsiTheme="majorHAnsi" w:cstheme="majorHAnsi"/>
                <w:lang w:val="en"/>
              </w:rPr>
              <w:t xml:space="preserve">the </w:t>
            </w:r>
            <w:r w:rsidR="00BF77A8" w:rsidRPr="005E6DA0">
              <w:rPr>
                <w:rFonts w:asciiTheme="majorHAnsi" w:eastAsia="Times New Roman" w:hAnsiTheme="majorHAnsi" w:cstheme="majorHAnsi"/>
                <w:lang w:val="en"/>
              </w:rPr>
              <w:t>reference period)</w:t>
            </w:r>
          </w:p>
        </w:tc>
        <w:tc>
          <w:tcPr>
            <w:tcW w:w="2520" w:type="dxa"/>
            <w:tcBorders>
              <w:bottom w:val="single" w:sz="4" w:space="0" w:color="auto"/>
            </w:tcBorders>
            <w:vAlign w:val="center"/>
          </w:tcPr>
          <w:p w14:paraId="4FBABDDF" w14:textId="271D2679" w:rsidR="00BF77A8" w:rsidRPr="000A5BDD" w:rsidRDefault="00BF77A8" w:rsidP="00AE50DA">
            <w:pPr>
              <w:spacing w:before="40" w:after="40" w:line="240" w:lineRule="auto"/>
              <w:jc w:val="center"/>
              <w:rPr>
                <w:rFonts w:asciiTheme="majorHAnsi" w:eastAsia="Times New Roman" w:hAnsiTheme="majorHAnsi" w:cstheme="majorHAnsi"/>
                <w:highlight w:val="yellow"/>
                <w:lang w:val="en"/>
              </w:rPr>
            </w:pPr>
            <w:r>
              <w:rPr>
                <w:rFonts w:asciiTheme="majorHAnsi" w:eastAsia="Times New Roman" w:hAnsiTheme="majorHAnsi" w:cstheme="majorHAnsi"/>
                <w:lang w:val="en"/>
              </w:rPr>
              <w:t>City courts</w:t>
            </w:r>
          </w:p>
        </w:tc>
        <w:tc>
          <w:tcPr>
            <w:tcW w:w="1500" w:type="dxa"/>
            <w:tcBorders>
              <w:bottom w:val="single" w:sz="4" w:space="0" w:color="auto"/>
            </w:tcBorders>
            <w:vAlign w:val="center"/>
          </w:tcPr>
          <w:p w14:paraId="4A12F4BE" w14:textId="232740FA" w:rsidR="00BF77A8" w:rsidRDefault="00FF09D3" w:rsidP="00AE50DA">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Y</w:t>
            </w:r>
            <w:r w:rsidR="00BF77A8">
              <w:rPr>
                <w:rFonts w:asciiTheme="majorHAnsi" w:eastAsia="Times New Roman" w:hAnsiTheme="majorHAnsi" w:cstheme="majorHAnsi"/>
                <w:lang w:val="en"/>
              </w:rPr>
              <w:t>early</w:t>
            </w:r>
          </w:p>
        </w:tc>
      </w:tr>
      <w:tr w:rsidR="00682156" w:rsidRPr="00B416AE" w14:paraId="6005D98B" w14:textId="77777777" w:rsidTr="00AE50DA">
        <w:trPr>
          <w:cantSplit/>
          <w:trHeight w:val="292"/>
        </w:trPr>
        <w:tc>
          <w:tcPr>
            <w:tcW w:w="9805" w:type="dxa"/>
            <w:gridSpan w:val="4"/>
            <w:shd w:val="clear" w:color="auto" w:fill="F2F2F2" w:themeFill="background1" w:themeFillShade="F2"/>
            <w:tcMar>
              <w:top w:w="14" w:type="dxa"/>
              <w:left w:w="115" w:type="dxa"/>
              <w:bottom w:w="14" w:type="dxa"/>
              <w:right w:w="115" w:type="dxa"/>
            </w:tcMar>
            <w:vAlign w:val="center"/>
          </w:tcPr>
          <w:p w14:paraId="4594296B" w14:textId="261C7564" w:rsidR="00682156" w:rsidRPr="0043187E" w:rsidRDefault="00682156" w:rsidP="00AE50DA">
            <w:pPr>
              <w:spacing w:before="120" w:after="120" w:line="240" w:lineRule="auto"/>
              <w:jc w:val="left"/>
              <w:rPr>
                <w:rFonts w:asciiTheme="majorHAnsi" w:eastAsia="Times New Roman" w:hAnsiTheme="majorHAnsi" w:cstheme="majorHAnsi"/>
                <w:b/>
              </w:rPr>
            </w:pPr>
            <w:r w:rsidRPr="0043187E">
              <w:rPr>
                <w:rFonts w:asciiTheme="majorHAnsi" w:eastAsia="Times New Roman" w:hAnsiTheme="majorHAnsi" w:cstheme="majorHAnsi"/>
                <w:b/>
                <w:lang w:val="en"/>
              </w:rPr>
              <w:t>Specific Objective 3 -</w:t>
            </w:r>
            <w:r w:rsidRPr="0043187E">
              <w:rPr>
                <w:b/>
              </w:rPr>
              <w:t xml:space="preserve"> </w:t>
            </w:r>
            <w:r w:rsidRPr="0043187E">
              <w:rPr>
                <w:rFonts w:asciiTheme="majorHAnsi" w:eastAsia="Times New Roman" w:hAnsiTheme="majorHAnsi" w:cstheme="majorHAnsi"/>
                <w:b/>
                <w:lang w:val="en"/>
              </w:rPr>
              <w:t>Ensure that domestic workers enjoy social benefits and social security</w:t>
            </w:r>
          </w:p>
        </w:tc>
      </w:tr>
      <w:tr w:rsidR="00025C3B" w:rsidRPr="00B416AE" w14:paraId="4425B44E" w14:textId="77777777" w:rsidTr="00AE50DA">
        <w:trPr>
          <w:cantSplit/>
          <w:trHeight w:val="292"/>
        </w:trPr>
        <w:tc>
          <w:tcPr>
            <w:tcW w:w="2635" w:type="dxa"/>
            <w:tcMar>
              <w:top w:w="14" w:type="dxa"/>
              <w:left w:w="115" w:type="dxa"/>
              <w:bottom w:w="14" w:type="dxa"/>
              <w:right w:w="115" w:type="dxa"/>
            </w:tcMar>
          </w:tcPr>
          <w:p w14:paraId="050A9E5F" w14:textId="45C0D4CC" w:rsidR="00025C3B" w:rsidRPr="00AE50DA" w:rsidRDefault="00025C3B" w:rsidP="00AE50DA">
            <w:pPr>
              <w:spacing w:before="40" w:after="40" w:line="240" w:lineRule="auto"/>
              <w:jc w:val="left"/>
              <w:rPr>
                <w:b/>
              </w:rPr>
            </w:pPr>
            <w:r w:rsidRPr="00AE50DA">
              <w:rPr>
                <w:rFonts w:asciiTheme="majorHAnsi" w:eastAsia="Times New Roman" w:hAnsiTheme="majorHAnsi" w:cstheme="majorHAnsi"/>
                <w:b/>
                <w:lang w:val="en"/>
              </w:rPr>
              <w:t xml:space="preserve">Operational Objective 3.1. </w:t>
            </w:r>
          </w:p>
          <w:p w14:paraId="5B778402" w14:textId="036A52EB" w:rsidR="00025C3B" w:rsidRPr="00B416AE" w:rsidRDefault="00025C3B" w:rsidP="00AE50DA">
            <w:pPr>
              <w:spacing w:before="40" w:after="40" w:line="240" w:lineRule="auto"/>
              <w:jc w:val="left"/>
            </w:pPr>
            <w:r w:rsidRPr="002B315B">
              <w:rPr>
                <w:rFonts w:asciiTheme="majorHAnsi" w:eastAsia="Times New Roman" w:hAnsiTheme="majorHAnsi" w:cstheme="majorHAnsi"/>
                <w:lang w:val="en"/>
              </w:rPr>
              <w:t>Ensure decent income in old age for domestic workers</w:t>
            </w:r>
            <w:r>
              <w:rPr>
                <w:rFonts w:asciiTheme="majorHAnsi" w:eastAsia="Times New Roman" w:hAnsiTheme="majorHAnsi" w:cstheme="majorHAnsi"/>
                <w:lang w:val="en"/>
              </w:rPr>
              <w:t>.</w:t>
            </w:r>
          </w:p>
        </w:tc>
        <w:tc>
          <w:tcPr>
            <w:tcW w:w="3150" w:type="dxa"/>
            <w:tcMar>
              <w:top w:w="14" w:type="dxa"/>
              <w:left w:w="115" w:type="dxa"/>
              <w:bottom w:w="14" w:type="dxa"/>
              <w:right w:w="115" w:type="dxa"/>
            </w:tcMar>
          </w:tcPr>
          <w:p w14:paraId="16A261AD" w14:textId="77777777" w:rsidR="005C6954" w:rsidRDefault="00025C3B" w:rsidP="00AE50DA">
            <w:pPr>
              <w:spacing w:before="40" w:after="40" w:line="240" w:lineRule="auto"/>
              <w:jc w:val="left"/>
              <w:rPr>
                <w:rFonts w:asciiTheme="majorHAnsi" w:eastAsia="Times New Roman" w:hAnsiTheme="majorHAnsi" w:cstheme="majorHAnsi"/>
                <w:lang w:val="en"/>
              </w:rPr>
            </w:pPr>
            <w:r w:rsidRPr="002B315B">
              <w:rPr>
                <w:rFonts w:asciiTheme="majorHAnsi" w:eastAsia="Times New Roman" w:hAnsiTheme="majorHAnsi" w:cstheme="majorHAnsi"/>
                <w:lang w:val="en"/>
              </w:rPr>
              <w:t>Share and number of domestic workers enrolled in the Georgian pension fund</w:t>
            </w:r>
          </w:p>
          <w:p w14:paraId="20FBC1E3" w14:textId="11B0805C" w:rsidR="00025C3B" w:rsidRPr="002B315B" w:rsidRDefault="00025C3B" w:rsidP="00AE50DA">
            <w:pPr>
              <w:spacing w:before="40" w:after="40" w:line="240" w:lineRule="auto"/>
              <w:jc w:val="left"/>
              <w:rPr>
                <w:rFonts w:asciiTheme="majorHAnsi" w:eastAsia="Times New Roman" w:hAnsiTheme="majorHAnsi" w:cstheme="majorHAnsi"/>
                <w:lang w:val="en"/>
              </w:rPr>
            </w:pPr>
          </w:p>
          <w:p w14:paraId="13102AC1" w14:textId="178C6FBA" w:rsidR="00025C3B" w:rsidRPr="00B416AE" w:rsidRDefault="00025C3B" w:rsidP="00AE50DA">
            <w:pPr>
              <w:spacing w:before="40" w:after="40" w:line="240" w:lineRule="auto"/>
              <w:jc w:val="left"/>
              <w:rPr>
                <w:rFonts w:asciiTheme="majorHAnsi" w:eastAsia="Times New Roman" w:hAnsiTheme="majorHAnsi" w:cstheme="majorHAnsi"/>
              </w:rPr>
            </w:pPr>
            <w:r w:rsidRPr="002B315B">
              <w:rPr>
                <w:rFonts w:asciiTheme="majorHAnsi" w:eastAsia="Times New Roman" w:hAnsiTheme="majorHAnsi" w:cstheme="majorHAnsi"/>
                <w:lang w:val="en"/>
              </w:rPr>
              <w:t xml:space="preserve">Share of retired domestic workers whose </w:t>
            </w:r>
            <w:r w:rsidR="005C6954">
              <w:rPr>
                <w:rFonts w:asciiTheme="majorHAnsi" w:eastAsia="Times New Roman" w:hAnsiTheme="majorHAnsi" w:cstheme="majorHAnsi"/>
                <w:lang w:val="en"/>
              </w:rPr>
              <w:t xml:space="preserve">pension’s </w:t>
            </w:r>
            <w:r w:rsidRPr="002B315B">
              <w:rPr>
                <w:rFonts w:asciiTheme="majorHAnsi" w:eastAsia="Times New Roman" w:hAnsiTheme="majorHAnsi" w:cstheme="majorHAnsi"/>
                <w:lang w:val="en"/>
              </w:rPr>
              <w:t>replacement rate is above/below 60%</w:t>
            </w:r>
          </w:p>
        </w:tc>
        <w:tc>
          <w:tcPr>
            <w:tcW w:w="2520" w:type="dxa"/>
            <w:vAlign w:val="center"/>
          </w:tcPr>
          <w:p w14:paraId="6EBD36AE" w14:textId="77777777" w:rsidR="00682156" w:rsidRDefault="00025C3B" w:rsidP="00AE50DA">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Pension fund</w:t>
            </w:r>
          </w:p>
          <w:p w14:paraId="6E44E269" w14:textId="45CD442C" w:rsidR="00025C3B" w:rsidRPr="00857469" w:rsidRDefault="00025C3B" w:rsidP="00AE50DA">
            <w:pPr>
              <w:spacing w:before="40" w:after="40" w:line="240" w:lineRule="auto"/>
              <w:jc w:val="center"/>
              <w:rPr>
                <w:rFonts w:asciiTheme="majorHAnsi" w:eastAsia="Times New Roman" w:hAnsiTheme="majorHAnsi" w:cstheme="majorHAnsi"/>
              </w:rPr>
            </w:pPr>
            <w:r>
              <w:rPr>
                <w:rFonts w:asciiTheme="majorHAnsi" w:eastAsia="Times New Roman" w:hAnsiTheme="majorHAnsi" w:cstheme="majorHAnsi"/>
                <w:lang w:val="en"/>
              </w:rPr>
              <w:t>Geostat</w:t>
            </w:r>
          </w:p>
        </w:tc>
        <w:tc>
          <w:tcPr>
            <w:tcW w:w="1500" w:type="dxa"/>
            <w:vAlign w:val="center"/>
          </w:tcPr>
          <w:p w14:paraId="63AECE1A" w14:textId="57D186B6" w:rsidR="00025C3B" w:rsidRPr="00857469" w:rsidRDefault="00456CFD" w:rsidP="00AE50DA">
            <w:pPr>
              <w:spacing w:before="40" w:after="40" w:line="240" w:lineRule="auto"/>
              <w:jc w:val="center"/>
              <w:rPr>
                <w:rFonts w:asciiTheme="majorHAnsi" w:eastAsia="Times New Roman" w:hAnsiTheme="majorHAnsi" w:cstheme="majorHAnsi"/>
              </w:rPr>
            </w:pPr>
            <w:r>
              <w:rPr>
                <w:rFonts w:asciiTheme="majorHAnsi" w:eastAsia="Times New Roman" w:hAnsiTheme="majorHAnsi" w:cstheme="majorHAnsi"/>
                <w:lang w:val="en"/>
              </w:rPr>
              <w:t>Y</w:t>
            </w:r>
            <w:r w:rsidR="00025C3B">
              <w:rPr>
                <w:rFonts w:asciiTheme="majorHAnsi" w:eastAsia="Times New Roman" w:hAnsiTheme="majorHAnsi" w:cstheme="majorHAnsi"/>
                <w:lang w:val="en"/>
              </w:rPr>
              <w:t>early</w:t>
            </w:r>
          </w:p>
        </w:tc>
      </w:tr>
      <w:tr w:rsidR="00025C3B" w:rsidRPr="00B416AE" w14:paraId="7F336E51" w14:textId="77777777" w:rsidTr="00AE50DA">
        <w:trPr>
          <w:cantSplit/>
          <w:trHeight w:val="292"/>
        </w:trPr>
        <w:tc>
          <w:tcPr>
            <w:tcW w:w="2635" w:type="dxa"/>
            <w:tcMar>
              <w:top w:w="14" w:type="dxa"/>
              <w:left w:w="115" w:type="dxa"/>
              <w:bottom w:w="14" w:type="dxa"/>
              <w:right w:w="115" w:type="dxa"/>
            </w:tcMar>
          </w:tcPr>
          <w:p w14:paraId="348B84EF" w14:textId="01A6DFC2" w:rsidR="00025C3B" w:rsidRPr="00AE50DA" w:rsidRDefault="00025C3B" w:rsidP="00AE50DA">
            <w:pPr>
              <w:spacing w:before="40" w:after="40" w:line="240" w:lineRule="auto"/>
              <w:jc w:val="left"/>
              <w:rPr>
                <w:b/>
              </w:rPr>
            </w:pPr>
            <w:r w:rsidRPr="00AE50DA">
              <w:rPr>
                <w:rFonts w:asciiTheme="majorHAnsi" w:eastAsia="Times New Roman" w:hAnsiTheme="majorHAnsi" w:cstheme="majorHAnsi"/>
                <w:b/>
                <w:lang w:val="en"/>
              </w:rPr>
              <w:t xml:space="preserve">Operational Objective 3.2. </w:t>
            </w:r>
          </w:p>
          <w:p w14:paraId="2691FC86" w14:textId="79E2B6E4" w:rsidR="00025C3B" w:rsidRPr="00B416AE" w:rsidRDefault="00025C3B" w:rsidP="00AE50DA">
            <w:pPr>
              <w:spacing w:before="40" w:after="40" w:line="240" w:lineRule="auto"/>
              <w:jc w:val="left"/>
            </w:pPr>
            <w:r w:rsidRPr="002B315B">
              <w:rPr>
                <w:rFonts w:asciiTheme="majorHAnsi" w:eastAsia="Times New Roman" w:hAnsiTheme="majorHAnsi" w:cstheme="majorHAnsi"/>
                <w:lang w:val="en"/>
              </w:rPr>
              <w:t>Ensure that domestic workers are supported during cris</w:t>
            </w:r>
            <w:r w:rsidR="00B843B3">
              <w:rPr>
                <w:rFonts w:asciiTheme="majorHAnsi" w:eastAsia="Times New Roman" w:hAnsiTheme="majorHAnsi" w:cstheme="majorHAnsi"/>
                <w:lang w:val="en"/>
              </w:rPr>
              <w:t>e</w:t>
            </w:r>
            <w:r w:rsidRPr="002B315B">
              <w:rPr>
                <w:rFonts w:asciiTheme="majorHAnsi" w:eastAsia="Times New Roman" w:hAnsiTheme="majorHAnsi" w:cstheme="majorHAnsi"/>
                <w:lang w:val="en"/>
              </w:rPr>
              <w:t>s</w:t>
            </w:r>
            <w:r>
              <w:rPr>
                <w:rFonts w:asciiTheme="majorHAnsi" w:eastAsia="Times New Roman" w:hAnsiTheme="majorHAnsi" w:cstheme="majorHAnsi"/>
                <w:lang w:val="en"/>
              </w:rPr>
              <w:t>.</w:t>
            </w:r>
          </w:p>
        </w:tc>
        <w:tc>
          <w:tcPr>
            <w:tcW w:w="3150" w:type="dxa"/>
            <w:tcMar>
              <w:top w:w="14" w:type="dxa"/>
              <w:left w:w="115" w:type="dxa"/>
              <w:bottom w:w="14" w:type="dxa"/>
              <w:right w:w="115" w:type="dxa"/>
            </w:tcMar>
          </w:tcPr>
          <w:p w14:paraId="499170ED" w14:textId="737BEC83" w:rsidR="00025C3B" w:rsidRPr="00682156" w:rsidRDefault="00025C3B" w:rsidP="00AE50DA">
            <w:pPr>
              <w:spacing w:before="40" w:after="40" w:line="240" w:lineRule="auto"/>
              <w:jc w:val="left"/>
              <w:rPr>
                <w:rFonts w:asciiTheme="majorHAnsi" w:eastAsia="Times New Roman" w:hAnsiTheme="majorHAnsi" w:cstheme="majorHAnsi"/>
              </w:rPr>
            </w:pPr>
            <w:r w:rsidRPr="00682156">
              <w:rPr>
                <w:rFonts w:asciiTheme="majorHAnsi" w:eastAsia="Times New Roman" w:hAnsiTheme="majorHAnsi" w:cstheme="majorHAnsi"/>
                <w:lang w:val="en"/>
              </w:rPr>
              <w:t xml:space="preserve">Share of domestic workers receiving state support </w:t>
            </w:r>
          </w:p>
        </w:tc>
        <w:tc>
          <w:tcPr>
            <w:tcW w:w="2520" w:type="dxa"/>
            <w:vAlign w:val="center"/>
          </w:tcPr>
          <w:p w14:paraId="4AC91452" w14:textId="77777777" w:rsidR="00C70D48" w:rsidRDefault="00D802B4" w:rsidP="00AE50DA">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GoG</w:t>
            </w:r>
          </w:p>
          <w:p w14:paraId="6BA6228A" w14:textId="1F1D6070" w:rsidR="00025C3B" w:rsidRPr="00682156" w:rsidRDefault="00025C3B" w:rsidP="00C70D48">
            <w:pPr>
              <w:spacing w:before="40" w:after="40" w:line="240" w:lineRule="auto"/>
              <w:jc w:val="center"/>
              <w:rPr>
                <w:rFonts w:asciiTheme="majorHAnsi" w:eastAsia="Times New Roman" w:hAnsiTheme="majorHAnsi" w:cstheme="majorHAnsi"/>
              </w:rPr>
            </w:pPr>
            <w:r w:rsidRPr="00682156">
              <w:rPr>
                <w:rFonts w:asciiTheme="majorHAnsi" w:eastAsia="Times New Roman" w:hAnsiTheme="majorHAnsi" w:cstheme="majorHAnsi"/>
                <w:lang w:val="en"/>
              </w:rPr>
              <w:t>Geostat</w:t>
            </w:r>
          </w:p>
        </w:tc>
        <w:tc>
          <w:tcPr>
            <w:tcW w:w="1500" w:type="dxa"/>
            <w:vAlign w:val="center"/>
          </w:tcPr>
          <w:p w14:paraId="5F87FE4B" w14:textId="110CED2E" w:rsidR="00025C3B" w:rsidRPr="00682156" w:rsidRDefault="00025C3B" w:rsidP="00AE50DA">
            <w:pPr>
              <w:spacing w:before="40" w:after="40" w:line="240" w:lineRule="auto"/>
              <w:jc w:val="center"/>
              <w:rPr>
                <w:rFonts w:asciiTheme="majorHAnsi" w:eastAsia="Times New Roman" w:hAnsiTheme="majorHAnsi" w:cstheme="majorHAnsi"/>
              </w:rPr>
            </w:pPr>
            <w:r w:rsidRPr="00682156">
              <w:rPr>
                <w:rFonts w:asciiTheme="majorHAnsi" w:eastAsia="Times New Roman" w:hAnsiTheme="majorHAnsi" w:cstheme="majorHAnsi"/>
                <w:lang w:val="en"/>
              </w:rPr>
              <w:t>Yearly</w:t>
            </w:r>
          </w:p>
        </w:tc>
      </w:tr>
      <w:tr w:rsidR="00025C3B" w:rsidRPr="00B416AE" w14:paraId="2D5FD0BF" w14:textId="77777777" w:rsidTr="00AE50DA">
        <w:trPr>
          <w:cantSplit/>
          <w:trHeight w:val="292"/>
        </w:trPr>
        <w:tc>
          <w:tcPr>
            <w:tcW w:w="2635" w:type="dxa"/>
            <w:tcBorders>
              <w:bottom w:val="single" w:sz="4" w:space="0" w:color="auto"/>
            </w:tcBorders>
            <w:tcMar>
              <w:top w:w="14" w:type="dxa"/>
              <w:left w:w="115" w:type="dxa"/>
              <w:bottom w:w="14" w:type="dxa"/>
              <w:right w:w="115" w:type="dxa"/>
            </w:tcMar>
          </w:tcPr>
          <w:p w14:paraId="4FF61574" w14:textId="098F497C" w:rsidR="00025C3B" w:rsidRPr="00AE50DA" w:rsidRDefault="00025C3B" w:rsidP="00AE50DA">
            <w:pPr>
              <w:spacing w:before="40" w:after="40" w:line="240" w:lineRule="auto"/>
              <w:jc w:val="left"/>
              <w:rPr>
                <w:b/>
              </w:rPr>
            </w:pPr>
            <w:r w:rsidRPr="00AE50DA">
              <w:rPr>
                <w:rFonts w:asciiTheme="majorHAnsi" w:eastAsia="Times New Roman" w:hAnsiTheme="majorHAnsi" w:cstheme="majorHAnsi"/>
                <w:b/>
                <w:lang w:val="en"/>
              </w:rPr>
              <w:t xml:space="preserve">Operational Objective 3.3. </w:t>
            </w:r>
          </w:p>
          <w:p w14:paraId="731C08EB" w14:textId="2EA1E898" w:rsidR="00025C3B" w:rsidRPr="00B416AE" w:rsidRDefault="00025C3B" w:rsidP="00AE50DA">
            <w:pPr>
              <w:spacing w:before="40" w:after="40" w:line="240" w:lineRule="auto"/>
              <w:jc w:val="left"/>
              <w:rPr>
                <w:rFonts w:asciiTheme="majorHAnsi" w:eastAsia="Times New Roman" w:hAnsiTheme="majorHAnsi" w:cstheme="majorHAnsi"/>
              </w:rPr>
            </w:pPr>
            <w:r w:rsidRPr="002B315B">
              <w:rPr>
                <w:rFonts w:asciiTheme="majorHAnsi" w:eastAsia="Times New Roman" w:hAnsiTheme="majorHAnsi" w:cstheme="majorHAnsi"/>
                <w:lang w:val="en"/>
              </w:rPr>
              <w:t>Ensure that domestic workers enjoy maternity leave benefits</w:t>
            </w:r>
            <w:r>
              <w:rPr>
                <w:rFonts w:asciiTheme="majorHAnsi" w:eastAsia="Times New Roman" w:hAnsiTheme="majorHAnsi" w:cstheme="majorHAnsi"/>
                <w:lang w:val="en"/>
              </w:rPr>
              <w:t>.</w:t>
            </w:r>
          </w:p>
        </w:tc>
        <w:tc>
          <w:tcPr>
            <w:tcW w:w="3150" w:type="dxa"/>
            <w:tcBorders>
              <w:bottom w:val="single" w:sz="4" w:space="0" w:color="auto"/>
            </w:tcBorders>
            <w:tcMar>
              <w:top w:w="14" w:type="dxa"/>
              <w:left w:w="115" w:type="dxa"/>
              <w:bottom w:w="14" w:type="dxa"/>
              <w:right w:w="115" w:type="dxa"/>
            </w:tcMar>
          </w:tcPr>
          <w:p w14:paraId="158F0401" w14:textId="5902D46A" w:rsidR="00025C3B" w:rsidRPr="00682156" w:rsidRDefault="00025C3B" w:rsidP="00AE50DA">
            <w:pPr>
              <w:spacing w:before="40" w:after="40" w:line="240" w:lineRule="auto"/>
              <w:jc w:val="left"/>
              <w:rPr>
                <w:rFonts w:asciiTheme="majorHAnsi" w:eastAsia="Times New Roman" w:hAnsiTheme="majorHAnsi" w:cstheme="majorHAnsi"/>
              </w:rPr>
            </w:pPr>
            <w:r w:rsidRPr="00682156">
              <w:rPr>
                <w:rFonts w:asciiTheme="majorHAnsi" w:eastAsia="Times New Roman" w:hAnsiTheme="majorHAnsi" w:cstheme="majorHAnsi"/>
                <w:lang w:val="en"/>
              </w:rPr>
              <w:t xml:space="preserve">Share of </w:t>
            </w:r>
            <w:r w:rsidR="00B843B3">
              <w:rPr>
                <w:rFonts w:asciiTheme="majorHAnsi" w:eastAsia="Times New Roman" w:hAnsiTheme="majorHAnsi" w:cstheme="majorHAnsi"/>
                <w:lang w:val="en"/>
              </w:rPr>
              <w:t xml:space="preserve">female </w:t>
            </w:r>
            <w:r w:rsidRPr="00682156">
              <w:rPr>
                <w:rFonts w:asciiTheme="majorHAnsi" w:eastAsia="Times New Roman" w:hAnsiTheme="majorHAnsi" w:cstheme="majorHAnsi"/>
                <w:lang w:val="en"/>
              </w:rPr>
              <w:t>domestic workers e</w:t>
            </w:r>
            <w:r w:rsidR="00B31DA9">
              <w:rPr>
                <w:rFonts w:asciiTheme="majorHAnsi" w:eastAsia="Times New Roman" w:hAnsiTheme="majorHAnsi" w:cstheme="majorHAnsi"/>
                <w:lang w:val="en"/>
              </w:rPr>
              <w:t xml:space="preserve">ntitled to </w:t>
            </w:r>
            <w:r w:rsidRPr="00682156">
              <w:rPr>
                <w:rFonts w:asciiTheme="majorHAnsi" w:eastAsia="Times New Roman" w:hAnsiTheme="majorHAnsi" w:cstheme="majorHAnsi"/>
                <w:lang w:val="en"/>
              </w:rPr>
              <w:t>maternity leave benefits</w:t>
            </w:r>
          </w:p>
        </w:tc>
        <w:tc>
          <w:tcPr>
            <w:tcW w:w="2520" w:type="dxa"/>
            <w:tcBorders>
              <w:bottom w:val="single" w:sz="4" w:space="0" w:color="auto"/>
            </w:tcBorders>
            <w:vAlign w:val="center"/>
          </w:tcPr>
          <w:p w14:paraId="5E8F7792" w14:textId="77777777" w:rsidR="00D7728D" w:rsidRDefault="00D7728D" w:rsidP="00AE50DA">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GoG</w:t>
            </w:r>
          </w:p>
          <w:p w14:paraId="2A994BBE" w14:textId="7DF779FF" w:rsidR="00025C3B" w:rsidRPr="00682156" w:rsidRDefault="00025C3B" w:rsidP="00AE50DA">
            <w:pPr>
              <w:spacing w:before="40" w:after="40" w:line="240" w:lineRule="auto"/>
              <w:jc w:val="center"/>
              <w:rPr>
                <w:rFonts w:asciiTheme="majorHAnsi" w:eastAsia="Times New Roman" w:hAnsiTheme="majorHAnsi" w:cstheme="majorHAnsi"/>
              </w:rPr>
            </w:pPr>
            <w:r w:rsidRPr="00682156">
              <w:rPr>
                <w:rFonts w:asciiTheme="majorHAnsi" w:eastAsia="Times New Roman" w:hAnsiTheme="majorHAnsi" w:cstheme="majorHAnsi"/>
                <w:lang w:val="en"/>
              </w:rPr>
              <w:t>Geostat</w:t>
            </w:r>
          </w:p>
        </w:tc>
        <w:tc>
          <w:tcPr>
            <w:tcW w:w="1500" w:type="dxa"/>
            <w:tcBorders>
              <w:bottom w:val="single" w:sz="4" w:space="0" w:color="auto"/>
            </w:tcBorders>
            <w:vAlign w:val="center"/>
          </w:tcPr>
          <w:p w14:paraId="55FB8666" w14:textId="37F3B229" w:rsidR="00025C3B" w:rsidRPr="00682156" w:rsidRDefault="00025C3B" w:rsidP="00AE50DA">
            <w:pPr>
              <w:spacing w:before="40" w:after="40" w:line="240" w:lineRule="auto"/>
              <w:jc w:val="center"/>
              <w:rPr>
                <w:rFonts w:asciiTheme="majorHAnsi" w:eastAsia="Times New Roman" w:hAnsiTheme="majorHAnsi" w:cstheme="majorHAnsi"/>
              </w:rPr>
            </w:pPr>
            <w:r w:rsidRPr="00682156">
              <w:rPr>
                <w:rFonts w:asciiTheme="majorHAnsi" w:eastAsia="Times New Roman" w:hAnsiTheme="majorHAnsi" w:cstheme="majorHAnsi"/>
                <w:lang w:val="en"/>
              </w:rPr>
              <w:t>Yearly</w:t>
            </w:r>
          </w:p>
        </w:tc>
      </w:tr>
      <w:tr w:rsidR="00C26330" w:rsidRPr="00B416AE" w14:paraId="53C90E1B" w14:textId="77777777" w:rsidTr="00AE50DA">
        <w:trPr>
          <w:cantSplit/>
          <w:trHeight w:val="292"/>
        </w:trPr>
        <w:tc>
          <w:tcPr>
            <w:tcW w:w="9805" w:type="dxa"/>
            <w:gridSpan w:val="4"/>
            <w:shd w:val="clear" w:color="auto" w:fill="F2F2F2" w:themeFill="background1" w:themeFillShade="F2"/>
            <w:tcMar>
              <w:top w:w="14" w:type="dxa"/>
              <w:left w:w="115" w:type="dxa"/>
              <w:bottom w:w="14" w:type="dxa"/>
              <w:right w:w="115" w:type="dxa"/>
            </w:tcMar>
            <w:vAlign w:val="center"/>
          </w:tcPr>
          <w:p w14:paraId="60FFE38A" w14:textId="0EF70AFF" w:rsidR="00C26330" w:rsidRPr="0043187E" w:rsidRDefault="00C26330" w:rsidP="00AE50DA">
            <w:pPr>
              <w:spacing w:before="120" w:after="120" w:line="240" w:lineRule="auto"/>
              <w:jc w:val="left"/>
              <w:rPr>
                <w:rFonts w:asciiTheme="majorHAnsi" w:eastAsia="Times New Roman" w:hAnsiTheme="majorHAnsi" w:cstheme="majorHAnsi"/>
                <w:b/>
                <w:lang w:val="en"/>
              </w:rPr>
            </w:pPr>
            <w:r w:rsidRPr="0043187E">
              <w:rPr>
                <w:rFonts w:asciiTheme="majorHAnsi" w:eastAsia="Times New Roman" w:hAnsiTheme="majorHAnsi" w:cstheme="majorHAnsi"/>
                <w:b/>
                <w:lang w:val="en"/>
              </w:rPr>
              <w:t>Specific Objective 4 -</w:t>
            </w:r>
            <w:r w:rsidRPr="0043187E">
              <w:rPr>
                <w:b/>
              </w:rPr>
              <w:t xml:space="preserve"> </w:t>
            </w:r>
            <w:r w:rsidRPr="0043187E">
              <w:rPr>
                <w:rFonts w:asciiTheme="majorHAnsi" w:eastAsia="Times New Roman" w:hAnsiTheme="majorHAnsi" w:cstheme="majorHAnsi"/>
                <w:b/>
                <w:lang w:val="en"/>
              </w:rPr>
              <w:t xml:space="preserve">Increase </w:t>
            </w:r>
            <w:r w:rsidR="009D7A55">
              <w:rPr>
                <w:rFonts w:asciiTheme="majorHAnsi" w:eastAsia="Times New Roman" w:hAnsiTheme="majorHAnsi" w:cstheme="majorHAnsi"/>
                <w:b/>
                <w:lang w:val="en"/>
              </w:rPr>
              <w:t xml:space="preserve">the </w:t>
            </w:r>
            <w:r w:rsidRPr="0043187E">
              <w:rPr>
                <w:rFonts w:asciiTheme="majorHAnsi" w:eastAsia="Times New Roman" w:hAnsiTheme="majorHAnsi" w:cstheme="majorHAnsi"/>
                <w:b/>
                <w:lang w:val="en"/>
              </w:rPr>
              <w:t>awareness level of domestic workers regarding their rights</w:t>
            </w:r>
          </w:p>
        </w:tc>
      </w:tr>
      <w:tr w:rsidR="00025C3B" w:rsidRPr="00B416AE" w14:paraId="1DDCB81D" w14:textId="77777777" w:rsidTr="00AE50DA">
        <w:trPr>
          <w:cantSplit/>
          <w:trHeight w:val="292"/>
        </w:trPr>
        <w:tc>
          <w:tcPr>
            <w:tcW w:w="2635" w:type="dxa"/>
            <w:tcMar>
              <w:top w:w="14" w:type="dxa"/>
              <w:left w:w="115" w:type="dxa"/>
              <w:bottom w:w="14" w:type="dxa"/>
              <w:right w:w="115" w:type="dxa"/>
            </w:tcMar>
          </w:tcPr>
          <w:p w14:paraId="2B5DBDA2" w14:textId="20AAC1E0" w:rsidR="00025C3B" w:rsidRDefault="00025C3B" w:rsidP="00AE50DA">
            <w:pPr>
              <w:spacing w:before="40" w:after="40" w:line="240" w:lineRule="auto"/>
              <w:jc w:val="left"/>
              <w:rPr>
                <w:rFonts w:asciiTheme="majorHAnsi" w:eastAsia="Times New Roman" w:hAnsiTheme="majorHAnsi" w:cstheme="majorHAnsi"/>
                <w:lang w:val="en"/>
              </w:rPr>
            </w:pPr>
            <w:r w:rsidRPr="00AE50DA">
              <w:rPr>
                <w:rFonts w:asciiTheme="majorHAnsi" w:eastAsia="Times New Roman" w:hAnsiTheme="majorHAnsi" w:cstheme="majorHAnsi"/>
                <w:b/>
                <w:lang w:val="en"/>
              </w:rPr>
              <w:t>Operational Objective 4.1.</w:t>
            </w:r>
            <w:r>
              <w:t xml:space="preserve"> </w:t>
            </w:r>
            <w:r w:rsidRPr="002B315B">
              <w:rPr>
                <w:rFonts w:asciiTheme="majorHAnsi" w:eastAsia="Times New Roman" w:hAnsiTheme="majorHAnsi" w:cstheme="majorHAnsi"/>
                <w:lang w:val="en"/>
              </w:rPr>
              <w:t>Disseminate information about domestic workers</w:t>
            </w:r>
            <w:r w:rsidR="00B843B3">
              <w:rPr>
                <w:rFonts w:asciiTheme="majorHAnsi" w:eastAsia="Times New Roman" w:hAnsiTheme="majorHAnsi" w:cstheme="majorHAnsi"/>
                <w:lang w:val="en"/>
              </w:rPr>
              <w:t>’</w:t>
            </w:r>
            <w:r w:rsidRPr="002B315B">
              <w:rPr>
                <w:rFonts w:asciiTheme="majorHAnsi" w:eastAsia="Times New Roman" w:hAnsiTheme="majorHAnsi" w:cstheme="majorHAnsi"/>
                <w:lang w:val="en"/>
              </w:rPr>
              <w:t xml:space="preserve"> human </w:t>
            </w:r>
            <w:r w:rsidR="00AF6C7A" w:rsidRPr="009B0621">
              <w:rPr>
                <w:rFonts w:asciiTheme="majorHAnsi" w:eastAsia="Times New Roman" w:hAnsiTheme="majorHAnsi" w:cstheme="majorHAnsi"/>
                <w:lang w:val="en"/>
              </w:rPr>
              <w:t xml:space="preserve">rights </w:t>
            </w:r>
            <w:r w:rsidRPr="002B315B">
              <w:rPr>
                <w:rFonts w:asciiTheme="majorHAnsi" w:eastAsia="Times New Roman" w:hAnsiTheme="majorHAnsi" w:cstheme="majorHAnsi"/>
                <w:lang w:val="en"/>
              </w:rPr>
              <w:t xml:space="preserve">and </w:t>
            </w:r>
            <w:r w:rsidR="00B843B3">
              <w:rPr>
                <w:rFonts w:asciiTheme="majorHAnsi" w:eastAsia="Times New Roman" w:hAnsiTheme="majorHAnsi" w:cstheme="majorHAnsi"/>
                <w:lang w:val="en"/>
              </w:rPr>
              <w:t xml:space="preserve">the </w:t>
            </w:r>
            <w:r w:rsidR="00AF6C7A">
              <w:rPr>
                <w:rFonts w:asciiTheme="majorHAnsi" w:eastAsia="Times New Roman" w:hAnsiTheme="majorHAnsi" w:cstheme="majorHAnsi"/>
                <w:lang w:val="en"/>
              </w:rPr>
              <w:t>right to decent</w:t>
            </w:r>
            <w:r w:rsidRPr="002B315B">
              <w:rPr>
                <w:rFonts w:asciiTheme="majorHAnsi" w:eastAsia="Times New Roman" w:hAnsiTheme="majorHAnsi" w:cstheme="majorHAnsi"/>
                <w:lang w:val="en"/>
              </w:rPr>
              <w:t xml:space="preserve"> </w:t>
            </w:r>
            <w:r w:rsidR="00AF6C7A">
              <w:rPr>
                <w:rFonts w:asciiTheme="majorHAnsi" w:eastAsia="Times New Roman" w:hAnsiTheme="majorHAnsi" w:cstheme="majorHAnsi"/>
                <w:lang w:val="en"/>
              </w:rPr>
              <w:t>work.</w:t>
            </w:r>
          </w:p>
        </w:tc>
        <w:tc>
          <w:tcPr>
            <w:tcW w:w="3150" w:type="dxa"/>
            <w:tcMar>
              <w:top w:w="14" w:type="dxa"/>
              <w:left w:w="115" w:type="dxa"/>
              <w:bottom w:w="14" w:type="dxa"/>
              <w:right w:w="115" w:type="dxa"/>
            </w:tcMar>
          </w:tcPr>
          <w:p w14:paraId="1AAA2EF5" w14:textId="51DC690B" w:rsidR="00B843B3" w:rsidRDefault="008A6895" w:rsidP="00AE50DA">
            <w:pPr>
              <w:spacing w:before="40" w:after="40" w:line="240" w:lineRule="auto"/>
              <w:jc w:val="left"/>
              <w:rPr>
                <w:rFonts w:asciiTheme="majorHAnsi" w:eastAsia="Times New Roman" w:hAnsiTheme="majorHAnsi" w:cstheme="majorHAnsi"/>
                <w:lang w:val="en"/>
              </w:rPr>
            </w:pPr>
            <w:r>
              <w:rPr>
                <w:rFonts w:asciiTheme="majorHAnsi" w:eastAsia="Times New Roman" w:hAnsiTheme="majorHAnsi" w:cstheme="majorHAnsi"/>
                <w:lang w:val="en"/>
              </w:rPr>
              <w:t>Number</w:t>
            </w:r>
            <w:r w:rsidR="00025C3B" w:rsidRPr="002B315B">
              <w:rPr>
                <w:rFonts w:asciiTheme="majorHAnsi" w:eastAsia="Times New Roman" w:hAnsiTheme="majorHAnsi" w:cstheme="majorHAnsi"/>
                <w:lang w:val="en"/>
              </w:rPr>
              <w:t xml:space="preserve"> and frequency of social </w:t>
            </w:r>
            <w:r w:rsidR="00B843B3">
              <w:rPr>
                <w:rFonts w:asciiTheme="majorHAnsi" w:eastAsia="Times New Roman" w:hAnsiTheme="majorHAnsi" w:cstheme="majorHAnsi"/>
                <w:lang w:val="en"/>
              </w:rPr>
              <w:t xml:space="preserve">media </w:t>
            </w:r>
            <w:r w:rsidR="00025C3B" w:rsidRPr="002B315B">
              <w:rPr>
                <w:rFonts w:asciiTheme="majorHAnsi" w:eastAsia="Times New Roman" w:hAnsiTheme="majorHAnsi" w:cstheme="majorHAnsi"/>
                <w:lang w:val="en"/>
              </w:rPr>
              <w:t>advertisements</w:t>
            </w:r>
          </w:p>
          <w:p w14:paraId="2ABFE400" w14:textId="0FB6AD75" w:rsidR="00025C3B" w:rsidRPr="002B315B" w:rsidRDefault="00025C3B" w:rsidP="00AE50DA">
            <w:pPr>
              <w:spacing w:before="40" w:after="40" w:line="240" w:lineRule="auto"/>
              <w:jc w:val="left"/>
              <w:rPr>
                <w:rFonts w:asciiTheme="majorHAnsi" w:eastAsia="Times New Roman" w:hAnsiTheme="majorHAnsi" w:cstheme="majorHAnsi"/>
                <w:lang w:val="en"/>
              </w:rPr>
            </w:pPr>
          </w:p>
          <w:p w14:paraId="5E0542D7" w14:textId="6E29088A" w:rsidR="00B843B3" w:rsidRDefault="008A6895" w:rsidP="00AE50DA">
            <w:pPr>
              <w:spacing w:before="40" w:after="40" w:line="240" w:lineRule="auto"/>
              <w:jc w:val="left"/>
              <w:rPr>
                <w:rFonts w:asciiTheme="majorHAnsi" w:eastAsia="Times New Roman" w:hAnsiTheme="majorHAnsi" w:cstheme="majorHAnsi"/>
                <w:lang w:val="en"/>
              </w:rPr>
            </w:pPr>
            <w:r>
              <w:rPr>
                <w:rFonts w:asciiTheme="majorHAnsi" w:eastAsia="Times New Roman" w:hAnsiTheme="majorHAnsi" w:cstheme="majorHAnsi"/>
                <w:lang w:val="en"/>
              </w:rPr>
              <w:t>Number</w:t>
            </w:r>
            <w:r w:rsidR="00025C3B" w:rsidRPr="002B315B">
              <w:rPr>
                <w:rFonts w:asciiTheme="majorHAnsi" w:eastAsia="Times New Roman" w:hAnsiTheme="majorHAnsi" w:cstheme="majorHAnsi"/>
                <w:lang w:val="en"/>
              </w:rPr>
              <w:t xml:space="preserve"> </w:t>
            </w:r>
            <w:r w:rsidR="00E724D6" w:rsidRPr="009B0621">
              <w:rPr>
                <w:rFonts w:asciiTheme="majorHAnsi" w:eastAsia="Times New Roman" w:hAnsiTheme="majorHAnsi" w:cstheme="majorHAnsi"/>
                <w:lang w:val="en"/>
              </w:rPr>
              <w:t>of posts shared through social media and official channels by the responsible ministries</w:t>
            </w:r>
          </w:p>
          <w:p w14:paraId="1E9A8D9F" w14:textId="37398853" w:rsidR="00025C3B" w:rsidRPr="002B315B" w:rsidRDefault="00025C3B" w:rsidP="00AE50DA">
            <w:pPr>
              <w:spacing w:before="40" w:after="40" w:line="240" w:lineRule="auto"/>
              <w:jc w:val="left"/>
              <w:rPr>
                <w:rFonts w:asciiTheme="majorHAnsi" w:eastAsia="Times New Roman" w:hAnsiTheme="majorHAnsi" w:cstheme="majorHAnsi"/>
                <w:lang w:val="en"/>
              </w:rPr>
            </w:pPr>
          </w:p>
          <w:p w14:paraId="1EBAE139" w14:textId="16D8E5D9" w:rsidR="00B843B3" w:rsidRDefault="008A6895" w:rsidP="00AE50DA">
            <w:pPr>
              <w:spacing w:before="40" w:after="40" w:line="240" w:lineRule="auto"/>
              <w:jc w:val="left"/>
              <w:rPr>
                <w:rFonts w:asciiTheme="majorHAnsi" w:eastAsia="Times New Roman" w:hAnsiTheme="majorHAnsi" w:cstheme="majorHAnsi"/>
                <w:lang w:val="en"/>
              </w:rPr>
            </w:pPr>
            <w:r>
              <w:rPr>
                <w:rFonts w:asciiTheme="majorHAnsi" w:eastAsia="Times New Roman" w:hAnsiTheme="majorHAnsi" w:cstheme="majorHAnsi"/>
                <w:lang w:val="en"/>
              </w:rPr>
              <w:t>Number</w:t>
            </w:r>
            <w:r w:rsidR="00025C3B" w:rsidRPr="002B315B">
              <w:rPr>
                <w:rFonts w:asciiTheme="majorHAnsi" w:eastAsia="Times New Roman" w:hAnsiTheme="majorHAnsi" w:cstheme="majorHAnsi"/>
                <w:lang w:val="en"/>
              </w:rPr>
              <w:t xml:space="preserve"> </w:t>
            </w:r>
            <w:r w:rsidR="00B843B3">
              <w:rPr>
                <w:rFonts w:asciiTheme="majorHAnsi" w:eastAsia="Times New Roman" w:hAnsiTheme="majorHAnsi" w:cstheme="majorHAnsi"/>
                <w:lang w:val="en"/>
              </w:rPr>
              <w:t xml:space="preserve">and duration </w:t>
            </w:r>
            <w:r w:rsidR="00025C3B" w:rsidRPr="002B315B">
              <w:rPr>
                <w:rFonts w:asciiTheme="majorHAnsi" w:eastAsia="Times New Roman" w:hAnsiTheme="majorHAnsi" w:cstheme="majorHAnsi"/>
                <w:lang w:val="en"/>
              </w:rPr>
              <w:t xml:space="preserve">of TV </w:t>
            </w:r>
            <w:r w:rsidR="00B843B3">
              <w:rPr>
                <w:rFonts w:asciiTheme="majorHAnsi" w:eastAsia="Times New Roman" w:hAnsiTheme="majorHAnsi" w:cstheme="majorHAnsi"/>
                <w:lang w:val="en"/>
              </w:rPr>
              <w:t>programmes covering</w:t>
            </w:r>
            <w:r w:rsidR="00025C3B" w:rsidRPr="002B315B">
              <w:rPr>
                <w:rFonts w:asciiTheme="majorHAnsi" w:eastAsia="Times New Roman" w:hAnsiTheme="majorHAnsi" w:cstheme="majorHAnsi"/>
                <w:lang w:val="en"/>
              </w:rPr>
              <w:t xml:space="preserve"> domestic workers</w:t>
            </w:r>
            <w:r w:rsidR="00B843B3">
              <w:rPr>
                <w:rFonts w:asciiTheme="majorHAnsi" w:eastAsia="Times New Roman" w:hAnsiTheme="majorHAnsi" w:cstheme="majorHAnsi"/>
                <w:lang w:val="en"/>
              </w:rPr>
              <w:t>’</w:t>
            </w:r>
            <w:r w:rsidR="00025C3B" w:rsidRPr="002B315B">
              <w:rPr>
                <w:rFonts w:asciiTheme="majorHAnsi" w:eastAsia="Times New Roman" w:hAnsiTheme="majorHAnsi" w:cstheme="majorHAnsi"/>
                <w:lang w:val="en"/>
              </w:rPr>
              <w:t xml:space="preserve"> issues</w:t>
            </w:r>
          </w:p>
          <w:p w14:paraId="2A37DA64" w14:textId="1E0D438B" w:rsidR="00025C3B" w:rsidRPr="002B315B" w:rsidRDefault="00025C3B" w:rsidP="00AE50DA">
            <w:pPr>
              <w:spacing w:before="40" w:after="40" w:line="240" w:lineRule="auto"/>
              <w:jc w:val="left"/>
              <w:rPr>
                <w:rFonts w:asciiTheme="majorHAnsi" w:eastAsia="Times New Roman" w:hAnsiTheme="majorHAnsi" w:cstheme="majorHAnsi"/>
                <w:lang w:val="en"/>
              </w:rPr>
            </w:pPr>
          </w:p>
          <w:p w14:paraId="3C69B29E" w14:textId="5507D18D" w:rsidR="00B843B3" w:rsidRDefault="008A6895" w:rsidP="00AE50DA">
            <w:pPr>
              <w:spacing w:before="40" w:after="40" w:line="240" w:lineRule="auto"/>
              <w:jc w:val="left"/>
              <w:rPr>
                <w:rFonts w:asciiTheme="majorHAnsi" w:eastAsia="Times New Roman" w:hAnsiTheme="majorHAnsi" w:cstheme="majorHAnsi"/>
                <w:lang w:val="en"/>
              </w:rPr>
            </w:pPr>
            <w:r>
              <w:rPr>
                <w:rFonts w:asciiTheme="majorHAnsi" w:eastAsia="Times New Roman" w:hAnsiTheme="majorHAnsi" w:cstheme="majorHAnsi"/>
                <w:lang w:val="en"/>
              </w:rPr>
              <w:t>Number</w:t>
            </w:r>
            <w:r w:rsidR="00025C3B" w:rsidRPr="002B315B">
              <w:rPr>
                <w:rFonts w:asciiTheme="majorHAnsi" w:eastAsia="Times New Roman" w:hAnsiTheme="majorHAnsi" w:cstheme="majorHAnsi"/>
                <w:lang w:val="en"/>
              </w:rPr>
              <w:t xml:space="preserve"> of consultations</w:t>
            </w:r>
            <w:r w:rsidR="009602F0">
              <w:rPr>
                <w:rFonts w:asciiTheme="majorHAnsi" w:eastAsia="Times New Roman" w:hAnsiTheme="majorHAnsi" w:cstheme="majorHAnsi"/>
                <w:lang w:val="en"/>
              </w:rPr>
              <w:t>/meetings</w:t>
            </w:r>
            <w:r w:rsidR="00025C3B" w:rsidRPr="002B315B">
              <w:rPr>
                <w:rFonts w:asciiTheme="majorHAnsi" w:eastAsia="Times New Roman" w:hAnsiTheme="majorHAnsi" w:cstheme="majorHAnsi"/>
                <w:lang w:val="en"/>
              </w:rPr>
              <w:t xml:space="preserve"> conducted by responsible ministries </w:t>
            </w:r>
            <w:r w:rsidR="00B843B3">
              <w:rPr>
                <w:rFonts w:asciiTheme="majorHAnsi" w:eastAsia="Times New Roman" w:hAnsiTheme="majorHAnsi" w:cstheme="majorHAnsi"/>
                <w:lang w:val="en"/>
              </w:rPr>
              <w:t>in the</w:t>
            </w:r>
            <w:r w:rsidR="00B843B3" w:rsidRPr="002B315B">
              <w:rPr>
                <w:rFonts w:asciiTheme="majorHAnsi" w:eastAsia="Times New Roman" w:hAnsiTheme="majorHAnsi" w:cstheme="majorHAnsi"/>
                <w:lang w:val="en"/>
              </w:rPr>
              <w:t xml:space="preserve"> </w:t>
            </w:r>
            <w:r w:rsidR="00025C3B" w:rsidRPr="002B315B">
              <w:rPr>
                <w:rFonts w:asciiTheme="majorHAnsi" w:eastAsia="Times New Roman" w:hAnsiTheme="majorHAnsi" w:cstheme="majorHAnsi"/>
                <w:lang w:val="en"/>
              </w:rPr>
              <w:t>regions</w:t>
            </w:r>
          </w:p>
          <w:p w14:paraId="3BC1E8B3" w14:textId="27FF013D" w:rsidR="00025C3B" w:rsidRPr="002B315B" w:rsidRDefault="00025C3B" w:rsidP="00AE50DA">
            <w:pPr>
              <w:spacing w:before="40" w:after="40" w:line="240" w:lineRule="auto"/>
              <w:jc w:val="left"/>
              <w:rPr>
                <w:rFonts w:asciiTheme="majorHAnsi" w:eastAsia="Times New Roman" w:hAnsiTheme="majorHAnsi" w:cstheme="majorHAnsi"/>
                <w:lang w:val="en"/>
              </w:rPr>
            </w:pPr>
          </w:p>
          <w:p w14:paraId="4640CB30" w14:textId="1CCD881F" w:rsidR="00025C3B" w:rsidRPr="002B315B" w:rsidRDefault="00025C3B" w:rsidP="00AE50DA">
            <w:pPr>
              <w:spacing w:before="40" w:after="40" w:line="240" w:lineRule="auto"/>
              <w:jc w:val="left"/>
              <w:rPr>
                <w:rFonts w:asciiTheme="majorHAnsi" w:eastAsia="Times New Roman" w:hAnsiTheme="majorHAnsi" w:cstheme="majorHAnsi"/>
                <w:lang w:val="en"/>
              </w:rPr>
            </w:pPr>
            <w:r w:rsidRPr="002B315B">
              <w:rPr>
                <w:rFonts w:asciiTheme="majorHAnsi" w:eastAsia="Times New Roman" w:hAnsiTheme="majorHAnsi" w:cstheme="majorHAnsi"/>
                <w:lang w:val="en"/>
              </w:rPr>
              <w:t xml:space="preserve">Share and number of domestic workers </w:t>
            </w:r>
            <w:r w:rsidR="00B843B3">
              <w:rPr>
                <w:rFonts w:asciiTheme="majorHAnsi" w:eastAsia="Times New Roman" w:hAnsiTheme="majorHAnsi" w:cstheme="majorHAnsi"/>
                <w:lang w:val="en"/>
              </w:rPr>
              <w:t>who indicate (via survey) that</w:t>
            </w:r>
            <w:r w:rsidR="00B843B3" w:rsidRPr="002B315B">
              <w:rPr>
                <w:rFonts w:asciiTheme="majorHAnsi" w:eastAsia="Times New Roman" w:hAnsiTheme="majorHAnsi" w:cstheme="majorHAnsi"/>
                <w:lang w:val="en"/>
              </w:rPr>
              <w:t xml:space="preserve"> </w:t>
            </w:r>
            <w:r w:rsidRPr="002B315B">
              <w:rPr>
                <w:rFonts w:asciiTheme="majorHAnsi" w:eastAsia="Times New Roman" w:hAnsiTheme="majorHAnsi" w:cstheme="majorHAnsi"/>
                <w:lang w:val="en"/>
              </w:rPr>
              <w:t>they are aware of their rights</w:t>
            </w:r>
          </w:p>
        </w:tc>
        <w:tc>
          <w:tcPr>
            <w:tcW w:w="2520" w:type="dxa"/>
            <w:vAlign w:val="center"/>
          </w:tcPr>
          <w:p w14:paraId="3EBFDA63" w14:textId="58010F71" w:rsidR="00025C3B" w:rsidRPr="00CD2914" w:rsidRDefault="00B44364" w:rsidP="00AE50DA">
            <w:pPr>
              <w:spacing w:before="40" w:after="40" w:line="240" w:lineRule="auto"/>
              <w:jc w:val="center"/>
              <w:rPr>
                <w:rFonts w:asciiTheme="majorHAnsi" w:eastAsia="Times New Roman" w:hAnsiTheme="majorHAnsi" w:cstheme="majorHAnsi"/>
                <w:lang w:val="en"/>
              </w:rPr>
            </w:pPr>
            <w:r w:rsidRPr="00B44364">
              <w:rPr>
                <w:rFonts w:asciiTheme="majorHAnsi" w:hAnsiTheme="majorHAnsi" w:cstheme="majorHAnsi"/>
                <w:lang w:val="en"/>
              </w:rPr>
              <w:t>MoIDPOTLHSA</w:t>
            </w:r>
          </w:p>
        </w:tc>
        <w:tc>
          <w:tcPr>
            <w:tcW w:w="1500" w:type="dxa"/>
            <w:vAlign w:val="center"/>
          </w:tcPr>
          <w:p w14:paraId="6129DBA8" w14:textId="2C2D4569" w:rsidR="00025C3B" w:rsidRPr="00CD2914" w:rsidRDefault="00025C3B" w:rsidP="00AE50DA">
            <w:pPr>
              <w:spacing w:before="40" w:after="40" w:line="240" w:lineRule="auto"/>
              <w:jc w:val="center"/>
              <w:rPr>
                <w:rFonts w:asciiTheme="majorHAnsi" w:eastAsia="Times New Roman" w:hAnsiTheme="majorHAnsi" w:cstheme="majorHAnsi"/>
                <w:lang w:val="en"/>
              </w:rPr>
            </w:pPr>
            <w:r w:rsidRPr="00CD2914">
              <w:rPr>
                <w:rFonts w:asciiTheme="majorHAnsi" w:eastAsia="Times New Roman" w:hAnsiTheme="majorHAnsi" w:cstheme="majorHAnsi"/>
                <w:lang w:val="en"/>
              </w:rPr>
              <w:t>Yearly</w:t>
            </w:r>
          </w:p>
        </w:tc>
      </w:tr>
      <w:tr w:rsidR="00025C3B" w:rsidRPr="00B416AE" w14:paraId="5661CBC8" w14:textId="77777777" w:rsidTr="00AE50DA">
        <w:trPr>
          <w:cantSplit/>
          <w:trHeight w:val="292"/>
        </w:trPr>
        <w:tc>
          <w:tcPr>
            <w:tcW w:w="2635" w:type="dxa"/>
            <w:tcMar>
              <w:top w:w="14" w:type="dxa"/>
              <w:left w:w="115" w:type="dxa"/>
              <w:bottom w:w="14" w:type="dxa"/>
              <w:right w:w="115" w:type="dxa"/>
            </w:tcMar>
          </w:tcPr>
          <w:p w14:paraId="4BDB102D" w14:textId="7A562E0F" w:rsidR="00025C3B" w:rsidRDefault="00025C3B" w:rsidP="00AE50DA">
            <w:pPr>
              <w:spacing w:before="40" w:after="40" w:line="240" w:lineRule="auto"/>
              <w:jc w:val="left"/>
              <w:rPr>
                <w:rFonts w:asciiTheme="majorHAnsi" w:eastAsia="Times New Roman" w:hAnsiTheme="majorHAnsi" w:cstheme="majorHAnsi"/>
                <w:lang w:val="en"/>
              </w:rPr>
            </w:pPr>
            <w:r w:rsidRPr="00AE50DA">
              <w:rPr>
                <w:rFonts w:asciiTheme="majorHAnsi" w:eastAsia="Times New Roman" w:hAnsiTheme="majorHAnsi" w:cstheme="majorHAnsi"/>
                <w:b/>
                <w:lang w:val="en"/>
              </w:rPr>
              <w:t>Operational Objective 4.2.</w:t>
            </w:r>
            <w:r w:rsidRPr="002B315B">
              <w:rPr>
                <w:rFonts w:asciiTheme="majorHAnsi" w:eastAsia="Times New Roman" w:hAnsiTheme="majorHAnsi" w:cstheme="majorHAnsi"/>
                <w:lang w:val="en"/>
              </w:rPr>
              <w:t xml:space="preserve"> Promote </w:t>
            </w:r>
            <w:r w:rsidR="00B843B3">
              <w:rPr>
                <w:rFonts w:asciiTheme="majorHAnsi" w:eastAsia="Times New Roman" w:hAnsiTheme="majorHAnsi" w:cstheme="majorHAnsi"/>
                <w:lang w:val="en"/>
              </w:rPr>
              <w:t xml:space="preserve">a </w:t>
            </w:r>
            <w:r w:rsidRPr="002B315B">
              <w:rPr>
                <w:rFonts w:asciiTheme="majorHAnsi" w:eastAsia="Times New Roman" w:hAnsiTheme="majorHAnsi" w:cstheme="majorHAnsi"/>
                <w:lang w:val="en"/>
              </w:rPr>
              <w:t>social dialogue mechanism</w:t>
            </w:r>
            <w:r>
              <w:rPr>
                <w:rFonts w:asciiTheme="majorHAnsi" w:eastAsia="Times New Roman" w:hAnsiTheme="majorHAnsi" w:cstheme="majorHAnsi"/>
                <w:lang w:val="en"/>
              </w:rPr>
              <w:t xml:space="preserve"> </w:t>
            </w:r>
            <w:r w:rsidR="00B843B3">
              <w:rPr>
                <w:rFonts w:asciiTheme="majorHAnsi" w:eastAsia="Times New Roman" w:hAnsiTheme="majorHAnsi" w:cstheme="majorHAnsi"/>
                <w:lang w:val="en"/>
              </w:rPr>
              <w:t xml:space="preserve">for </w:t>
            </w:r>
            <w:r>
              <w:rPr>
                <w:rFonts w:asciiTheme="majorHAnsi" w:eastAsia="Times New Roman" w:hAnsiTheme="majorHAnsi" w:cstheme="majorHAnsi"/>
                <w:lang w:val="en"/>
              </w:rPr>
              <w:t>domestic workers.</w:t>
            </w:r>
          </w:p>
        </w:tc>
        <w:tc>
          <w:tcPr>
            <w:tcW w:w="3150" w:type="dxa"/>
            <w:tcMar>
              <w:top w:w="14" w:type="dxa"/>
              <w:left w:w="115" w:type="dxa"/>
              <w:bottom w:w="14" w:type="dxa"/>
              <w:right w:w="115" w:type="dxa"/>
            </w:tcMar>
          </w:tcPr>
          <w:p w14:paraId="4FFD213F" w14:textId="33A9ADD5" w:rsidR="00025C3B" w:rsidRDefault="008A6895" w:rsidP="00AE50DA">
            <w:pPr>
              <w:spacing w:before="40" w:after="40" w:line="240" w:lineRule="auto"/>
              <w:jc w:val="left"/>
              <w:rPr>
                <w:rFonts w:asciiTheme="majorHAnsi" w:eastAsia="Times New Roman" w:hAnsiTheme="majorHAnsi" w:cstheme="majorHAnsi"/>
                <w:lang w:val="en"/>
              </w:rPr>
            </w:pPr>
            <w:r>
              <w:rPr>
                <w:rFonts w:asciiTheme="majorHAnsi" w:eastAsia="Times New Roman" w:hAnsiTheme="majorHAnsi" w:cstheme="majorHAnsi"/>
                <w:lang w:val="en"/>
              </w:rPr>
              <w:t>Number</w:t>
            </w:r>
            <w:r w:rsidR="00025C3B" w:rsidRPr="002B315B">
              <w:rPr>
                <w:rFonts w:asciiTheme="majorHAnsi" w:eastAsia="Times New Roman" w:hAnsiTheme="majorHAnsi" w:cstheme="majorHAnsi"/>
                <w:lang w:val="en"/>
              </w:rPr>
              <w:t xml:space="preserve"> of meetings among domestic workers (national, regional and municipality levels)</w:t>
            </w:r>
          </w:p>
          <w:p w14:paraId="70648836" w14:textId="77777777" w:rsidR="00B843B3" w:rsidRPr="002B315B" w:rsidRDefault="00B843B3" w:rsidP="00AE50DA">
            <w:pPr>
              <w:spacing w:before="40" w:after="40" w:line="240" w:lineRule="auto"/>
              <w:jc w:val="left"/>
              <w:rPr>
                <w:rFonts w:asciiTheme="majorHAnsi" w:eastAsia="Times New Roman" w:hAnsiTheme="majorHAnsi" w:cstheme="majorHAnsi"/>
                <w:lang w:val="en"/>
              </w:rPr>
            </w:pPr>
          </w:p>
          <w:p w14:paraId="2E085921" w14:textId="16CAFB44" w:rsidR="00025C3B" w:rsidRPr="002B315B" w:rsidRDefault="008A6895" w:rsidP="00AE50DA">
            <w:pPr>
              <w:spacing w:before="40" w:after="40" w:line="240" w:lineRule="auto"/>
              <w:jc w:val="left"/>
              <w:rPr>
                <w:rFonts w:asciiTheme="majorHAnsi" w:eastAsia="Times New Roman" w:hAnsiTheme="majorHAnsi" w:cstheme="majorHAnsi"/>
                <w:lang w:val="en"/>
              </w:rPr>
            </w:pPr>
            <w:r>
              <w:rPr>
                <w:rFonts w:asciiTheme="majorHAnsi" w:eastAsia="Times New Roman" w:hAnsiTheme="majorHAnsi" w:cstheme="majorHAnsi"/>
                <w:lang w:val="en"/>
              </w:rPr>
              <w:t>Number</w:t>
            </w:r>
            <w:r w:rsidR="00025C3B" w:rsidRPr="002B315B">
              <w:rPr>
                <w:rFonts w:asciiTheme="majorHAnsi" w:eastAsia="Times New Roman" w:hAnsiTheme="majorHAnsi" w:cstheme="majorHAnsi"/>
                <w:lang w:val="en"/>
              </w:rPr>
              <w:t xml:space="preserve"> of meetings between domestic workers and </w:t>
            </w:r>
            <w:proofErr w:type="gramStart"/>
            <w:r w:rsidR="00025C3B" w:rsidRPr="002B315B">
              <w:rPr>
                <w:rFonts w:asciiTheme="majorHAnsi" w:eastAsia="Times New Roman" w:hAnsiTheme="majorHAnsi" w:cstheme="majorHAnsi"/>
                <w:lang w:val="en"/>
              </w:rPr>
              <w:t>all of</w:t>
            </w:r>
            <w:proofErr w:type="gramEnd"/>
            <w:r w:rsidR="00025C3B" w:rsidRPr="002B315B">
              <w:rPr>
                <w:rFonts w:asciiTheme="majorHAnsi" w:eastAsia="Times New Roman" w:hAnsiTheme="majorHAnsi" w:cstheme="majorHAnsi"/>
                <w:lang w:val="en"/>
              </w:rPr>
              <w:t xml:space="preserve"> the interested stakeholders, such as</w:t>
            </w:r>
            <w:r w:rsidR="004D280D">
              <w:rPr>
                <w:rFonts w:asciiTheme="majorHAnsi" w:eastAsia="Times New Roman" w:hAnsiTheme="majorHAnsi" w:cstheme="majorHAnsi"/>
                <w:lang w:val="en"/>
              </w:rPr>
              <w:t xml:space="preserve"> </w:t>
            </w:r>
            <w:r w:rsidR="00025C3B" w:rsidRPr="002B315B">
              <w:rPr>
                <w:rFonts w:asciiTheme="majorHAnsi" w:eastAsia="Times New Roman" w:hAnsiTheme="majorHAnsi" w:cstheme="majorHAnsi"/>
                <w:lang w:val="en"/>
              </w:rPr>
              <w:t>NGOs</w:t>
            </w:r>
            <w:r w:rsidR="00B0549A">
              <w:rPr>
                <w:rFonts w:asciiTheme="majorHAnsi" w:eastAsia="Times New Roman" w:hAnsiTheme="majorHAnsi" w:cstheme="majorHAnsi"/>
                <w:lang w:val="en"/>
              </w:rPr>
              <w:t xml:space="preserve"> and </w:t>
            </w:r>
            <w:r w:rsidR="00025C3B" w:rsidRPr="002B315B">
              <w:rPr>
                <w:rFonts w:asciiTheme="majorHAnsi" w:eastAsia="Times New Roman" w:hAnsiTheme="majorHAnsi" w:cstheme="majorHAnsi"/>
                <w:lang w:val="en"/>
              </w:rPr>
              <w:t>human right</w:t>
            </w:r>
            <w:r w:rsidR="00B843B3">
              <w:rPr>
                <w:rFonts w:asciiTheme="majorHAnsi" w:eastAsia="Times New Roman" w:hAnsiTheme="majorHAnsi" w:cstheme="majorHAnsi"/>
                <w:lang w:val="en"/>
              </w:rPr>
              <w:t>s</w:t>
            </w:r>
            <w:r w:rsidR="00025C3B" w:rsidRPr="002B315B">
              <w:rPr>
                <w:rFonts w:asciiTheme="majorHAnsi" w:eastAsia="Times New Roman" w:hAnsiTheme="majorHAnsi" w:cstheme="majorHAnsi"/>
                <w:lang w:val="en"/>
              </w:rPr>
              <w:t xml:space="preserve"> organizations</w:t>
            </w:r>
          </w:p>
        </w:tc>
        <w:tc>
          <w:tcPr>
            <w:tcW w:w="2520" w:type="dxa"/>
            <w:vAlign w:val="center"/>
          </w:tcPr>
          <w:p w14:paraId="0DDE5716" w14:textId="77777777" w:rsidR="00B44364" w:rsidRDefault="00B44364" w:rsidP="00AE50DA">
            <w:pPr>
              <w:spacing w:before="40" w:after="40" w:line="240" w:lineRule="auto"/>
              <w:jc w:val="center"/>
              <w:rPr>
                <w:rFonts w:asciiTheme="majorHAnsi" w:hAnsiTheme="majorHAnsi" w:cstheme="majorHAnsi"/>
                <w:lang w:val="en"/>
              </w:rPr>
            </w:pPr>
            <w:r w:rsidRPr="00B44364">
              <w:rPr>
                <w:rFonts w:asciiTheme="majorHAnsi" w:hAnsiTheme="majorHAnsi" w:cstheme="majorHAnsi"/>
                <w:lang w:val="en"/>
              </w:rPr>
              <w:t xml:space="preserve">MoIDPOTLHSA </w:t>
            </w:r>
          </w:p>
          <w:p w14:paraId="1150051B" w14:textId="25BF8FFB" w:rsidR="00025C3B" w:rsidRPr="00025C3B" w:rsidRDefault="00025C3B" w:rsidP="00AE50DA">
            <w:pPr>
              <w:spacing w:before="40" w:after="40" w:line="240" w:lineRule="auto"/>
              <w:jc w:val="center"/>
              <w:rPr>
                <w:rFonts w:asciiTheme="majorHAnsi" w:eastAsia="Times New Roman" w:hAnsiTheme="majorHAnsi" w:cstheme="majorHAnsi"/>
                <w:lang w:val="en"/>
              </w:rPr>
            </w:pPr>
            <w:r w:rsidRPr="00025C3B">
              <w:rPr>
                <w:rFonts w:asciiTheme="majorHAnsi" w:eastAsia="Times New Roman" w:hAnsiTheme="majorHAnsi" w:cstheme="majorHAnsi"/>
                <w:lang w:val="en"/>
              </w:rPr>
              <w:t xml:space="preserve">Trade </w:t>
            </w:r>
            <w:r w:rsidR="00B843B3">
              <w:rPr>
                <w:rFonts w:asciiTheme="majorHAnsi" w:eastAsia="Times New Roman" w:hAnsiTheme="majorHAnsi" w:cstheme="majorHAnsi"/>
                <w:lang w:val="en"/>
              </w:rPr>
              <w:t>u</w:t>
            </w:r>
            <w:r w:rsidRPr="00025C3B">
              <w:rPr>
                <w:rFonts w:asciiTheme="majorHAnsi" w:eastAsia="Times New Roman" w:hAnsiTheme="majorHAnsi" w:cstheme="majorHAnsi"/>
                <w:lang w:val="en"/>
              </w:rPr>
              <w:t>nions</w:t>
            </w:r>
          </w:p>
        </w:tc>
        <w:tc>
          <w:tcPr>
            <w:tcW w:w="1500" w:type="dxa"/>
            <w:vAlign w:val="center"/>
          </w:tcPr>
          <w:p w14:paraId="45E0A68A" w14:textId="63121D63" w:rsidR="00025C3B" w:rsidRPr="00025C3B" w:rsidRDefault="00025C3B" w:rsidP="00AE50DA">
            <w:pPr>
              <w:spacing w:before="40" w:after="40" w:line="240" w:lineRule="auto"/>
              <w:jc w:val="center"/>
              <w:rPr>
                <w:rFonts w:asciiTheme="majorHAnsi" w:eastAsia="Times New Roman" w:hAnsiTheme="majorHAnsi" w:cstheme="majorHAnsi"/>
                <w:lang w:val="en"/>
              </w:rPr>
            </w:pPr>
            <w:r w:rsidRPr="00025C3B">
              <w:rPr>
                <w:rFonts w:asciiTheme="majorHAnsi" w:eastAsia="Times New Roman" w:hAnsiTheme="majorHAnsi" w:cstheme="majorHAnsi"/>
                <w:lang w:val="en"/>
              </w:rPr>
              <w:t>Yearly</w:t>
            </w:r>
          </w:p>
        </w:tc>
      </w:tr>
    </w:tbl>
    <w:p w14:paraId="64A90BC4" w14:textId="77777777" w:rsidR="00F904D3" w:rsidRPr="00B416AE" w:rsidRDefault="00F904D3" w:rsidP="00F904D3">
      <w:pPr>
        <w:pStyle w:val="Subheading1"/>
        <w:numPr>
          <w:ilvl w:val="0"/>
          <w:numId w:val="0"/>
        </w:numPr>
        <w:rPr>
          <w:rFonts w:asciiTheme="majorHAnsi" w:hAnsiTheme="majorHAnsi" w:cstheme="majorHAnsi"/>
          <w:b w:val="0"/>
          <w:caps w:val="0"/>
          <w:color w:val="auto"/>
          <w:sz w:val="22"/>
          <w:szCs w:val="22"/>
          <w:lang w:val="en-GB"/>
        </w:rPr>
      </w:pPr>
    </w:p>
    <w:p w14:paraId="1A9B0FB0" w14:textId="77777777" w:rsidR="00973F79" w:rsidRPr="00B416AE" w:rsidRDefault="00973F79">
      <w:pPr>
        <w:spacing w:after="160" w:line="259" w:lineRule="auto"/>
        <w:jc w:val="left"/>
        <w:rPr>
          <w:rFonts w:asciiTheme="majorHAnsi" w:eastAsia="Times New Roman" w:hAnsiTheme="majorHAnsi" w:cstheme="majorHAnsi"/>
        </w:rPr>
      </w:pPr>
      <w:bookmarkStart w:id="42" w:name="_Toc386644105"/>
      <w:bookmarkStart w:id="43" w:name="_Toc296074397"/>
      <w:r w:rsidRPr="00B416AE">
        <w:rPr>
          <w:rFonts w:asciiTheme="majorHAnsi" w:eastAsia="Times New Roman" w:hAnsiTheme="majorHAnsi" w:cstheme="majorHAnsi"/>
        </w:rPr>
        <w:br w:type="page"/>
      </w:r>
    </w:p>
    <w:p w14:paraId="44355CAF" w14:textId="7CFD448E" w:rsidR="00F904D3" w:rsidRPr="00B416AE" w:rsidRDefault="00C20C8B" w:rsidP="003F4EE9">
      <w:pPr>
        <w:pStyle w:val="Heading1"/>
        <w:rPr>
          <w:rFonts w:eastAsia="Times New Roman"/>
        </w:rPr>
      </w:pPr>
      <w:bookmarkStart w:id="44" w:name="_Toc61559656"/>
      <w:r w:rsidRPr="00B416AE">
        <w:rPr>
          <w:rFonts w:eastAsia="Times New Roman"/>
        </w:rPr>
        <w:t>I</w:t>
      </w:r>
      <w:r w:rsidR="00CA02CA" w:rsidRPr="00B416AE">
        <w:rPr>
          <w:rFonts w:eastAsia="Times New Roman"/>
        </w:rPr>
        <w:t>V.</w:t>
      </w:r>
      <w:r w:rsidRPr="00B416AE">
        <w:rPr>
          <w:rFonts w:eastAsia="Times New Roman"/>
        </w:rPr>
        <w:t xml:space="preserve"> </w:t>
      </w:r>
      <w:bookmarkEnd w:id="42"/>
      <w:r w:rsidR="00C302AF">
        <w:rPr>
          <w:rFonts w:eastAsia="Times New Roman"/>
        </w:rPr>
        <w:t>Development</w:t>
      </w:r>
      <w:r w:rsidR="00C302AF" w:rsidRPr="00B416AE">
        <w:rPr>
          <w:rFonts w:eastAsia="Times New Roman"/>
        </w:rPr>
        <w:t xml:space="preserve"> </w:t>
      </w:r>
      <w:r w:rsidR="001E75E3" w:rsidRPr="00B416AE">
        <w:rPr>
          <w:rFonts w:eastAsia="Times New Roman"/>
        </w:rPr>
        <w:t xml:space="preserve">of </w:t>
      </w:r>
      <w:r w:rsidR="006A3541">
        <w:rPr>
          <w:rFonts w:eastAsia="Times New Roman"/>
        </w:rPr>
        <w:t>o</w:t>
      </w:r>
      <w:r w:rsidR="001E75E3" w:rsidRPr="00B416AE">
        <w:rPr>
          <w:rFonts w:eastAsia="Times New Roman"/>
        </w:rPr>
        <w:t xml:space="preserve">ptions </w:t>
      </w:r>
      <w:r w:rsidR="006A3541">
        <w:rPr>
          <w:rFonts w:eastAsia="Times New Roman"/>
        </w:rPr>
        <w:t>a</w:t>
      </w:r>
      <w:r w:rsidR="001E75E3" w:rsidRPr="00B416AE">
        <w:rPr>
          <w:rFonts w:eastAsia="Times New Roman"/>
        </w:rPr>
        <w:t xml:space="preserve">lternative to the </w:t>
      </w:r>
      <w:r w:rsidR="006A3541">
        <w:rPr>
          <w:rFonts w:eastAsia="Times New Roman"/>
        </w:rPr>
        <w:t>b</w:t>
      </w:r>
      <w:r w:rsidR="001E75E3" w:rsidRPr="00B416AE">
        <w:rPr>
          <w:rFonts w:eastAsia="Times New Roman"/>
        </w:rPr>
        <w:t xml:space="preserve">aseline </w:t>
      </w:r>
      <w:r w:rsidR="006A3541">
        <w:rPr>
          <w:rFonts w:eastAsia="Times New Roman"/>
        </w:rPr>
        <w:t>s</w:t>
      </w:r>
      <w:r w:rsidR="001E75E3" w:rsidRPr="00B416AE">
        <w:rPr>
          <w:rFonts w:eastAsia="Times New Roman"/>
        </w:rPr>
        <w:t>cenario</w:t>
      </w:r>
      <w:bookmarkEnd w:id="44"/>
    </w:p>
    <w:p w14:paraId="34496AAA" w14:textId="77777777" w:rsidR="00A244A2" w:rsidRPr="00B416AE" w:rsidRDefault="00A244A2" w:rsidP="005E6DA0"/>
    <w:p w14:paraId="749856AD" w14:textId="0AD7DF40" w:rsidR="005E5010" w:rsidRPr="00B416AE" w:rsidRDefault="00882EBD" w:rsidP="00882EBD">
      <w:pPr>
        <w:pStyle w:val="Heading3"/>
      </w:pPr>
      <w:bookmarkStart w:id="45" w:name="_Toc61559657"/>
      <w:bookmarkStart w:id="46" w:name="_Toc386644106"/>
      <w:bookmarkEnd w:id="43"/>
      <w:r w:rsidRPr="00B416AE">
        <w:t xml:space="preserve">A. </w:t>
      </w:r>
      <w:r w:rsidR="005E5010" w:rsidRPr="00B416AE">
        <w:t xml:space="preserve">Policy </w:t>
      </w:r>
      <w:r w:rsidR="005964F1">
        <w:t>O</w:t>
      </w:r>
      <w:r w:rsidR="005E5010" w:rsidRPr="00B416AE">
        <w:t>ption 0</w:t>
      </w:r>
      <w:r w:rsidR="00D94DDC">
        <w:t>:</w:t>
      </w:r>
      <w:r w:rsidR="005E5010" w:rsidRPr="00B416AE">
        <w:t xml:space="preserve"> Status quo scenario</w:t>
      </w:r>
      <w:bookmarkEnd w:id="45"/>
    </w:p>
    <w:p w14:paraId="134215EC" w14:textId="77777777" w:rsidR="005E5010" w:rsidRPr="00B416AE" w:rsidRDefault="005E5010" w:rsidP="005E5010"/>
    <w:p w14:paraId="52EAF468" w14:textId="4AB4D4F2" w:rsidR="00254A32" w:rsidRPr="00B416AE" w:rsidRDefault="005E5010" w:rsidP="005E5010">
      <w:pPr>
        <w:rPr>
          <w:rFonts w:asciiTheme="majorHAnsi" w:hAnsiTheme="majorHAnsi" w:cstheme="majorHAnsi"/>
        </w:rPr>
      </w:pPr>
      <w:r w:rsidRPr="00B416AE">
        <w:rPr>
          <w:rFonts w:asciiTheme="majorHAnsi" w:hAnsiTheme="majorHAnsi" w:cstheme="majorHAnsi"/>
        </w:rPr>
        <w:t>In the status quo scenario</w:t>
      </w:r>
      <w:r w:rsidR="00235A89" w:rsidRPr="00B416AE">
        <w:rPr>
          <w:rFonts w:asciiTheme="majorHAnsi" w:hAnsiTheme="majorHAnsi" w:cstheme="majorHAnsi"/>
        </w:rPr>
        <w:t xml:space="preserve">, </w:t>
      </w:r>
      <w:r w:rsidRPr="00B416AE">
        <w:rPr>
          <w:rFonts w:asciiTheme="majorHAnsi" w:hAnsiTheme="majorHAnsi" w:cstheme="majorHAnsi"/>
        </w:rPr>
        <w:t>domestic workers are</w:t>
      </w:r>
      <w:r w:rsidR="00254A32" w:rsidRPr="00B416AE">
        <w:rPr>
          <w:rFonts w:asciiTheme="majorHAnsi" w:hAnsiTheme="majorHAnsi" w:cstheme="majorHAnsi"/>
        </w:rPr>
        <w:t xml:space="preserve"> still</w:t>
      </w:r>
      <w:r w:rsidRPr="00B416AE">
        <w:rPr>
          <w:rFonts w:asciiTheme="majorHAnsi" w:hAnsiTheme="majorHAnsi" w:cstheme="majorHAnsi"/>
        </w:rPr>
        <w:t xml:space="preserve"> </w:t>
      </w:r>
      <w:r w:rsidR="006E1A52" w:rsidRPr="00B416AE">
        <w:rPr>
          <w:rFonts w:asciiTheme="majorHAnsi" w:hAnsiTheme="majorHAnsi" w:cstheme="majorHAnsi"/>
        </w:rPr>
        <w:t xml:space="preserve">not explicitly covered by </w:t>
      </w:r>
      <w:r w:rsidRPr="00B416AE">
        <w:rPr>
          <w:rFonts w:asciiTheme="majorHAnsi" w:hAnsiTheme="majorHAnsi" w:cstheme="majorHAnsi"/>
        </w:rPr>
        <w:t>the Labour Code</w:t>
      </w:r>
      <w:r w:rsidR="006E1A52" w:rsidRPr="00B416AE">
        <w:rPr>
          <w:rFonts w:asciiTheme="majorHAnsi" w:hAnsiTheme="majorHAnsi" w:cstheme="majorHAnsi"/>
        </w:rPr>
        <w:t>. As a result, only those domestic workers who have contracts with domestic workers</w:t>
      </w:r>
      <w:r w:rsidR="0021583A">
        <w:rPr>
          <w:rFonts w:asciiTheme="majorHAnsi" w:hAnsiTheme="majorHAnsi" w:cstheme="majorHAnsi"/>
        </w:rPr>
        <w:t>’</w:t>
      </w:r>
      <w:r w:rsidR="006E1A52" w:rsidRPr="00B416AE">
        <w:rPr>
          <w:rFonts w:asciiTheme="majorHAnsi" w:hAnsiTheme="majorHAnsi" w:cstheme="majorHAnsi"/>
        </w:rPr>
        <w:t xml:space="preserve"> employment agencies can </w:t>
      </w:r>
      <w:r w:rsidR="006E1A52" w:rsidRPr="00F25046">
        <w:rPr>
          <w:rFonts w:asciiTheme="majorHAnsi" w:hAnsiTheme="majorHAnsi" w:cstheme="majorHAnsi"/>
        </w:rPr>
        <w:t>apply</w:t>
      </w:r>
      <w:r w:rsidR="006E1A52" w:rsidRPr="00B416AE">
        <w:rPr>
          <w:rFonts w:asciiTheme="majorHAnsi" w:hAnsiTheme="majorHAnsi" w:cstheme="majorHAnsi"/>
        </w:rPr>
        <w:t xml:space="preserve"> to</w:t>
      </w:r>
      <w:r w:rsidR="008F4DF8">
        <w:rPr>
          <w:rFonts w:asciiTheme="majorHAnsi" w:hAnsiTheme="majorHAnsi" w:cstheme="majorHAnsi"/>
        </w:rPr>
        <w:t xml:space="preserve"> the</w:t>
      </w:r>
      <w:r w:rsidR="006E1A52" w:rsidRPr="00B416AE">
        <w:rPr>
          <w:rFonts w:asciiTheme="majorHAnsi" w:hAnsiTheme="majorHAnsi" w:cstheme="majorHAnsi"/>
        </w:rPr>
        <w:t xml:space="preserve"> </w:t>
      </w:r>
      <w:r w:rsidR="002F5B9A">
        <w:rPr>
          <w:rFonts w:asciiTheme="majorHAnsi" w:hAnsiTheme="majorHAnsi" w:cstheme="majorHAnsi"/>
        </w:rPr>
        <w:t>L</w:t>
      </w:r>
      <w:r w:rsidR="006E1A52" w:rsidRPr="00B416AE">
        <w:rPr>
          <w:rFonts w:asciiTheme="majorHAnsi" w:hAnsiTheme="majorHAnsi" w:cstheme="majorHAnsi"/>
        </w:rPr>
        <w:t xml:space="preserve">abour </w:t>
      </w:r>
      <w:r w:rsidR="002F5B9A">
        <w:rPr>
          <w:rFonts w:asciiTheme="majorHAnsi" w:hAnsiTheme="majorHAnsi" w:cstheme="majorHAnsi"/>
        </w:rPr>
        <w:t>I</w:t>
      </w:r>
      <w:r w:rsidR="006E1A52" w:rsidRPr="00B416AE">
        <w:rPr>
          <w:rFonts w:asciiTheme="majorHAnsi" w:hAnsiTheme="majorHAnsi" w:cstheme="majorHAnsi"/>
        </w:rPr>
        <w:t>nspectorate</w:t>
      </w:r>
      <w:r w:rsidR="001F07CC" w:rsidRPr="00B416AE">
        <w:rPr>
          <w:rFonts w:asciiTheme="majorHAnsi" w:hAnsiTheme="majorHAnsi" w:cstheme="majorHAnsi"/>
        </w:rPr>
        <w:t xml:space="preserve">. </w:t>
      </w:r>
      <w:r w:rsidR="00A55FE0" w:rsidRPr="00B416AE">
        <w:rPr>
          <w:rFonts w:asciiTheme="majorHAnsi" w:hAnsiTheme="majorHAnsi" w:cstheme="majorHAnsi"/>
        </w:rPr>
        <w:t xml:space="preserve">Domestic workers can </w:t>
      </w:r>
      <w:r w:rsidRPr="00B416AE">
        <w:rPr>
          <w:rFonts w:asciiTheme="majorHAnsi" w:hAnsiTheme="majorHAnsi" w:cstheme="majorHAnsi"/>
        </w:rPr>
        <w:t xml:space="preserve">access </w:t>
      </w:r>
      <w:r w:rsidR="002F5B9A">
        <w:rPr>
          <w:rFonts w:asciiTheme="majorHAnsi" w:hAnsiTheme="majorHAnsi" w:cstheme="majorHAnsi"/>
        </w:rPr>
        <w:t>the</w:t>
      </w:r>
      <w:r w:rsidR="002F5B9A" w:rsidRPr="00B416AE">
        <w:rPr>
          <w:rFonts w:asciiTheme="majorHAnsi" w:hAnsiTheme="majorHAnsi" w:cstheme="majorHAnsi"/>
        </w:rPr>
        <w:t xml:space="preserve"> </w:t>
      </w:r>
      <w:r w:rsidRPr="00B416AE">
        <w:rPr>
          <w:rFonts w:asciiTheme="majorHAnsi" w:hAnsiTheme="majorHAnsi" w:cstheme="majorHAnsi"/>
        </w:rPr>
        <w:t>court</w:t>
      </w:r>
      <w:r w:rsidR="002F5B9A">
        <w:rPr>
          <w:rFonts w:asciiTheme="majorHAnsi" w:hAnsiTheme="majorHAnsi" w:cstheme="majorHAnsi"/>
        </w:rPr>
        <w:t>s</w:t>
      </w:r>
      <w:r w:rsidR="00A55FE0" w:rsidRPr="00B416AE">
        <w:rPr>
          <w:rFonts w:asciiTheme="majorHAnsi" w:hAnsiTheme="majorHAnsi" w:cstheme="majorHAnsi"/>
        </w:rPr>
        <w:t xml:space="preserve"> and/or </w:t>
      </w:r>
      <w:r w:rsidR="002F5B9A">
        <w:rPr>
          <w:rFonts w:asciiTheme="majorHAnsi" w:hAnsiTheme="majorHAnsi" w:cstheme="majorHAnsi"/>
        </w:rPr>
        <w:t>the P</w:t>
      </w:r>
      <w:r w:rsidR="00A55FE0" w:rsidRPr="00B416AE">
        <w:rPr>
          <w:rFonts w:asciiTheme="majorHAnsi" w:hAnsiTheme="majorHAnsi" w:cstheme="majorHAnsi"/>
        </w:rPr>
        <w:t xml:space="preserve">ublic </w:t>
      </w:r>
      <w:r w:rsidR="002F5B9A">
        <w:rPr>
          <w:rFonts w:asciiTheme="majorHAnsi" w:hAnsiTheme="majorHAnsi" w:cstheme="majorHAnsi"/>
        </w:rPr>
        <w:t>D</w:t>
      </w:r>
      <w:r w:rsidR="00A55FE0" w:rsidRPr="00B416AE">
        <w:rPr>
          <w:rFonts w:asciiTheme="majorHAnsi" w:hAnsiTheme="majorHAnsi" w:cstheme="majorHAnsi"/>
        </w:rPr>
        <w:t xml:space="preserve">efender when their rights </w:t>
      </w:r>
      <w:r w:rsidR="002F5B9A">
        <w:rPr>
          <w:rFonts w:asciiTheme="majorHAnsi" w:hAnsiTheme="majorHAnsi" w:cstheme="majorHAnsi"/>
        </w:rPr>
        <w:t xml:space="preserve">are violated </w:t>
      </w:r>
      <w:r w:rsidR="00A55FE0" w:rsidRPr="00B416AE">
        <w:rPr>
          <w:rFonts w:asciiTheme="majorHAnsi" w:hAnsiTheme="majorHAnsi" w:cstheme="majorHAnsi"/>
        </w:rPr>
        <w:t>(</w:t>
      </w:r>
      <w:r w:rsidR="006A3541">
        <w:rPr>
          <w:rFonts w:asciiTheme="majorHAnsi" w:hAnsiTheme="majorHAnsi" w:cstheme="majorHAnsi"/>
        </w:rPr>
        <w:t>by</w:t>
      </w:r>
      <w:r w:rsidR="002F5B9A">
        <w:rPr>
          <w:rFonts w:asciiTheme="majorHAnsi" w:hAnsiTheme="majorHAnsi" w:cstheme="majorHAnsi"/>
        </w:rPr>
        <w:t xml:space="preserve"> </w:t>
      </w:r>
      <w:r w:rsidR="00A55FE0" w:rsidRPr="00B416AE">
        <w:rPr>
          <w:rFonts w:asciiTheme="majorHAnsi" w:hAnsiTheme="majorHAnsi" w:cstheme="majorHAnsi"/>
        </w:rPr>
        <w:t xml:space="preserve">discrimination, violence, abuse, harassment, etc.) and </w:t>
      </w:r>
      <w:r w:rsidR="002F5B9A">
        <w:rPr>
          <w:rFonts w:asciiTheme="majorHAnsi" w:hAnsiTheme="majorHAnsi" w:cstheme="majorHAnsi"/>
        </w:rPr>
        <w:t xml:space="preserve">they </w:t>
      </w:r>
      <w:r w:rsidR="00A55FE0" w:rsidRPr="00B416AE">
        <w:rPr>
          <w:rFonts w:asciiTheme="majorHAnsi" w:hAnsiTheme="majorHAnsi" w:cstheme="majorHAnsi"/>
        </w:rPr>
        <w:t>have very limited access in cases when</w:t>
      </w:r>
      <w:r w:rsidR="002A74B9" w:rsidRPr="00B416AE">
        <w:rPr>
          <w:rFonts w:asciiTheme="majorHAnsi" w:hAnsiTheme="majorHAnsi" w:cstheme="majorHAnsi"/>
        </w:rPr>
        <w:t xml:space="preserve"> their labour rights/conditions</w:t>
      </w:r>
      <w:r w:rsidR="00A55FE0" w:rsidRPr="00B416AE">
        <w:rPr>
          <w:rFonts w:asciiTheme="majorHAnsi" w:hAnsiTheme="majorHAnsi" w:cstheme="majorHAnsi"/>
        </w:rPr>
        <w:t xml:space="preserve"> are violated.</w:t>
      </w:r>
      <w:r w:rsidR="00404AB5" w:rsidRPr="00B416AE">
        <w:rPr>
          <w:rFonts w:asciiTheme="majorHAnsi" w:hAnsiTheme="majorHAnsi" w:cstheme="majorHAnsi"/>
        </w:rPr>
        <w:t xml:space="preserve"> In the latter case</w:t>
      </w:r>
      <w:r w:rsidR="002F5B9A">
        <w:rPr>
          <w:rFonts w:asciiTheme="majorHAnsi" w:hAnsiTheme="majorHAnsi" w:cstheme="majorHAnsi"/>
        </w:rPr>
        <w:t>,</w:t>
      </w:r>
      <w:r w:rsidR="00404AB5" w:rsidRPr="00B416AE">
        <w:rPr>
          <w:rFonts w:asciiTheme="majorHAnsi" w:hAnsiTheme="majorHAnsi" w:cstheme="majorHAnsi"/>
        </w:rPr>
        <w:t xml:space="preserve"> it is hard to qualify that </w:t>
      </w:r>
      <w:r w:rsidR="002F5B9A">
        <w:rPr>
          <w:rFonts w:asciiTheme="majorHAnsi" w:hAnsiTheme="majorHAnsi" w:cstheme="majorHAnsi"/>
        </w:rPr>
        <w:t xml:space="preserve">a </w:t>
      </w:r>
      <w:r w:rsidR="00404AB5" w:rsidRPr="00B416AE">
        <w:rPr>
          <w:rFonts w:asciiTheme="majorHAnsi" w:hAnsiTheme="majorHAnsi" w:cstheme="majorHAnsi"/>
        </w:rPr>
        <w:t>domesti</w:t>
      </w:r>
      <w:r w:rsidR="00C46646" w:rsidRPr="00B416AE">
        <w:rPr>
          <w:rFonts w:asciiTheme="majorHAnsi" w:hAnsiTheme="majorHAnsi" w:cstheme="majorHAnsi"/>
        </w:rPr>
        <w:t xml:space="preserve">c work relationship is </w:t>
      </w:r>
      <w:r w:rsidR="002F5B9A">
        <w:rPr>
          <w:rFonts w:asciiTheme="majorHAnsi" w:hAnsiTheme="majorHAnsi" w:cstheme="majorHAnsi"/>
        </w:rPr>
        <w:t xml:space="preserve">indeed </w:t>
      </w:r>
      <w:r w:rsidR="00C46646" w:rsidRPr="00B416AE">
        <w:rPr>
          <w:rFonts w:asciiTheme="majorHAnsi" w:hAnsiTheme="majorHAnsi" w:cstheme="majorHAnsi"/>
        </w:rPr>
        <w:t xml:space="preserve">a </w:t>
      </w:r>
      <w:r w:rsidR="003366F4" w:rsidRPr="00B416AE">
        <w:rPr>
          <w:rFonts w:asciiTheme="majorHAnsi" w:hAnsiTheme="majorHAnsi" w:cstheme="majorHAnsi"/>
        </w:rPr>
        <w:t>labour relation</w:t>
      </w:r>
      <w:r w:rsidR="006A3541">
        <w:rPr>
          <w:rFonts w:asciiTheme="majorHAnsi" w:hAnsiTheme="majorHAnsi" w:cstheme="majorHAnsi"/>
        </w:rPr>
        <w:t>ship</w:t>
      </w:r>
      <w:r w:rsidR="00404AB5" w:rsidRPr="00B416AE">
        <w:rPr>
          <w:rFonts w:asciiTheme="majorHAnsi" w:hAnsiTheme="majorHAnsi" w:cstheme="majorHAnsi"/>
        </w:rPr>
        <w:t xml:space="preserve"> because of ambiguity in the Labour Code</w:t>
      </w:r>
      <w:r w:rsidRPr="00B416AE">
        <w:rPr>
          <w:rFonts w:asciiTheme="majorHAnsi" w:hAnsiTheme="majorHAnsi" w:cstheme="majorHAnsi"/>
        </w:rPr>
        <w:t>.</w:t>
      </w:r>
      <w:r w:rsidR="006E1A52" w:rsidRPr="00B416AE">
        <w:rPr>
          <w:rFonts w:asciiTheme="majorHAnsi" w:hAnsiTheme="majorHAnsi" w:cstheme="majorHAnsi"/>
        </w:rPr>
        <w:t xml:space="preserve"> </w:t>
      </w:r>
      <w:r w:rsidR="002F5B9A">
        <w:rPr>
          <w:rFonts w:asciiTheme="majorHAnsi" w:hAnsiTheme="majorHAnsi" w:cstheme="majorHAnsi"/>
        </w:rPr>
        <w:t>Moreover,</w:t>
      </w:r>
      <w:r w:rsidR="002F5B9A" w:rsidRPr="00B416AE">
        <w:rPr>
          <w:rFonts w:asciiTheme="majorHAnsi" w:hAnsiTheme="majorHAnsi" w:cstheme="majorHAnsi"/>
        </w:rPr>
        <w:t xml:space="preserve"> </w:t>
      </w:r>
      <w:r w:rsidR="002F5B9A">
        <w:rPr>
          <w:rFonts w:asciiTheme="majorHAnsi" w:hAnsiTheme="majorHAnsi" w:cstheme="majorHAnsi"/>
        </w:rPr>
        <w:t>if</w:t>
      </w:r>
      <w:r w:rsidR="00404AB5" w:rsidRPr="00B416AE">
        <w:rPr>
          <w:rFonts w:asciiTheme="majorHAnsi" w:hAnsiTheme="majorHAnsi" w:cstheme="majorHAnsi"/>
        </w:rPr>
        <w:t xml:space="preserve"> domestic workers have a service contract</w:t>
      </w:r>
      <w:r w:rsidR="00894501" w:rsidRPr="00B416AE">
        <w:rPr>
          <w:rFonts w:asciiTheme="majorHAnsi" w:hAnsiTheme="majorHAnsi" w:cstheme="majorHAnsi"/>
        </w:rPr>
        <w:t>, the</w:t>
      </w:r>
      <w:r w:rsidR="00404AB5" w:rsidRPr="00B416AE">
        <w:rPr>
          <w:rFonts w:asciiTheme="majorHAnsi" w:hAnsiTheme="majorHAnsi" w:cstheme="majorHAnsi"/>
        </w:rPr>
        <w:t xml:space="preserve"> burden of proof falls on them. </w:t>
      </w:r>
    </w:p>
    <w:p w14:paraId="4D4AE17F" w14:textId="3D8AA825" w:rsidR="00254A32" w:rsidRPr="00B416AE" w:rsidRDefault="00254A32" w:rsidP="005E5010">
      <w:pPr>
        <w:rPr>
          <w:rFonts w:asciiTheme="majorHAnsi" w:hAnsiTheme="majorHAnsi" w:cstheme="majorHAnsi"/>
        </w:rPr>
      </w:pPr>
    </w:p>
    <w:p w14:paraId="548B192F" w14:textId="3F72A61E" w:rsidR="00E46BF1" w:rsidRPr="00B416AE" w:rsidRDefault="002F5B9A" w:rsidP="00254A32">
      <w:pPr>
        <w:rPr>
          <w:rFonts w:asciiTheme="majorHAnsi" w:hAnsiTheme="majorHAnsi" w:cstheme="majorHAnsi"/>
        </w:rPr>
      </w:pPr>
      <w:r>
        <w:rPr>
          <w:rFonts w:asciiTheme="majorHAnsi" w:hAnsiTheme="majorHAnsi" w:cstheme="majorHAnsi"/>
        </w:rPr>
        <w:t>The level of a</w:t>
      </w:r>
      <w:r w:rsidR="00254A32" w:rsidRPr="00B416AE">
        <w:rPr>
          <w:rFonts w:asciiTheme="majorHAnsi" w:hAnsiTheme="majorHAnsi" w:cstheme="majorHAnsi"/>
        </w:rPr>
        <w:t>wareness among domestic workers and hous</w:t>
      </w:r>
      <w:r w:rsidR="00267C68" w:rsidRPr="00B416AE">
        <w:rPr>
          <w:rFonts w:asciiTheme="majorHAnsi" w:hAnsiTheme="majorHAnsi" w:cstheme="majorHAnsi"/>
        </w:rPr>
        <w:t xml:space="preserve">eholds employing them </w:t>
      </w:r>
      <w:r>
        <w:rPr>
          <w:rFonts w:asciiTheme="majorHAnsi" w:hAnsiTheme="majorHAnsi" w:cstheme="majorHAnsi"/>
        </w:rPr>
        <w:t>regarding</w:t>
      </w:r>
      <w:r w:rsidRPr="00B416AE">
        <w:rPr>
          <w:rFonts w:asciiTheme="majorHAnsi" w:hAnsiTheme="majorHAnsi" w:cstheme="majorHAnsi"/>
        </w:rPr>
        <w:t xml:space="preserve"> workers</w:t>
      </w:r>
      <w:r>
        <w:rPr>
          <w:rFonts w:asciiTheme="majorHAnsi" w:hAnsiTheme="majorHAnsi" w:cstheme="majorHAnsi"/>
        </w:rPr>
        <w:t>’</w:t>
      </w:r>
      <w:r w:rsidRPr="00B416AE">
        <w:rPr>
          <w:rFonts w:asciiTheme="majorHAnsi" w:hAnsiTheme="majorHAnsi" w:cstheme="majorHAnsi"/>
        </w:rPr>
        <w:t xml:space="preserve"> rights </w:t>
      </w:r>
      <w:r w:rsidR="006319A9">
        <w:rPr>
          <w:rFonts w:asciiTheme="majorHAnsi" w:hAnsiTheme="majorHAnsi" w:cstheme="majorHAnsi"/>
        </w:rPr>
        <w:t xml:space="preserve">remains </w:t>
      </w:r>
      <w:r w:rsidR="006319A9" w:rsidRPr="00B416AE">
        <w:rPr>
          <w:rFonts w:asciiTheme="majorHAnsi" w:hAnsiTheme="majorHAnsi" w:cstheme="majorHAnsi"/>
        </w:rPr>
        <w:t>low</w:t>
      </w:r>
      <w:r w:rsidR="00267C68" w:rsidRPr="00B416AE">
        <w:rPr>
          <w:rFonts w:asciiTheme="majorHAnsi" w:hAnsiTheme="majorHAnsi" w:cstheme="majorHAnsi"/>
        </w:rPr>
        <w:t xml:space="preserve">. </w:t>
      </w:r>
      <w:r w:rsidR="00254A32" w:rsidRPr="00B416AE">
        <w:rPr>
          <w:rFonts w:asciiTheme="majorHAnsi" w:hAnsiTheme="majorHAnsi" w:cstheme="majorHAnsi"/>
        </w:rPr>
        <w:t>There are no awareness</w:t>
      </w:r>
      <w:r w:rsidR="006946BF">
        <w:rPr>
          <w:rFonts w:asciiTheme="majorHAnsi" w:hAnsiTheme="majorHAnsi" w:cstheme="majorHAnsi"/>
        </w:rPr>
        <w:t>-</w:t>
      </w:r>
      <w:r w:rsidR="00254A32" w:rsidRPr="00B416AE">
        <w:rPr>
          <w:rFonts w:asciiTheme="majorHAnsi" w:hAnsiTheme="majorHAnsi" w:cstheme="majorHAnsi"/>
        </w:rPr>
        <w:t>raising campaigns targeting domestic work</w:t>
      </w:r>
      <w:r w:rsidR="008F4DF8">
        <w:rPr>
          <w:rFonts w:asciiTheme="majorHAnsi" w:hAnsiTheme="majorHAnsi" w:cstheme="majorHAnsi"/>
        </w:rPr>
        <w:t>ers</w:t>
      </w:r>
      <w:r w:rsidR="00254A32" w:rsidRPr="00B416AE">
        <w:rPr>
          <w:rFonts w:asciiTheme="majorHAnsi" w:hAnsiTheme="majorHAnsi" w:cstheme="majorHAnsi"/>
        </w:rPr>
        <w:t xml:space="preserve">. Thus, the current tendency </w:t>
      </w:r>
      <w:r w:rsidR="00254A32" w:rsidRPr="00F25046">
        <w:rPr>
          <w:rFonts w:asciiTheme="majorHAnsi" w:hAnsiTheme="majorHAnsi" w:cstheme="majorHAnsi"/>
        </w:rPr>
        <w:t xml:space="preserve">of not </w:t>
      </w:r>
      <w:r w:rsidR="00254A32" w:rsidRPr="00B1300E">
        <w:rPr>
          <w:rFonts w:asciiTheme="majorHAnsi" w:hAnsiTheme="majorHAnsi" w:cstheme="majorHAnsi"/>
        </w:rPr>
        <w:t>applying</w:t>
      </w:r>
      <w:r w:rsidR="00254A32" w:rsidRPr="00B416AE">
        <w:rPr>
          <w:rFonts w:asciiTheme="majorHAnsi" w:hAnsiTheme="majorHAnsi" w:cstheme="majorHAnsi"/>
        </w:rPr>
        <w:t xml:space="preserve"> </w:t>
      </w:r>
      <w:r w:rsidR="00254A32" w:rsidRPr="008F4DF8">
        <w:rPr>
          <w:rFonts w:asciiTheme="majorHAnsi" w:hAnsiTheme="majorHAnsi" w:cstheme="majorHAnsi"/>
        </w:rPr>
        <w:t xml:space="preserve">to </w:t>
      </w:r>
      <w:r>
        <w:rPr>
          <w:rFonts w:asciiTheme="majorHAnsi" w:hAnsiTheme="majorHAnsi" w:cstheme="majorHAnsi"/>
        </w:rPr>
        <w:t xml:space="preserve">the </w:t>
      </w:r>
      <w:r w:rsidR="00254A32" w:rsidRPr="008F4DF8">
        <w:rPr>
          <w:rFonts w:asciiTheme="majorHAnsi" w:hAnsiTheme="majorHAnsi" w:cstheme="majorHAnsi"/>
        </w:rPr>
        <w:t>Labour</w:t>
      </w:r>
      <w:r w:rsidR="00077057">
        <w:rPr>
          <w:rFonts w:asciiTheme="majorHAnsi" w:hAnsiTheme="majorHAnsi" w:cstheme="majorHAnsi"/>
        </w:rPr>
        <w:t xml:space="preserve"> </w:t>
      </w:r>
      <w:r w:rsidR="00254A32" w:rsidRPr="008F4DF8">
        <w:rPr>
          <w:rFonts w:asciiTheme="majorHAnsi" w:hAnsiTheme="majorHAnsi" w:cstheme="majorHAnsi"/>
        </w:rPr>
        <w:t xml:space="preserve">Inspection </w:t>
      </w:r>
      <w:r w:rsidR="008F4DF8" w:rsidRPr="008F4DF8">
        <w:rPr>
          <w:rFonts w:asciiTheme="majorHAnsi" w:hAnsiTheme="majorHAnsi" w:cstheme="majorHAnsi"/>
        </w:rPr>
        <w:t>Service</w:t>
      </w:r>
      <w:r w:rsidR="00254A32" w:rsidRPr="00B416AE">
        <w:rPr>
          <w:rFonts w:asciiTheme="majorHAnsi" w:hAnsiTheme="majorHAnsi" w:cstheme="majorHAnsi"/>
        </w:rPr>
        <w:t xml:space="preserve">, </w:t>
      </w:r>
      <w:r>
        <w:rPr>
          <w:rFonts w:asciiTheme="majorHAnsi" w:hAnsiTheme="majorHAnsi" w:cstheme="majorHAnsi"/>
        </w:rPr>
        <w:t xml:space="preserve">the </w:t>
      </w:r>
      <w:r w:rsidR="008465A3">
        <w:rPr>
          <w:rFonts w:asciiTheme="majorHAnsi" w:hAnsiTheme="majorHAnsi" w:cstheme="majorHAnsi"/>
        </w:rPr>
        <w:t>n</w:t>
      </w:r>
      <w:r w:rsidR="003C2E13">
        <w:rPr>
          <w:rFonts w:asciiTheme="majorHAnsi" w:hAnsiTheme="majorHAnsi" w:cstheme="majorHAnsi"/>
        </w:rPr>
        <w:t xml:space="preserve">ational </w:t>
      </w:r>
      <w:r w:rsidR="008465A3">
        <w:rPr>
          <w:rFonts w:asciiTheme="majorHAnsi" w:hAnsiTheme="majorHAnsi" w:cstheme="majorHAnsi"/>
        </w:rPr>
        <w:t>c</w:t>
      </w:r>
      <w:r w:rsidR="00254A32" w:rsidRPr="00B416AE">
        <w:rPr>
          <w:rFonts w:asciiTheme="majorHAnsi" w:hAnsiTheme="majorHAnsi" w:cstheme="majorHAnsi"/>
        </w:rPr>
        <w:t xml:space="preserve">ourts and </w:t>
      </w:r>
      <w:r>
        <w:rPr>
          <w:rFonts w:asciiTheme="majorHAnsi" w:hAnsiTheme="majorHAnsi" w:cstheme="majorHAnsi"/>
        </w:rPr>
        <w:t xml:space="preserve">the </w:t>
      </w:r>
      <w:r w:rsidR="00254A32" w:rsidRPr="00B416AE">
        <w:rPr>
          <w:rFonts w:asciiTheme="majorHAnsi" w:hAnsiTheme="majorHAnsi" w:cstheme="majorHAnsi"/>
        </w:rPr>
        <w:t xml:space="preserve">Public Defender </w:t>
      </w:r>
      <w:r w:rsidR="00AE50DA">
        <w:rPr>
          <w:rFonts w:asciiTheme="majorHAnsi" w:hAnsiTheme="majorHAnsi" w:cstheme="majorHAnsi"/>
        </w:rPr>
        <w:t>persists</w:t>
      </w:r>
      <w:r w:rsidR="009542FA">
        <w:rPr>
          <w:rFonts w:asciiTheme="majorHAnsi" w:hAnsiTheme="majorHAnsi" w:cstheme="majorHAnsi"/>
          <w:lang w:val="ka-GE"/>
        </w:rPr>
        <w:t>.</w:t>
      </w:r>
      <w:r w:rsidR="00254A32" w:rsidRPr="00B416AE">
        <w:rPr>
          <w:rFonts w:asciiTheme="majorHAnsi" w:hAnsiTheme="majorHAnsi" w:cstheme="majorHAnsi"/>
        </w:rPr>
        <w:t xml:space="preserve"> </w:t>
      </w:r>
    </w:p>
    <w:p w14:paraId="1E1E60FE" w14:textId="77777777" w:rsidR="00E46BF1" w:rsidRPr="00B416AE" w:rsidRDefault="00E46BF1" w:rsidP="00254A32">
      <w:pPr>
        <w:rPr>
          <w:rFonts w:asciiTheme="majorHAnsi" w:hAnsiTheme="majorHAnsi" w:cstheme="majorHAnsi"/>
        </w:rPr>
      </w:pPr>
    </w:p>
    <w:p w14:paraId="302F1CEC" w14:textId="522B0C0F" w:rsidR="00254A32" w:rsidRPr="00B416AE" w:rsidRDefault="007F0ECC" w:rsidP="00254A32">
      <w:pPr>
        <w:rPr>
          <w:rFonts w:asciiTheme="majorHAnsi" w:hAnsiTheme="majorHAnsi" w:cstheme="majorHAnsi"/>
        </w:rPr>
      </w:pPr>
      <w:r w:rsidRPr="00B416AE">
        <w:rPr>
          <w:rFonts w:asciiTheme="majorHAnsi" w:hAnsiTheme="majorHAnsi" w:cstheme="majorHAnsi"/>
        </w:rPr>
        <w:t>The i</w:t>
      </w:r>
      <w:r w:rsidR="00E46BF1" w:rsidRPr="00B416AE">
        <w:rPr>
          <w:rFonts w:asciiTheme="majorHAnsi" w:hAnsiTheme="majorHAnsi" w:cstheme="majorHAnsi"/>
        </w:rPr>
        <w:t xml:space="preserve">nterest </w:t>
      </w:r>
      <w:r w:rsidRPr="00B416AE">
        <w:rPr>
          <w:rFonts w:asciiTheme="majorHAnsi" w:hAnsiTheme="majorHAnsi" w:cstheme="majorHAnsi"/>
        </w:rPr>
        <w:t>in</w:t>
      </w:r>
      <w:r w:rsidR="00E46BF1" w:rsidRPr="00B416AE">
        <w:rPr>
          <w:rFonts w:asciiTheme="majorHAnsi" w:hAnsiTheme="majorHAnsi" w:cstheme="majorHAnsi"/>
        </w:rPr>
        <w:t xml:space="preserve"> establishing domestic workers’ union</w:t>
      </w:r>
      <w:r w:rsidRPr="00B416AE">
        <w:rPr>
          <w:rFonts w:asciiTheme="majorHAnsi" w:hAnsiTheme="majorHAnsi" w:cstheme="majorHAnsi"/>
        </w:rPr>
        <w:t>s</w:t>
      </w:r>
      <w:r w:rsidR="00E46BF1" w:rsidRPr="00B416AE">
        <w:rPr>
          <w:rFonts w:asciiTheme="majorHAnsi" w:hAnsiTheme="majorHAnsi" w:cstheme="majorHAnsi"/>
        </w:rPr>
        <w:t xml:space="preserve"> or association</w:t>
      </w:r>
      <w:r w:rsidRPr="00B416AE">
        <w:rPr>
          <w:rFonts w:asciiTheme="majorHAnsi" w:hAnsiTheme="majorHAnsi" w:cstheme="majorHAnsi"/>
        </w:rPr>
        <w:t>s</w:t>
      </w:r>
      <w:r w:rsidR="00E46BF1" w:rsidRPr="00B416AE">
        <w:rPr>
          <w:rFonts w:asciiTheme="majorHAnsi" w:hAnsiTheme="majorHAnsi" w:cstheme="majorHAnsi"/>
        </w:rPr>
        <w:t xml:space="preserve"> to </w:t>
      </w:r>
      <w:r w:rsidRPr="00B416AE">
        <w:rPr>
          <w:rFonts w:asciiTheme="majorHAnsi" w:hAnsiTheme="majorHAnsi" w:cstheme="majorHAnsi"/>
        </w:rPr>
        <w:t>increase</w:t>
      </w:r>
      <w:r w:rsidR="00E46BF1" w:rsidRPr="00B416AE">
        <w:rPr>
          <w:rFonts w:asciiTheme="majorHAnsi" w:hAnsiTheme="majorHAnsi" w:cstheme="majorHAnsi"/>
        </w:rPr>
        <w:t xml:space="preserve"> their bargaining power </w:t>
      </w:r>
      <w:r w:rsidRPr="00B416AE">
        <w:rPr>
          <w:rFonts w:asciiTheme="majorHAnsi" w:hAnsiTheme="majorHAnsi" w:cstheme="majorHAnsi"/>
        </w:rPr>
        <w:t>remains</w:t>
      </w:r>
      <w:r w:rsidR="00E46BF1" w:rsidRPr="00B416AE">
        <w:rPr>
          <w:rFonts w:asciiTheme="majorHAnsi" w:hAnsiTheme="majorHAnsi" w:cstheme="majorHAnsi"/>
        </w:rPr>
        <w:t xml:space="preserve"> low. Hence, no domestic workers’ union</w:t>
      </w:r>
      <w:r w:rsidRPr="00B416AE">
        <w:rPr>
          <w:rFonts w:asciiTheme="majorHAnsi" w:hAnsiTheme="majorHAnsi" w:cstheme="majorHAnsi"/>
        </w:rPr>
        <w:t>s</w:t>
      </w:r>
      <w:r w:rsidR="002F5B9A">
        <w:rPr>
          <w:rFonts w:asciiTheme="majorHAnsi" w:hAnsiTheme="majorHAnsi" w:cstheme="majorHAnsi"/>
        </w:rPr>
        <w:t xml:space="preserve"> or </w:t>
      </w:r>
      <w:r w:rsidR="00E46BF1" w:rsidRPr="00B416AE">
        <w:rPr>
          <w:rFonts w:asciiTheme="majorHAnsi" w:hAnsiTheme="majorHAnsi" w:cstheme="majorHAnsi"/>
        </w:rPr>
        <w:t>associations are established.</w:t>
      </w:r>
    </w:p>
    <w:p w14:paraId="62D997D2" w14:textId="0D521572" w:rsidR="00A75627" w:rsidRPr="00B416AE" w:rsidRDefault="00A75627" w:rsidP="005E5010">
      <w:pPr>
        <w:rPr>
          <w:rFonts w:asciiTheme="majorHAnsi" w:hAnsiTheme="majorHAnsi" w:cstheme="majorHAnsi"/>
        </w:rPr>
      </w:pPr>
    </w:p>
    <w:p w14:paraId="4C074B90" w14:textId="77777777" w:rsidR="005E5010" w:rsidRPr="00B416AE" w:rsidRDefault="005E5010" w:rsidP="00AE50DA">
      <w:pPr>
        <w:spacing w:after="160"/>
        <w:rPr>
          <w:rFonts w:asciiTheme="majorHAnsi" w:hAnsiTheme="majorHAnsi" w:cstheme="majorHAnsi"/>
        </w:rPr>
      </w:pPr>
      <w:r w:rsidRPr="00B416AE">
        <w:rPr>
          <w:rFonts w:asciiTheme="majorHAnsi" w:hAnsiTheme="majorHAnsi" w:cstheme="majorHAnsi"/>
        </w:rPr>
        <w:t>The status quo scenario is associated with the following opportunity:</w:t>
      </w:r>
    </w:p>
    <w:p w14:paraId="4EEAC175" w14:textId="31211796" w:rsidR="005E5010" w:rsidRPr="00B416AE" w:rsidRDefault="005E5010" w:rsidP="00585174">
      <w:pPr>
        <w:pStyle w:val="ListParagraph"/>
        <w:numPr>
          <w:ilvl w:val="0"/>
          <w:numId w:val="21"/>
        </w:numPr>
        <w:rPr>
          <w:rFonts w:asciiTheme="majorHAnsi" w:hAnsiTheme="majorHAnsi" w:cstheme="majorHAnsi"/>
        </w:rPr>
      </w:pPr>
      <w:r w:rsidRPr="00B416AE">
        <w:rPr>
          <w:rFonts w:asciiTheme="majorHAnsi" w:hAnsiTheme="majorHAnsi" w:cstheme="majorHAnsi"/>
        </w:rPr>
        <w:t>The domestic workers</w:t>
      </w:r>
      <w:r w:rsidR="00B416AE" w:rsidRPr="00B416AE">
        <w:rPr>
          <w:rFonts w:asciiTheme="majorHAnsi" w:hAnsiTheme="majorHAnsi" w:cstheme="majorHAnsi"/>
        </w:rPr>
        <w:t xml:space="preserve"> labour </w:t>
      </w:r>
      <w:r w:rsidRPr="00B416AE">
        <w:rPr>
          <w:rFonts w:asciiTheme="majorHAnsi" w:hAnsiTheme="majorHAnsi" w:cstheme="majorHAnsi"/>
        </w:rPr>
        <w:t xml:space="preserve">market will not be taxed, </w:t>
      </w:r>
      <w:r w:rsidR="00476F9E" w:rsidRPr="00B416AE">
        <w:rPr>
          <w:rFonts w:asciiTheme="majorHAnsi" w:hAnsiTheme="majorHAnsi" w:cstheme="majorHAnsi"/>
        </w:rPr>
        <w:t>potentially providing</w:t>
      </w:r>
      <w:r w:rsidRPr="00B416AE">
        <w:rPr>
          <w:rFonts w:asciiTheme="majorHAnsi" w:hAnsiTheme="majorHAnsi" w:cstheme="majorHAnsi"/>
        </w:rPr>
        <w:t xml:space="preserve"> conditions for efficiency gains (the wages will be set by supply and demand forces only</w:t>
      </w:r>
      <w:proofErr w:type="gramStart"/>
      <w:r w:rsidRPr="00B416AE">
        <w:rPr>
          <w:rFonts w:asciiTheme="majorHAnsi" w:hAnsiTheme="majorHAnsi" w:cstheme="majorHAnsi"/>
        </w:rPr>
        <w:t>)</w:t>
      </w:r>
      <w:r w:rsidR="009B75E3">
        <w:rPr>
          <w:rFonts w:asciiTheme="majorHAnsi" w:hAnsiTheme="majorHAnsi" w:cstheme="majorHAnsi"/>
          <w:lang w:val="ka-GE"/>
        </w:rPr>
        <w:t>;</w:t>
      </w:r>
      <w:proofErr w:type="gramEnd"/>
    </w:p>
    <w:p w14:paraId="1F0C7FCB" w14:textId="333578C9" w:rsidR="005E5010" w:rsidRPr="00B416AE" w:rsidRDefault="00BA7259" w:rsidP="00585174">
      <w:pPr>
        <w:pStyle w:val="ListParagraph"/>
        <w:numPr>
          <w:ilvl w:val="0"/>
          <w:numId w:val="21"/>
        </w:numPr>
        <w:rPr>
          <w:rFonts w:asciiTheme="majorHAnsi" w:hAnsiTheme="majorHAnsi" w:cstheme="majorHAnsi"/>
        </w:rPr>
      </w:pPr>
      <w:r w:rsidRPr="00B416AE">
        <w:rPr>
          <w:rFonts w:asciiTheme="majorHAnsi" w:hAnsiTheme="majorHAnsi" w:cstheme="majorHAnsi"/>
        </w:rPr>
        <w:t>H</w:t>
      </w:r>
      <w:r w:rsidR="005E5010" w:rsidRPr="00B416AE">
        <w:rPr>
          <w:rFonts w:asciiTheme="majorHAnsi" w:hAnsiTheme="majorHAnsi" w:cstheme="majorHAnsi"/>
        </w:rPr>
        <w:t>ouseholds</w:t>
      </w:r>
      <w:r w:rsidRPr="00B416AE">
        <w:rPr>
          <w:rFonts w:asciiTheme="majorHAnsi" w:hAnsiTheme="majorHAnsi" w:cstheme="majorHAnsi"/>
        </w:rPr>
        <w:t xml:space="preserve"> employing domestic workers</w:t>
      </w:r>
      <w:r w:rsidR="005E5010" w:rsidRPr="00B416AE">
        <w:rPr>
          <w:rFonts w:asciiTheme="majorHAnsi" w:hAnsiTheme="majorHAnsi" w:cstheme="majorHAnsi"/>
        </w:rPr>
        <w:t xml:space="preserve"> </w:t>
      </w:r>
      <w:r w:rsidR="0008046B" w:rsidRPr="00B416AE">
        <w:rPr>
          <w:rFonts w:asciiTheme="majorHAnsi" w:hAnsiTheme="majorHAnsi" w:cstheme="majorHAnsi"/>
        </w:rPr>
        <w:t xml:space="preserve">and </w:t>
      </w:r>
      <w:r w:rsidR="0008046B">
        <w:rPr>
          <w:rFonts w:asciiTheme="majorHAnsi" w:hAnsiTheme="majorHAnsi" w:cstheme="majorHAnsi"/>
        </w:rPr>
        <w:t>domestic</w:t>
      </w:r>
      <w:r w:rsidR="005E5010" w:rsidRPr="00B416AE">
        <w:rPr>
          <w:rFonts w:asciiTheme="majorHAnsi" w:hAnsiTheme="majorHAnsi" w:cstheme="majorHAnsi"/>
        </w:rPr>
        <w:t xml:space="preserve"> workers as well will </w:t>
      </w:r>
      <w:r w:rsidR="00CE06B7" w:rsidRPr="00B416AE">
        <w:rPr>
          <w:rFonts w:asciiTheme="majorHAnsi" w:hAnsiTheme="majorHAnsi" w:cstheme="majorHAnsi"/>
        </w:rPr>
        <w:t>retain</w:t>
      </w:r>
      <w:r w:rsidR="005E5010" w:rsidRPr="00B416AE">
        <w:rPr>
          <w:rFonts w:asciiTheme="majorHAnsi" w:hAnsiTheme="majorHAnsi" w:cstheme="majorHAnsi"/>
        </w:rPr>
        <w:t xml:space="preserve"> flexibility during hiring and firing process</w:t>
      </w:r>
      <w:r w:rsidR="00F773E7" w:rsidRPr="00B416AE">
        <w:rPr>
          <w:rFonts w:asciiTheme="majorHAnsi" w:hAnsiTheme="majorHAnsi" w:cstheme="majorHAnsi"/>
        </w:rPr>
        <w:t>es</w:t>
      </w:r>
      <w:r w:rsidR="005E5010" w:rsidRPr="00B416AE">
        <w:rPr>
          <w:rFonts w:asciiTheme="majorHAnsi" w:hAnsiTheme="majorHAnsi" w:cstheme="majorHAnsi"/>
        </w:rPr>
        <w:t>.</w:t>
      </w:r>
    </w:p>
    <w:p w14:paraId="57EB68E1" w14:textId="77777777" w:rsidR="002F5B9A" w:rsidRDefault="002F5B9A" w:rsidP="005E5010">
      <w:pPr>
        <w:rPr>
          <w:rFonts w:asciiTheme="majorHAnsi" w:hAnsiTheme="majorHAnsi" w:cstheme="majorHAnsi"/>
        </w:rPr>
      </w:pPr>
    </w:p>
    <w:p w14:paraId="3D8F63DD" w14:textId="77777777" w:rsidR="005E5010" w:rsidRPr="00B416AE" w:rsidRDefault="005E5010" w:rsidP="00AE50DA">
      <w:pPr>
        <w:spacing w:after="160"/>
        <w:rPr>
          <w:rFonts w:asciiTheme="majorHAnsi" w:hAnsiTheme="majorHAnsi" w:cstheme="majorHAnsi"/>
        </w:rPr>
      </w:pPr>
      <w:r w:rsidRPr="00B416AE">
        <w:rPr>
          <w:rFonts w:asciiTheme="majorHAnsi" w:hAnsiTheme="majorHAnsi" w:cstheme="majorHAnsi"/>
        </w:rPr>
        <w:t>The status quo scenario is associated with the following risks:</w:t>
      </w:r>
    </w:p>
    <w:p w14:paraId="40F6FC50" w14:textId="5EA024AA" w:rsidR="005E5010" w:rsidRPr="00B416AE" w:rsidRDefault="002F5B9A" w:rsidP="00585174">
      <w:pPr>
        <w:pStyle w:val="ListParagraph"/>
        <w:numPr>
          <w:ilvl w:val="0"/>
          <w:numId w:val="22"/>
        </w:numPr>
        <w:rPr>
          <w:rFonts w:asciiTheme="majorHAnsi" w:hAnsiTheme="majorHAnsi" w:cstheme="majorHAnsi"/>
        </w:rPr>
      </w:pPr>
      <w:r>
        <w:rPr>
          <w:rFonts w:asciiTheme="majorHAnsi" w:hAnsiTheme="majorHAnsi" w:cstheme="majorHAnsi"/>
        </w:rPr>
        <w:t>The h</w:t>
      </w:r>
      <w:r w:rsidR="00671E9B">
        <w:rPr>
          <w:rFonts w:asciiTheme="majorHAnsi" w:hAnsiTheme="majorHAnsi" w:cstheme="majorHAnsi"/>
        </w:rPr>
        <w:t>igh risk of p</w:t>
      </w:r>
      <w:r w:rsidR="005E5010" w:rsidRPr="00B416AE">
        <w:rPr>
          <w:rFonts w:asciiTheme="majorHAnsi" w:hAnsiTheme="majorHAnsi" w:cstheme="majorHAnsi"/>
        </w:rPr>
        <w:t xml:space="preserve">oor </w:t>
      </w:r>
      <w:r w:rsidR="00017F7D" w:rsidRPr="00B416AE">
        <w:rPr>
          <w:rFonts w:asciiTheme="majorHAnsi" w:hAnsiTheme="majorHAnsi" w:cstheme="majorHAnsi"/>
        </w:rPr>
        <w:t xml:space="preserve">and unsafe </w:t>
      </w:r>
      <w:r w:rsidR="005E5010" w:rsidRPr="00B416AE">
        <w:rPr>
          <w:rFonts w:asciiTheme="majorHAnsi" w:hAnsiTheme="majorHAnsi" w:cstheme="majorHAnsi"/>
        </w:rPr>
        <w:t xml:space="preserve">working conditions </w:t>
      </w:r>
      <w:r>
        <w:rPr>
          <w:rFonts w:asciiTheme="majorHAnsi" w:hAnsiTheme="majorHAnsi" w:cstheme="majorHAnsi"/>
        </w:rPr>
        <w:t>for</w:t>
      </w:r>
      <w:r w:rsidRPr="00B416AE">
        <w:rPr>
          <w:rFonts w:asciiTheme="majorHAnsi" w:hAnsiTheme="majorHAnsi" w:cstheme="majorHAnsi"/>
        </w:rPr>
        <w:t xml:space="preserve"> </w:t>
      </w:r>
      <w:r w:rsidR="00017F7D" w:rsidRPr="00B416AE">
        <w:rPr>
          <w:rFonts w:asciiTheme="majorHAnsi" w:hAnsiTheme="majorHAnsi" w:cstheme="majorHAnsi"/>
        </w:rPr>
        <w:t xml:space="preserve">domestic workers </w:t>
      </w:r>
      <w:r w:rsidR="005E5010" w:rsidRPr="00B416AE">
        <w:rPr>
          <w:rFonts w:asciiTheme="majorHAnsi" w:hAnsiTheme="majorHAnsi" w:cstheme="majorHAnsi"/>
        </w:rPr>
        <w:t>will remain</w:t>
      </w:r>
      <w:r>
        <w:rPr>
          <w:rFonts w:asciiTheme="majorHAnsi" w:hAnsiTheme="majorHAnsi" w:cstheme="majorHAnsi"/>
        </w:rPr>
        <w:t>.</w:t>
      </w:r>
    </w:p>
    <w:p w14:paraId="2512FF89" w14:textId="5FAD9DEE" w:rsidR="00017F7D" w:rsidRPr="00B416AE" w:rsidRDefault="00017F7D" w:rsidP="00585174">
      <w:pPr>
        <w:pStyle w:val="ListParagraph"/>
        <w:numPr>
          <w:ilvl w:val="0"/>
          <w:numId w:val="22"/>
        </w:numPr>
        <w:rPr>
          <w:rFonts w:asciiTheme="majorHAnsi" w:hAnsiTheme="majorHAnsi" w:cstheme="majorHAnsi"/>
        </w:rPr>
      </w:pPr>
      <w:r w:rsidRPr="00B416AE">
        <w:rPr>
          <w:rFonts w:asciiTheme="majorHAnsi" w:hAnsiTheme="majorHAnsi" w:cstheme="majorHAnsi"/>
        </w:rPr>
        <w:t>The risk of abuse, harassment, violence</w:t>
      </w:r>
      <w:r w:rsidR="002F5B9A">
        <w:rPr>
          <w:rFonts w:asciiTheme="majorHAnsi" w:hAnsiTheme="majorHAnsi" w:cstheme="majorHAnsi"/>
        </w:rPr>
        <w:t xml:space="preserve"> and</w:t>
      </w:r>
      <w:r w:rsidRPr="00B416AE">
        <w:rPr>
          <w:rFonts w:asciiTheme="majorHAnsi" w:hAnsiTheme="majorHAnsi" w:cstheme="majorHAnsi"/>
        </w:rPr>
        <w:t xml:space="preserve"> maltreatment</w:t>
      </w:r>
      <w:r w:rsidR="00DC6CC8" w:rsidRPr="00B416AE">
        <w:rPr>
          <w:rFonts w:asciiTheme="majorHAnsi" w:hAnsiTheme="majorHAnsi" w:cstheme="majorHAnsi"/>
        </w:rPr>
        <w:t xml:space="preserve"> </w:t>
      </w:r>
      <w:proofErr w:type="gramStart"/>
      <w:r w:rsidR="00DC6CC8" w:rsidRPr="00B416AE">
        <w:rPr>
          <w:rFonts w:asciiTheme="majorHAnsi" w:hAnsiTheme="majorHAnsi" w:cstheme="majorHAnsi"/>
        </w:rPr>
        <w:t>remains</w:t>
      </w:r>
      <w:r w:rsidR="009B75E3">
        <w:rPr>
          <w:rFonts w:asciiTheme="majorHAnsi" w:hAnsiTheme="majorHAnsi" w:cstheme="majorHAnsi"/>
          <w:lang w:val="ka-GE"/>
        </w:rPr>
        <w:t>;</w:t>
      </w:r>
      <w:proofErr w:type="gramEnd"/>
    </w:p>
    <w:p w14:paraId="5E3A5989" w14:textId="1E6CD5F1" w:rsidR="005E5010" w:rsidRPr="00B416AE" w:rsidRDefault="002F5B9A" w:rsidP="00585174">
      <w:pPr>
        <w:pStyle w:val="ListParagraph"/>
        <w:numPr>
          <w:ilvl w:val="0"/>
          <w:numId w:val="22"/>
        </w:numPr>
        <w:rPr>
          <w:rFonts w:asciiTheme="majorHAnsi" w:hAnsiTheme="majorHAnsi" w:cstheme="majorHAnsi"/>
        </w:rPr>
      </w:pPr>
      <w:r>
        <w:rPr>
          <w:rFonts w:asciiTheme="majorHAnsi" w:hAnsiTheme="majorHAnsi" w:cstheme="majorHAnsi"/>
        </w:rPr>
        <w:t xml:space="preserve">The </w:t>
      </w:r>
      <w:r w:rsidR="00B33C9E">
        <w:rPr>
          <w:rFonts w:asciiTheme="majorHAnsi" w:hAnsiTheme="majorHAnsi" w:cstheme="majorHAnsi"/>
        </w:rPr>
        <w:t xml:space="preserve">level of </w:t>
      </w:r>
      <w:r>
        <w:rPr>
          <w:rFonts w:asciiTheme="majorHAnsi" w:hAnsiTheme="majorHAnsi" w:cstheme="majorHAnsi"/>
        </w:rPr>
        <w:t>a</w:t>
      </w:r>
      <w:r w:rsidR="005E5010" w:rsidRPr="00B416AE">
        <w:rPr>
          <w:rFonts w:asciiTheme="majorHAnsi" w:hAnsiTheme="majorHAnsi" w:cstheme="majorHAnsi"/>
        </w:rPr>
        <w:t xml:space="preserve">wareness </w:t>
      </w:r>
      <w:r w:rsidR="00DC6CC8" w:rsidRPr="00B416AE">
        <w:rPr>
          <w:rFonts w:asciiTheme="majorHAnsi" w:hAnsiTheme="majorHAnsi" w:cstheme="majorHAnsi"/>
        </w:rPr>
        <w:t>among</w:t>
      </w:r>
      <w:r w:rsidR="005E5010" w:rsidRPr="00B416AE">
        <w:rPr>
          <w:rFonts w:asciiTheme="majorHAnsi" w:hAnsiTheme="majorHAnsi" w:cstheme="majorHAnsi"/>
        </w:rPr>
        <w:t xml:space="preserve"> domestic workers </w:t>
      </w:r>
      <w:r w:rsidR="00DC6CC8" w:rsidRPr="00B416AE">
        <w:rPr>
          <w:rFonts w:asciiTheme="majorHAnsi" w:hAnsiTheme="majorHAnsi" w:cstheme="majorHAnsi"/>
        </w:rPr>
        <w:t xml:space="preserve">and households employing them </w:t>
      </w:r>
      <w:r w:rsidR="00B33C9E">
        <w:rPr>
          <w:rFonts w:asciiTheme="majorHAnsi" w:hAnsiTheme="majorHAnsi" w:cstheme="majorHAnsi"/>
        </w:rPr>
        <w:t>regarding</w:t>
      </w:r>
      <w:r w:rsidR="00B33C9E" w:rsidRPr="00B416AE">
        <w:rPr>
          <w:rFonts w:asciiTheme="majorHAnsi" w:hAnsiTheme="majorHAnsi" w:cstheme="majorHAnsi"/>
        </w:rPr>
        <w:t xml:space="preserve"> workers’ rights </w:t>
      </w:r>
      <w:r w:rsidR="005E5010" w:rsidRPr="00B416AE">
        <w:rPr>
          <w:rFonts w:asciiTheme="majorHAnsi" w:hAnsiTheme="majorHAnsi" w:cstheme="majorHAnsi"/>
        </w:rPr>
        <w:t xml:space="preserve">will </w:t>
      </w:r>
      <w:r w:rsidR="00DC6CC8" w:rsidRPr="00B416AE">
        <w:rPr>
          <w:rFonts w:asciiTheme="majorHAnsi" w:hAnsiTheme="majorHAnsi" w:cstheme="majorHAnsi"/>
        </w:rPr>
        <w:t xml:space="preserve">remain </w:t>
      </w:r>
      <w:proofErr w:type="gramStart"/>
      <w:r w:rsidR="005E5010" w:rsidRPr="00B416AE">
        <w:rPr>
          <w:rFonts w:asciiTheme="majorHAnsi" w:hAnsiTheme="majorHAnsi" w:cstheme="majorHAnsi"/>
        </w:rPr>
        <w:t>low</w:t>
      </w:r>
      <w:r w:rsidR="009B75E3">
        <w:rPr>
          <w:rFonts w:asciiTheme="majorHAnsi" w:hAnsiTheme="majorHAnsi" w:cstheme="majorHAnsi"/>
          <w:lang w:val="ka-GE"/>
        </w:rPr>
        <w:t>;</w:t>
      </w:r>
      <w:proofErr w:type="gramEnd"/>
    </w:p>
    <w:p w14:paraId="67C5E6B2" w14:textId="62E00413" w:rsidR="00BF7820" w:rsidRPr="00B416AE" w:rsidRDefault="002F5B9A" w:rsidP="00585174">
      <w:pPr>
        <w:pStyle w:val="ListParagraph"/>
        <w:numPr>
          <w:ilvl w:val="0"/>
          <w:numId w:val="22"/>
        </w:numPr>
        <w:rPr>
          <w:rFonts w:asciiTheme="majorHAnsi" w:hAnsiTheme="majorHAnsi" w:cstheme="majorHAnsi"/>
        </w:rPr>
      </w:pPr>
      <w:r>
        <w:rPr>
          <w:rFonts w:asciiTheme="majorHAnsi" w:hAnsiTheme="majorHAnsi" w:cstheme="majorHAnsi"/>
        </w:rPr>
        <w:t>The l</w:t>
      </w:r>
      <w:r w:rsidR="00BF7820" w:rsidRPr="00B416AE">
        <w:rPr>
          <w:rFonts w:asciiTheme="majorHAnsi" w:hAnsiTheme="majorHAnsi" w:cstheme="majorHAnsi"/>
        </w:rPr>
        <w:t xml:space="preserve">ack of access to </w:t>
      </w:r>
      <w:r>
        <w:rPr>
          <w:rFonts w:asciiTheme="majorHAnsi" w:hAnsiTheme="majorHAnsi" w:cstheme="majorHAnsi"/>
        </w:rPr>
        <w:t xml:space="preserve">the </w:t>
      </w:r>
      <w:r w:rsidR="008977D3">
        <w:rPr>
          <w:rFonts w:asciiTheme="majorHAnsi" w:hAnsiTheme="majorHAnsi" w:cstheme="majorHAnsi"/>
        </w:rPr>
        <w:t>judicial</w:t>
      </w:r>
      <w:r w:rsidR="008977D3" w:rsidRPr="00B416AE">
        <w:rPr>
          <w:rFonts w:asciiTheme="majorHAnsi" w:hAnsiTheme="majorHAnsi" w:cstheme="majorHAnsi"/>
        </w:rPr>
        <w:t xml:space="preserve"> </w:t>
      </w:r>
      <w:r w:rsidR="00BF7820" w:rsidRPr="00B416AE">
        <w:rPr>
          <w:rFonts w:asciiTheme="majorHAnsi" w:hAnsiTheme="majorHAnsi" w:cstheme="majorHAnsi"/>
        </w:rPr>
        <w:t xml:space="preserve">system, </w:t>
      </w:r>
      <w:r>
        <w:rPr>
          <w:rFonts w:asciiTheme="majorHAnsi" w:hAnsiTheme="majorHAnsi" w:cstheme="majorHAnsi"/>
        </w:rPr>
        <w:t>the P</w:t>
      </w:r>
      <w:r w:rsidR="00BF7820" w:rsidRPr="00B416AE">
        <w:rPr>
          <w:rFonts w:asciiTheme="majorHAnsi" w:hAnsiTheme="majorHAnsi" w:cstheme="majorHAnsi"/>
        </w:rPr>
        <w:t xml:space="preserve">ublic </w:t>
      </w:r>
      <w:r>
        <w:rPr>
          <w:rFonts w:asciiTheme="majorHAnsi" w:hAnsiTheme="majorHAnsi" w:cstheme="majorHAnsi"/>
        </w:rPr>
        <w:t>D</w:t>
      </w:r>
      <w:r w:rsidR="00BF7820" w:rsidRPr="00B416AE">
        <w:rPr>
          <w:rFonts w:asciiTheme="majorHAnsi" w:hAnsiTheme="majorHAnsi" w:cstheme="majorHAnsi"/>
        </w:rPr>
        <w:t xml:space="preserve">efender and </w:t>
      </w:r>
      <w:r>
        <w:rPr>
          <w:rFonts w:asciiTheme="majorHAnsi" w:hAnsiTheme="majorHAnsi" w:cstheme="majorHAnsi"/>
        </w:rPr>
        <w:t xml:space="preserve">the </w:t>
      </w:r>
      <w:r w:rsidR="00BF7820" w:rsidRPr="00B416AE">
        <w:rPr>
          <w:rFonts w:asciiTheme="majorHAnsi" w:hAnsiTheme="majorHAnsi" w:cstheme="majorHAnsi"/>
        </w:rPr>
        <w:t xml:space="preserve">Labour Inspection </w:t>
      </w:r>
      <w:r w:rsidR="003C2E13">
        <w:rPr>
          <w:rFonts w:asciiTheme="majorHAnsi" w:hAnsiTheme="majorHAnsi" w:cstheme="majorHAnsi"/>
        </w:rPr>
        <w:t>Service</w:t>
      </w:r>
      <w:r>
        <w:rPr>
          <w:rFonts w:asciiTheme="majorHAnsi" w:hAnsiTheme="majorHAnsi" w:cstheme="majorHAnsi"/>
        </w:rPr>
        <w:t xml:space="preserve"> will </w:t>
      </w:r>
      <w:proofErr w:type="gramStart"/>
      <w:r>
        <w:rPr>
          <w:rFonts w:asciiTheme="majorHAnsi" w:hAnsiTheme="majorHAnsi" w:cstheme="majorHAnsi"/>
        </w:rPr>
        <w:t>persist</w:t>
      </w:r>
      <w:r w:rsidR="009B75E3">
        <w:rPr>
          <w:rFonts w:asciiTheme="majorHAnsi" w:hAnsiTheme="majorHAnsi" w:cstheme="majorHAnsi"/>
          <w:lang w:val="ka-GE"/>
        </w:rPr>
        <w:t>;</w:t>
      </w:r>
      <w:proofErr w:type="gramEnd"/>
    </w:p>
    <w:p w14:paraId="7F89B9C1" w14:textId="484AB43A" w:rsidR="005E5010" w:rsidRPr="00B416AE" w:rsidRDefault="005E5010" w:rsidP="00585174">
      <w:pPr>
        <w:pStyle w:val="ListParagraph"/>
        <w:numPr>
          <w:ilvl w:val="0"/>
          <w:numId w:val="22"/>
        </w:numPr>
        <w:rPr>
          <w:rFonts w:asciiTheme="majorHAnsi" w:hAnsiTheme="majorHAnsi" w:cstheme="majorHAnsi"/>
        </w:rPr>
      </w:pPr>
      <w:r w:rsidRPr="00B416AE">
        <w:rPr>
          <w:rFonts w:asciiTheme="majorHAnsi" w:hAnsiTheme="majorHAnsi" w:cstheme="majorHAnsi"/>
        </w:rPr>
        <w:t xml:space="preserve">Domestic workers </w:t>
      </w:r>
      <w:r w:rsidR="00C46646" w:rsidRPr="00B416AE">
        <w:rPr>
          <w:rFonts w:asciiTheme="majorHAnsi" w:hAnsiTheme="majorHAnsi" w:cstheme="majorHAnsi"/>
        </w:rPr>
        <w:t>will</w:t>
      </w:r>
      <w:r w:rsidRPr="00B416AE">
        <w:rPr>
          <w:rFonts w:asciiTheme="majorHAnsi" w:hAnsiTheme="majorHAnsi" w:cstheme="majorHAnsi"/>
        </w:rPr>
        <w:t xml:space="preserve"> be able to defend themselves when their rights are violated only th</w:t>
      </w:r>
      <w:r w:rsidR="002F5B9A">
        <w:rPr>
          <w:rFonts w:asciiTheme="majorHAnsi" w:hAnsiTheme="majorHAnsi" w:cstheme="majorHAnsi"/>
        </w:rPr>
        <w:t>r</w:t>
      </w:r>
      <w:r w:rsidRPr="00B416AE">
        <w:rPr>
          <w:rFonts w:asciiTheme="majorHAnsi" w:hAnsiTheme="majorHAnsi" w:cstheme="majorHAnsi"/>
        </w:rPr>
        <w:t>ough service contract relationship</w:t>
      </w:r>
      <w:r w:rsidR="003923E3" w:rsidRPr="00B416AE">
        <w:rPr>
          <w:rFonts w:asciiTheme="majorHAnsi" w:hAnsiTheme="majorHAnsi" w:cstheme="majorHAnsi"/>
        </w:rPr>
        <w:t>s,</w:t>
      </w:r>
      <w:r w:rsidRPr="00B416AE">
        <w:rPr>
          <w:rFonts w:asciiTheme="majorHAnsi" w:hAnsiTheme="majorHAnsi" w:cstheme="majorHAnsi"/>
        </w:rPr>
        <w:t xml:space="preserve"> which increases their burden of proof</w:t>
      </w:r>
      <w:r w:rsidR="0008046B">
        <w:rPr>
          <w:rFonts w:asciiTheme="majorHAnsi" w:hAnsiTheme="majorHAnsi" w:cstheme="majorHAnsi"/>
          <w:lang w:val="ka-GE"/>
        </w:rPr>
        <w:t>,</w:t>
      </w:r>
      <w:r w:rsidR="003C2E13">
        <w:rPr>
          <w:rFonts w:asciiTheme="majorHAnsi" w:hAnsiTheme="majorHAnsi" w:cstheme="majorHAnsi"/>
        </w:rPr>
        <w:t xml:space="preserve"> and only in situation</w:t>
      </w:r>
      <w:r w:rsidR="002F5B9A">
        <w:rPr>
          <w:rFonts w:asciiTheme="majorHAnsi" w:hAnsiTheme="majorHAnsi" w:cstheme="majorHAnsi"/>
        </w:rPr>
        <w:t>s</w:t>
      </w:r>
      <w:r w:rsidR="003C2E13">
        <w:rPr>
          <w:rFonts w:asciiTheme="majorHAnsi" w:hAnsiTheme="majorHAnsi" w:cstheme="majorHAnsi"/>
        </w:rPr>
        <w:t xml:space="preserve"> of forced labour and </w:t>
      </w:r>
      <w:proofErr w:type="gramStart"/>
      <w:r w:rsidR="003C2E13">
        <w:rPr>
          <w:rFonts w:asciiTheme="majorHAnsi" w:hAnsiTheme="majorHAnsi" w:cstheme="majorHAnsi"/>
        </w:rPr>
        <w:t>exp</w:t>
      </w:r>
      <w:r w:rsidR="00882874">
        <w:rPr>
          <w:rFonts w:asciiTheme="majorHAnsi" w:hAnsiTheme="majorHAnsi" w:cstheme="majorHAnsi"/>
        </w:rPr>
        <w:t>l</w:t>
      </w:r>
      <w:r w:rsidR="003C2E13">
        <w:rPr>
          <w:rFonts w:asciiTheme="majorHAnsi" w:hAnsiTheme="majorHAnsi" w:cstheme="majorHAnsi"/>
        </w:rPr>
        <w:t>o</w:t>
      </w:r>
      <w:r w:rsidR="00882874">
        <w:rPr>
          <w:rFonts w:asciiTheme="majorHAnsi" w:hAnsiTheme="majorHAnsi" w:cstheme="majorHAnsi"/>
        </w:rPr>
        <w:t>i</w:t>
      </w:r>
      <w:r w:rsidR="003C2E13">
        <w:rPr>
          <w:rFonts w:asciiTheme="majorHAnsi" w:hAnsiTheme="majorHAnsi" w:cstheme="majorHAnsi"/>
        </w:rPr>
        <w:t>tation</w:t>
      </w:r>
      <w:r w:rsidR="009B75E3">
        <w:rPr>
          <w:rFonts w:asciiTheme="majorHAnsi" w:hAnsiTheme="majorHAnsi" w:cstheme="majorHAnsi"/>
          <w:lang w:val="ka-GE"/>
        </w:rPr>
        <w:t>;</w:t>
      </w:r>
      <w:proofErr w:type="gramEnd"/>
    </w:p>
    <w:p w14:paraId="50F29D65" w14:textId="5849C67D" w:rsidR="004F14D4" w:rsidRPr="00B416AE" w:rsidRDefault="005E5010" w:rsidP="00585174">
      <w:pPr>
        <w:pStyle w:val="ListParagraph"/>
        <w:numPr>
          <w:ilvl w:val="0"/>
          <w:numId w:val="22"/>
        </w:numPr>
        <w:rPr>
          <w:rFonts w:asciiTheme="majorHAnsi" w:hAnsiTheme="majorHAnsi" w:cstheme="majorHAnsi"/>
        </w:rPr>
      </w:pPr>
      <w:r w:rsidRPr="00B1300E">
        <w:rPr>
          <w:rFonts w:asciiTheme="majorHAnsi" w:hAnsiTheme="majorHAnsi" w:cstheme="majorHAnsi"/>
        </w:rPr>
        <w:t xml:space="preserve">Domestic workers (who are not employed by </w:t>
      </w:r>
      <w:r w:rsidR="002F5B9A" w:rsidRPr="00B1300E">
        <w:rPr>
          <w:rFonts w:asciiTheme="majorHAnsi" w:hAnsiTheme="majorHAnsi" w:cstheme="majorHAnsi"/>
        </w:rPr>
        <w:t xml:space="preserve">an </w:t>
      </w:r>
      <w:r w:rsidRPr="00B1300E">
        <w:rPr>
          <w:rFonts w:asciiTheme="majorHAnsi" w:hAnsiTheme="majorHAnsi" w:cstheme="majorHAnsi"/>
        </w:rPr>
        <w:t>agency</w:t>
      </w:r>
      <w:r w:rsidR="003F6057" w:rsidRPr="00B1300E">
        <w:rPr>
          <w:rFonts w:asciiTheme="majorHAnsi" w:hAnsiTheme="majorHAnsi" w:cstheme="majorHAnsi"/>
        </w:rPr>
        <w:t xml:space="preserve"> with </w:t>
      </w:r>
      <w:r w:rsidR="002F5B9A" w:rsidRPr="00B1300E">
        <w:rPr>
          <w:rFonts w:asciiTheme="majorHAnsi" w:hAnsiTheme="majorHAnsi" w:cstheme="majorHAnsi"/>
        </w:rPr>
        <w:t xml:space="preserve">a </w:t>
      </w:r>
      <w:r w:rsidR="003F6057" w:rsidRPr="00141C4D">
        <w:rPr>
          <w:rFonts w:asciiTheme="majorHAnsi" w:hAnsiTheme="majorHAnsi" w:cstheme="majorHAnsi"/>
        </w:rPr>
        <w:t>contract</w:t>
      </w:r>
      <w:r w:rsidRPr="00141C4D">
        <w:rPr>
          <w:rFonts w:asciiTheme="majorHAnsi" w:hAnsiTheme="majorHAnsi" w:cstheme="majorHAnsi"/>
        </w:rPr>
        <w:t>) will not be able to</w:t>
      </w:r>
      <w:r w:rsidR="0008046B">
        <w:rPr>
          <w:rFonts w:asciiTheme="majorHAnsi" w:hAnsiTheme="majorHAnsi" w:cstheme="majorHAnsi"/>
          <w:lang w:val="ka-GE"/>
        </w:rPr>
        <w:t xml:space="preserve"> </w:t>
      </w:r>
      <w:r w:rsidR="0008046B">
        <w:rPr>
          <w:rFonts w:asciiTheme="majorHAnsi" w:hAnsiTheme="majorHAnsi" w:cstheme="majorHAnsi"/>
          <w:lang w:val="en-US"/>
        </w:rPr>
        <w:t>apply</w:t>
      </w:r>
      <w:r w:rsidR="0008046B" w:rsidRPr="00141C4D">
        <w:rPr>
          <w:rFonts w:asciiTheme="majorHAnsi" w:hAnsiTheme="majorHAnsi" w:cstheme="majorHAnsi"/>
        </w:rPr>
        <w:t xml:space="preserve"> </w:t>
      </w:r>
      <w:r w:rsidR="0008046B" w:rsidRPr="00BB5579">
        <w:rPr>
          <w:rFonts w:asciiTheme="majorHAnsi" w:hAnsiTheme="majorHAnsi" w:cstheme="majorHAnsi"/>
        </w:rPr>
        <w:t>to</w:t>
      </w:r>
      <w:r w:rsidR="003F6057" w:rsidRPr="00BB5579">
        <w:rPr>
          <w:rFonts w:asciiTheme="majorHAnsi" w:hAnsiTheme="majorHAnsi" w:cstheme="majorHAnsi"/>
        </w:rPr>
        <w:t xml:space="preserve"> </w:t>
      </w:r>
      <w:r w:rsidR="003923E3" w:rsidRPr="00BB5579">
        <w:rPr>
          <w:rFonts w:asciiTheme="majorHAnsi" w:hAnsiTheme="majorHAnsi" w:cstheme="majorHAnsi"/>
        </w:rPr>
        <w:t xml:space="preserve">the </w:t>
      </w:r>
      <w:r w:rsidR="002F5B9A" w:rsidRPr="00BB5579">
        <w:rPr>
          <w:rFonts w:asciiTheme="majorHAnsi" w:hAnsiTheme="majorHAnsi" w:cstheme="majorHAnsi"/>
        </w:rPr>
        <w:t>L</w:t>
      </w:r>
      <w:r w:rsidRPr="00BB5579">
        <w:rPr>
          <w:rFonts w:asciiTheme="majorHAnsi" w:hAnsiTheme="majorHAnsi" w:cstheme="majorHAnsi"/>
        </w:rPr>
        <w:t xml:space="preserve">abour </w:t>
      </w:r>
      <w:r w:rsidR="002F5B9A" w:rsidRPr="00BB5579">
        <w:rPr>
          <w:rFonts w:asciiTheme="majorHAnsi" w:hAnsiTheme="majorHAnsi" w:cstheme="majorHAnsi"/>
        </w:rPr>
        <w:t>I</w:t>
      </w:r>
      <w:r w:rsidRPr="00BB5579">
        <w:rPr>
          <w:rFonts w:asciiTheme="majorHAnsi" w:hAnsiTheme="majorHAnsi" w:cstheme="majorHAnsi"/>
        </w:rPr>
        <w:t>nspectorate;</w:t>
      </w:r>
      <w:r w:rsidR="002C4FA6" w:rsidRPr="00BB5579">
        <w:rPr>
          <w:rFonts w:asciiTheme="majorHAnsi" w:hAnsiTheme="majorHAnsi" w:cstheme="majorHAnsi"/>
        </w:rPr>
        <w:t xml:space="preserve"> </w:t>
      </w:r>
      <w:r w:rsidR="003923E3" w:rsidRPr="00BB5579">
        <w:rPr>
          <w:rFonts w:asciiTheme="majorHAnsi" w:hAnsiTheme="majorHAnsi" w:cstheme="majorHAnsi"/>
        </w:rPr>
        <w:t>e</w:t>
      </w:r>
      <w:r w:rsidR="002C4FA6" w:rsidRPr="00BB5579">
        <w:rPr>
          <w:rFonts w:asciiTheme="majorHAnsi" w:hAnsiTheme="majorHAnsi" w:cstheme="majorHAnsi"/>
        </w:rPr>
        <w:t>ven workers who can apply</w:t>
      </w:r>
      <w:r w:rsidR="002C4FA6" w:rsidRPr="00A05AEC">
        <w:rPr>
          <w:rFonts w:asciiTheme="majorHAnsi" w:hAnsiTheme="majorHAnsi" w:cstheme="majorHAnsi"/>
        </w:rPr>
        <w:t xml:space="preserve"> will have </w:t>
      </w:r>
      <w:r w:rsidR="003923E3" w:rsidRPr="00A05AEC">
        <w:rPr>
          <w:rFonts w:asciiTheme="majorHAnsi" w:hAnsiTheme="majorHAnsi" w:cstheme="majorHAnsi"/>
        </w:rPr>
        <w:t xml:space="preserve">a </w:t>
      </w:r>
      <w:r w:rsidR="002C4FA6" w:rsidRPr="00A05AEC">
        <w:rPr>
          <w:rFonts w:asciiTheme="majorHAnsi" w:hAnsiTheme="majorHAnsi" w:cstheme="majorHAnsi"/>
        </w:rPr>
        <w:t>low incentive to apply</w:t>
      </w:r>
      <w:r w:rsidR="002C4FA6" w:rsidRPr="00B416AE">
        <w:rPr>
          <w:rFonts w:asciiTheme="majorHAnsi" w:hAnsiTheme="majorHAnsi" w:cstheme="majorHAnsi"/>
        </w:rPr>
        <w:t xml:space="preserve"> as agencies</w:t>
      </w:r>
      <w:r w:rsidR="002F5B9A">
        <w:rPr>
          <w:rFonts w:asciiTheme="majorHAnsi" w:hAnsiTheme="majorHAnsi" w:cstheme="majorHAnsi"/>
        </w:rPr>
        <w:t>, not households,</w:t>
      </w:r>
      <w:r w:rsidR="002C4FA6" w:rsidRPr="00B416AE">
        <w:rPr>
          <w:rFonts w:asciiTheme="majorHAnsi" w:hAnsiTheme="majorHAnsi" w:cstheme="majorHAnsi"/>
        </w:rPr>
        <w:t xml:space="preserve"> will be</w:t>
      </w:r>
      <w:r w:rsidR="00F77E29" w:rsidRPr="00B416AE">
        <w:rPr>
          <w:rFonts w:asciiTheme="majorHAnsi" w:hAnsiTheme="majorHAnsi" w:cstheme="majorHAnsi"/>
        </w:rPr>
        <w:t xml:space="preserve"> held</w:t>
      </w:r>
      <w:r w:rsidR="002C4FA6" w:rsidRPr="00B416AE">
        <w:rPr>
          <w:rFonts w:asciiTheme="majorHAnsi" w:hAnsiTheme="majorHAnsi" w:cstheme="majorHAnsi"/>
        </w:rPr>
        <w:t xml:space="preserve"> responsible for </w:t>
      </w:r>
      <w:proofErr w:type="gramStart"/>
      <w:r w:rsidR="002C4FA6" w:rsidRPr="00B416AE">
        <w:rPr>
          <w:rFonts w:asciiTheme="majorHAnsi" w:hAnsiTheme="majorHAnsi" w:cstheme="majorHAnsi"/>
        </w:rPr>
        <w:t>violations</w:t>
      </w:r>
      <w:r w:rsidR="009B75E3">
        <w:rPr>
          <w:rFonts w:asciiTheme="majorHAnsi" w:hAnsiTheme="majorHAnsi" w:cstheme="majorHAnsi"/>
          <w:lang w:val="ka-GE"/>
        </w:rPr>
        <w:t>;</w:t>
      </w:r>
      <w:proofErr w:type="gramEnd"/>
    </w:p>
    <w:p w14:paraId="06B778C5" w14:textId="691E0B65" w:rsidR="005E5010" w:rsidRPr="00B416AE" w:rsidRDefault="005E5010" w:rsidP="00585174">
      <w:pPr>
        <w:pStyle w:val="ListParagraph"/>
        <w:numPr>
          <w:ilvl w:val="0"/>
          <w:numId w:val="22"/>
        </w:numPr>
        <w:rPr>
          <w:rFonts w:asciiTheme="majorHAnsi" w:hAnsiTheme="majorHAnsi" w:cstheme="majorHAnsi"/>
        </w:rPr>
      </w:pPr>
      <w:r w:rsidRPr="00B416AE">
        <w:rPr>
          <w:rFonts w:asciiTheme="majorHAnsi" w:hAnsiTheme="majorHAnsi" w:cstheme="majorHAnsi"/>
        </w:rPr>
        <w:t>Domestic workers will remain one of the most vulnerable group</w:t>
      </w:r>
      <w:r w:rsidR="002F5B9A">
        <w:rPr>
          <w:rFonts w:asciiTheme="majorHAnsi" w:hAnsiTheme="majorHAnsi" w:cstheme="majorHAnsi"/>
        </w:rPr>
        <w:t>s</w:t>
      </w:r>
      <w:r w:rsidRPr="00B416AE">
        <w:rPr>
          <w:rFonts w:asciiTheme="majorHAnsi" w:hAnsiTheme="majorHAnsi" w:cstheme="majorHAnsi"/>
        </w:rPr>
        <w:t xml:space="preserve"> among informal workers.</w:t>
      </w:r>
    </w:p>
    <w:p w14:paraId="47A0D52A" w14:textId="6AC9A0BD" w:rsidR="0080231B" w:rsidRDefault="0080231B">
      <w:pPr>
        <w:spacing w:after="160" w:line="259" w:lineRule="auto"/>
        <w:jc w:val="left"/>
      </w:pPr>
      <w:r>
        <w:br w:type="page"/>
      </w:r>
    </w:p>
    <w:p w14:paraId="001E7D8F" w14:textId="65B94AE2" w:rsidR="005E5010" w:rsidRPr="00B416AE" w:rsidRDefault="00882EBD" w:rsidP="00882EBD">
      <w:pPr>
        <w:pStyle w:val="Heading3"/>
      </w:pPr>
      <w:bookmarkStart w:id="47" w:name="_Toc61559658"/>
      <w:r w:rsidRPr="00B416AE">
        <w:t xml:space="preserve">B. </w:t>
      </w:r>
      <w:r w:rsidR="005E5010" w:rsidRPr="00B416AE">
        <w:t xml:space="preserve">Policy </w:t>
      </w:r>
      <w:r w:rsidR="005964F1">
        <w:t>O</w:t>
      </w:r>
      <w:r w:rsidR="005E5010" w:rsidRPr="00B416AE">
        <w:t>ption 1</w:t>
      </w:r>
      <w:r w:rsidR="00D94DDC">
        <w:t>:</w:t>
      </w:r>
      <w:r w:rsidR="005E5010" w:rsidRPr="00B416AE">
        <w:t xml:space="preserve"> </w:t>
      </w:r>
      <w:r w:rsidR="00E2222C" w:rsidRPr="00B416AE">
        <w:t xml:space="preserve">Regulatory solution </w:t>
      </w:r>
      <w:r w:rsidR="002F5B9A">
        <w:t>–</w:t>
      </w:r>
      <w:r w:rsidR="00A04169" w:rsidRPr="00B416AE">
        <w:t xml:space="preserve"> </w:t>
      </w:r>
      <w:r w:rsidR="00CE5BAA">
        <w:t>A</w:t>
      </w:r>
      <w:r w:rsidR="00A04169" w:rsidRPr="00B416AE">
        <w:t>cknowledging</w:t>
      </w:r>
      <w:r w:rsidR="005E5010" w:rsidRPr="00B416AE">
        <w:t xml:space="preserve"> domestic work</w:t>
      </w:r>
      <w:r w:rsidR="00A04169" w:rsidRPr="00B416AE">
        <w:t xml:space="preserve"> as </w:t>
      </w:r>
      <w:r w:rsidR="00884EC3" w:rsidRPr="00B416AE">
        <w:t xml:space="preserve">a </w:t>
      </w:r>
      <w:r w:rsidR="00A04169" w:rsidRPr="00B416AE">
        <w:t>labour relationship</w:t>
      </w:r>
      <w:bookmarkEnd w:id="47"/>
    </w:p>
    <w:p w14:paraId="2CC38D80" w14:textId="77777777" w:rsidR="005E5010" w:rsidRPr="00B416AE" w:rsidRDefault="005E5010" w:rsidP="005E5010">
      <w:pPr>
        <w:rPr>
          <w:rFonts w:asciiTheme="majorHAnsi" w:hAnsiTheme="majorHAnsi" w:cstheme="majorHAnsi"/>
        </w:rPr>
      </w:pPr>
    </w:p>
    <w:p w14:paraId="7B5E47E8" w14:textId="002A743F" w:rsidR="000B272C" w:rsidRDefault="002F5B9A" w:rsidP="004B1798">
      <w:pPr>
        <w:spacing w:after="160"/>
        <w:rPr>
          <w:rFonts w:asciiTheme="majorHAnsi" w:hAnsiTheme="majorHAnsi" w:cstheme="majorHAnsi"/>
          <w:color w:val="000000"/>
          <w:lang w:eastAsia="en-GB"/>
        </w:rPr>
      </w:pPr>
      <w:r>
        <w:rPr>
          <w:rFonts w:asciiTheme="majorHAnsi" w:hAnsiTheme="majorHAnsi" w:cstheme="majorHAnsi"/>
          <w:color w:val="000000"/>
          <w:lang w:eastAsia="en-GB"/>
        </w:rPr>
        <w:t>P</w:t>
      </w:r>
      <w:r w:rsidR="005E5010" w:rsidRPr="00B416AE">
        <w:rPr>
          <w:rFonts w:asciiTheme="majorHAnsi" w:hAnsiTheme="majorHAnsi" w:cstheme="majorHAnsi"/>
          <w:color w:val="000000"/>
          <w:lang w:eastAsia="en-GB"/>
        </w:rPr>
        <w:t xml:space="preserve">olicy </w:t>
      </w:r>
      <w:r w:rsidR="005964F1">
        <w:rPr>
          <w:rFonts w:asciiTheme="majorHAnsi" w:hAnsiTheme="majorHAnsi" w:cstheme="majorHAnsi"/>
          <w:color w:val="000000"/>
          <w:lang w:eastAsia="en-GB"/>
        </w:rPr>
        <w:t>O</w:t>
      </w:r>
      <w:r w:rsidR="005E5010" w:rsidRPr="00B416AE">
        <w:rPr>
          <w:rFonts w:asciiTheme="majorHAnsi" w:hAnsiTheme="majorHAnsi" w:cstheme="majorHAnsi"/>
          <w:color w:val="000000"/>
          <w:lang w:eastAsia="en-GB"/>
        </w:rPr>
        <w:t>ption 1</w:t>
      </w:r>
      <w:r w:rsidR="00884EC3" w:rsidRPr="00B416AE">
        <w:rPr>
          <w:rFonts w:asciiTheme="majorHAnsi" w:hAnsiTheme="majorHAnsi" w:cstheme="majorHAnsi"/>
          <w:color w:val="000000"/>
          <w:lang w:eastAsia="en-GB"/>
        </w:rPr>
        <w:t xml:space="preserve">, </w:t>
      </w:r>
      <w:r>
        <w:rPr>
          <w:rFonts w:asciiTheme="majorHAnsi" w:hAnsiTheme="majorHAnsi" w:cstheme="majorHAnsi"/>
          <w:color w:val="000000"/>
          <w:lang w:eastAsia="en-GB"/>
        </w:rPr>
        <w:t xml:space="preserve">the </w:t>
      </w:r>
      <w:r w:rsidR="00884EC3" w:rsidRPr="00B416AE">
        <w:rPr>
          <w:rFonts w:asciiTheme="majorHAnsi" w:hAnsiTheme="majorHAnsi" w:cstheme="majorHAnsi"/>
          <w:color w:val="000000"/>
          <w:lang w:eastAsia="en-GB"/>
        </w:rPr>
        <w:t xml:space="preserve">regulatory solution, </w:t>
      </w:r>
      <w:r w:rsidR="005E5010" w:rsidRPr="00B416AE">
        <w:rPr>
          <w:rFonts w:asciiTheme="majorHAnsi" w:hAnsiTheme="majorHAnsi" w:cstheme="majorHAnsi"/>
          <w:color w:val="000000"/>
          <w:lang w:eastAsia="en-GB"/>
        </w:rPr>
        <w:t xml:space="preserve">aims to </w:t>
      </w:r>
      <w:r w:rsidR="00884EC3" w:rsidRPr="00B416AE">
        <w:rPr>
          <w:rFonts w:asciiTheme="majorHAnsi" w:hAnsiTheme="majorHAnsi" w:cstheme="majorHAnsi"/>
          <w:color w:val="000000"/>
          <w:lang w:eastAsia="en-GB"/>
        </w:rPr>
        <w:t xml:space="preserve">acknowledge </w:t>
      </w:r>
      <w:r w:rsidR="005E5010" w:rsidRPr="00B416AE">
        <w:rPr>
          <w:rFonts w:asciiTheme="majorHAnsi" w:hAnsiTheme="majorHAnsi" w:cstheme="majorHAnsi"/>
          <w:color w:val="000000"/>
          <w:lang w:eastAsia="en-GB"/>
        </w:rPr>
        <w:t>domestic work</w:t>
      </w:r>
      <w:r w:rsidR="00884EC3" w:rsidRPr="00B416AE">
        <w:rPr>
          <w:rFonts w:asciiTheme="majorHAnsi" w:hAnsiTheme="majorHAnsi" w:cstheme="majorHAnsi"/>
          <w:color w:val="000000"/>
          <w:lang w:eastAsia="en-GB"/>
        </w:rPr>
        <w:t xml:space="preserve"> as a labour relationship</w:t>
      </w:r>
      <w:r w:rsidR="005E5010" w:rsidRPr="00B416AE">
        <w:rPr>
          <w:rFonts w:asciiTheme="majorHAnsi" w:hAnsiTheme="majorHAnsi" w:cstheme="majorHAnsi"/>
          <w:color w:val="000000"/>
          <w:lang w:eastAsia="en-GB"/>
        </w:rPr>
        <w:t xml:space="preserve">. This could be achieved by the following changes in legislation: </w:t>
      </w:r>
    </w:p>
    <w:p w14:paraId="64983AF4" w14:textId="22791F64" w:rsidR="000B272C" w:rsidRPr="004B1798" w:rsidRDefault="000B272C" w:rsidP="004B1798">
      <w:pPr>
        <w:pStyle w:val="ListParagraph"/>
        <w:numPr>
          <w:ilvl w:val="0"/>
          <w:numId w:val="105"/>
        </w:numPr>
        <w:rPr>
          <w:rFonts w:asciiTheme="majorHAnsi" w:hAnsiTheme="majorHAnsi" w:cstheme="majorHAnsi"/>
          <w:color w:val="000000"/>
          <w:lang w:eastAsia="en-GB"/>
        </w:rPr>
      </w:pPr>
      <w:r w:rsidRPr="004B1798">
        <w:rPr>
          <w:rFonts w:asciiTheme="majorHAnsi" w:hAnsiTheme="majorHAnsi" w:cstheme="majorHAnsi"/>
          <w:color w:val="000000"/>
          <w:lang w:eastAsia="en-GB"/>
        </w:rPr>
        <w:t xml:space="preserve">The </w:t>
      </w:r>
      <w:r w:rsidR="005E5010" w:rsidRPr="004B1798">
        <w:rPr>
          <w:rFonts w:asciiTheme="majorHAnsi" w:hAnsiTheme="majorHAnsi" w:cstheme="majorHAnsi"/>
          <w:color w:val="000000"/>
          <w:lang w:eastAsia="en-GB"/>
        </w:rPr>
        <w:t>Labour Code of Georgia could be extended to domestic workers</w:t>
      </w:r>
      <w:r w:rsidRPr="004B1798">
        <w:rPr>
          <w:rFonts w:asciiTheme="majorHAnsi" w:hAnsiTheme="majorHAnsi" w:cstheme="majorHAnsi"/>
          <w:color w:val="000000"/>
          <w:lang w:eastAsia="en-GB"/>
        </w:rPr>
        <w:t>,</w:t>
      </w:r>
      <w:r w:rsidR="005E5010" w:rsidRPr="004B1798">
        <w:rPr>
          <w:rFonts w:asciiTheme="majorHAnsi" w:hAnsiTheme="majorHAnsi" w:cstheme="majorHAnsi"/>
          <w:color w:val="000000"/>
          <w:lang w:eastAsia="en-GB"/>
        </w:rPr>
        <w:t xml:space="preserve"> acknowledging domestic work as a labour relationship by not limiting labour relations to organi</w:t>
      </w:r>
      <w:r w:rsidRPr="004B1798">
        <w:rPr>
          <w:rFonts w:asciiTheme="majorHAnsi" w:hAnsiTheme="majorHAnsi" w:cstheme="majorHAnsi"/>
          <w:color w:val="000000"/>
          <w:lang w:eastAsia="en-GB"/>
        </w:rPr>
        <w:t>z</w:t>
      </w:r>
      <w:r w:rsidR="005E5010" w:rsidRPr="004B1798">
        <w:rPr>
          <w:rFonts w:asciiTheme="majorHAnsi" w:hAnsiTheme="majorHAnsi" w:cstheme="majorHAnsi"/>
          <w:color w:val="000000"/>
          <w:lang w:eastAsia="en-GB"/>
        </w:rPr>
        <w:t>ed labour condition</w:t>
      </w:r>
      <w:r w:rsidRPr="004B1798">
        <w:rPr>
          <w:rFonts w:asciiTheme="majorHAnsi" w:hAnsiTheme="majorHAnsi" w:cstheme="majorHAnsi"/>
          <w:color w:val="000000"/>
          <w:lang w:eastAsia="en-GB"/>
        </w:rPr>
        <w:t xml:space="preserve">s. This would </w:t>
      </w:r>
      <w:r w:rsidR="005E5010" w:rsidRPr="004B1798">
        <w:rPr>
          <w:rFonts w:asciiTheme="majorHAnsi" w:hAnsiTheme="majorHAnsi" w:cstheme="majorHAnsi"/>
          <w:color w:val="000000"/>
          <w:lang w:eastAsia="en-GB"/>
        </w:rPr>
        <w:t xml:space="preserve">require </w:t>
      </w:r>
      <w:r w:rsidRPr="004B1798">
        <w:rPr>
          <w:rFonts w:asciiTheme="majorHAnsi" w:hAnsiTheme="majorHAnsi" w:cstheme="majorHAnsi"/>
          <w:color w:val="000000"/>
          <w:lang w:eastAsia="en-GB"/>
        </w:rPr>
        <w:t xml:space="preserve">a </w:t>
      </w:r>
      <w:r w:rsidR="005E5010" w:rsidRPr="004B1798">
        <w:rPr>
          <w:rFonts w:asciiTheme="majorHAnsi" w:hAnsiTheme="majorHAnsi" w:cstheme="majorHAnsi"/>
          <w:color w:val="000000"/>
          <w:lang w:eastAsia="en-GB"/>
        </w:rPr>
        <w:t>broader definition of labour relations</w:t>
      </w:r>
      <w:r w:rsidR="003C2E13" w:rsidRPr="004B1798">
        <w:rPr>
          <w:rFonts w:asciiTheme="majorHAnsi" w:hAnsiTheme="majorHAnsi" w:cstheme="majorHAnsi"/>
          <w:color w:val="000000"/>
          <w:lang w:eastAsia="en-GB"/>
        </w:rPr>
        <w:t xml:space="preserve"> according to </w:t>
      </w:r>
      <w:r w:rsidR="005F349F">
        <w:rPr>
          <w:rFonts w:asciiTheme="majorHAnsi" w:hAnsiTheme="majorHAnsi" w:cstheme="majorHAnsi"/>
          <w:color w:val="000000"/>
          <w:lang w:eastAsia="en-GB"/>
        </w:rPr>
        <w:t xml:space="preserve">the </w:t>
      </w:r>
      <w:r w:rsidR="003C2E13" w:rsidRPr="004B1798">
        <w:rPr>
          <w:rFonts w:asciiTheme="majorHAnsi" w:hAnsiTheme="majorHAnsi" w:cstheme="majorHAnsi"/>
          <w:color w:val="000000"/>
          <w:lang w:eastAsia="en-GB"/>
        </w:rPr>
        <w:t>ILO Employment Relationship Recommendation</w:t>
      </w:r>
      <w:r w:rsidR="005F349F">
        <w:rPr>
          <w:rFonts w:asciiTheme="majorHAnsi" w:hAnsiTheme="majorHAnsi" w:cstheme="majorHAnsi"/>
          <w:color w:val="000000"/>
          <w:lang w:eastAsia="en-GB"/>
        </w:rPr>
        <w:t>, 2006</w:t>
      </w:r>
      <w:r w:rsidR="003C2E13" w:rsidRPr="004B1798">
        <w:rPr>
          <w:rFonts w:asciiTheme="majorHAnsi" w:hAnsiTheme="majorHAnsi" w:cstheme="majorHAnsi"/>
          <w:color w:val="000000"/>
          <w:lang w:eastAsia="en-GB"/>
        </w:rPr>
        <w:t xml:space="preserve"> </w:t>
      </w:r>
      <w:r w:rsidR="005F349F">
        <w:rPr>
          <w:rFonts w:asciiTheme="majorHAnsi" w:hAnsiTheme="majorHAnsi" w:cstheme="majorHAnsi"/>
          <w:color w:val="000000"/>
          <w:lang w:eastAsia="en-GB"/>
        </w:rPr>
        <w:t>(</w:t>
      </w:r>
      <w:r w:rsidR="003C2E13" w:rsidRPr="004B1798">
        <w:rPr>
          <w:rFonts w:asciiTheme="majorHAnsi" w:hAnsiTheme="majorHAnsi" w:cstheme="majorHAnsi"/>
          <w:color w:val="000000"/>
          <w:lang w:eastAsia="en-GB"/>
        </w:rPr>
        <w:t>N</w:t>
      </w:r>
      <w:r w:rsidR="005F349F">
        <w:rPr>
          <w:rFonts w:asciiTheme="majorHAnsi" w:hAnsiTheme="majorHAnsi" w:cstheme="majorHAnsi"/>
          <w:color w:val="000000"/>
          <w:lang w:eastAsia="en-GB"/>
        </w:rPr>
        <w:t>o</w:t>
      </w:r>
      <w:r w:rsidR="003C2E13" w:rsidRPr="004B1798">
        <w:rPr>
          <w:rFonts w:asciiTheme="majorHAnsi" w:hAnsiTheme="majorHAnsi" w:cstheme="majorHAnsi"/>
          <w:color w:val="000000"/>
          <w:lang w:eastAsia="en-GB"/>
        </w:rPr>
        <w:t>.</w:t>
      </w:r>
      <w:r w:rsidR="005F349F">
        <w:rPr>
          <w:rFonts w:asciiTheme="majorHAnsi" w:hAnsiTheme="majorHAnsi" w:cstheme="majorHAnsi"/>
          <w:color w:val="000000"/>
          <w:lang w:eastAsia="en-GB"/>
        </w:rPr>
        <w:t xml:space="preserve"> </w:t>
      </w:r>
      <w:r w:rsidR="003C2E13" w:rsidRPr="004B1798">
        <w:rPr>
          <w:rFonts w:asciiTheme="majorHAnsi" w:hAnsiTheme="majorHAnsi" w:cstheme="majorHAnsi"/>
          <w:color w:val="000000"/>
          <w:lang w:eastAsia="en-GB"/>
        </w:rPr>
        <w:t>198)</w:t>
      </w:r>
      <w:r w:rsidRPr="004B1798">
        <w:rPr>
          <w:rFonts w:asciiTheme="majorHAnsi" w:hAnsiTheme="majorHAnsi" w:cstheme="majorHAnsi"/>
          <w:color w:val="000000"/>
          <w:lang w:eastAsia="en-GB"/>
        </w:rPr>
        <w:t>.</w:t>
      </w:r>
      <w:r w:rsidR="005E5010" w:rsidRPr="004B1798">
        <w:rPr>
          <w:rFonts w:asciiTheme="majorHAnsi" w:hAnsiTheme="majorHAnsi" w:cstheme="majorHAnsi"/>
          <w:color w:val="000000"/>
          <w:lang w:eastAsia="en-GB"/>
        </w:rPr>
        <w:t xml:space="preserve"> </w:t>
      </w:r>
    </w:p>
    <w:p w14:paraId="2D66D4C4" w14:textId="3ECA7E33" w:rsidR="000B272C" w:rsidRPr="004B1798" w:rsidRDefault="000B272C" w:rsidP="00B44364">
      <w:pPr>
        <w:pStyle w:val="ListParagraph"/>
        <w:numPr>
          <w:ilvl w:val="0"/>
          <w:numId w:val="105"/>
        </w:numPr>
        <w:rPr>
          <w:rFonts w:asciiTheme="majorHAnsi" w:hAnsiTheme="majorHAnsi" w:cstheme="majorHAnsi"/>
          <w:color w:val="000000"/>
          <w:lang w:eastAsia="en-GB"/>
        </w:rPr>
      </w:pPr>
      <w:r w:rsidRPr="004B1798">
        <w:rPr>
          <w:rFonts w:asciiTheme="majorHAnsi" w:hAnsiTheme="majorHAnsi" w:cstheme="majorHAnsi"/>
          <w:color w:val="000000"/>
          <w:lang w:eastAsia="en-GB"/>
        </w:rPr>
        <w:t xml:space="preserve">The </w:t>
      </w:r>
      <w:r w:rsidR="00B44364" w:rsidRPr="00B44364">
        <w:rPr>
          <w:rFonts w:asciiTheme="majorHAnsi" w:hAnsiTheme="majorHAnsi" w:cstheme="majorHAnsi"/>
          <w:lang w:val="en"/>
        </w:rPr>
        <w:t>MoIDPOTLHSA</w:t>
      </w:r>
      <w:r w:rsidR="002722D6" w:rsidRPr="004B1798">
        <w:rPr>
          <w:rFonts w:asciiTheme="majorHAnsi" w:hAnsiTheme="majorHAnsi" w:cstheme="majorHAnsi"/>
          <w:lang w:val="en"/>
        </w:rPr>
        <w:t xml:space="preserve"> </w:t>
      </w:r>
      <w:r w:rsidRPr="004B1798">
        <w:rPr>
          <w:rFonts w:asciiTheme="majorHAnsi" w:hAnsiTheme="majorHAnsi" w:cstheme="majorHAnsi"/>
          <w:color w:val="000000"/>
          <w:lang w:eastAsia="en-GB"/>
        </w:rPr>
        <w:t xml:space="preserve">could issue </w:t>
      </w:r>
      <w:r w:rsidR="005E5010" w:rsidRPr="004B1798">
        <w:rPr>
          <w:rFonts w:asciiTheme="majorHAnsi" w:hAnsiTheme="majorHAnsi" w:cstheme="majorHAnsi"/>
          <w:color w:val="000000"/>
          <w:lang w:eastAsia="en-GB"/>
        </w:rPr>
        <w:t>an order describing occupations</w:t>
      </w:r>
      <w:r w:rsidR="005E5010" w:rsidRPr="00B416AE">
        <w:rPr>
          <w:rStyle w:val="FootnoteReference"/>
          <w:rFonts w:asciiTheme="majorHAnsi" w:hAnsiTheme="majorHAnsi" w:cstheme="majorHAnsi"/>
          <w:color w:val="000000"/>
          <w:lang w:eastAsia="en-GB"/>
        </w:rPr>
        <w:footnoteReference w:id="82"/>
      </w:r>
      <w:r w:rsidR="005E5010" w:rsidRPr="004B1798">
        <w:rPr>
          <w:rFonts w:asciiTheme="majorHAnsi" w:hAnsiTheme="majorHAnsi" w:cstheme="majorHAnsi"/>
          <w:color w:val="000000"/>
          <w:lang w:eastAsia="en-GB"/>
        </w:rPr>
        <w:t xml:space="preserve"> </w:t>
      </w:r>
      <w:r w:rsidRPr="004B1798">
        <w:rPr>
          <w:rFonts w:asciiTheme="majorHAnsi" w:hAnsiTheme="majorHAnsi" w:cstheme="majorHAnsi"/>
          <w:color w:val="000000"/>
          <w:lang w:eastAsia="en-GB"/>
        </w:rPr>
        <w:t xml:space="preserve">that would include </w:t>
      </w:r>
      <w:r w:rsidR="005E5010" w:rsidRPr="004B1798">
        <w:rPr>
          <w:rFonts w:asciiTheme="majorHAnsi" w:hAnsiTheme="majorHAnsi" w:cstheme="majorHAnsi"/>
          <w:color w:val="000000"/>
          <w:lang w:eastAsia="en-GB"/>
        </w:rPr>
        <w:t xml:space="preserve">domestic work. </w:t>
      </w:r>
      <w:r w:rsidRPr="004B1798">
        <w:rPr>
          <w:rFonts w:asciiTheme="majorHAnsi" w:hAnsiTheme="majorHAnsi" w:cstheme="majorHAnsi"/>
          <w:color w:val="000000"/>
          <w:lang w:eastAsia="en-GB"/>
        </w:rPr>
        <w:t xml:space="preserve">The </w:t>
      </w:r>
      <w:r w:rsidR="005E5010" w:rsidRPr="004B1798">
        <w:rPr>
          <w:rFonts w:asciiTheme="majorHAnsi" w:hAnsiTheme="majorHAnsi" w:cstheme="majorHAnsi"/>
          <w:color w:val="000000"/>
          <w:lang w:eastAsia="en-GB"/>
        </w:rPr>
        <w:t xml:space="preserve">Labour </w:t>
      </w:r>
      <w:r w:rsidRPr="004B1798">
        <w:rPr>
          <w:rFonts w:asciiTheme="majorHAnsi" w:hAnsiTheme="majorHAnsi" w:cstheme="majorHAnsi"/>
          <w:color w:val="000000"/>
          <w:lang w:eastAsia="en-GB"/>
        </w:rPr>
        <w:t>C</w:t>
      </w:r>
      <w:r w:rsidR="005E5010" w:rsidRPr="004B1798">
        <w:rPr>
          <w:rFonts w:asciiTheme="majorHAnsi" w:hAnsiTheme="majorHAnsi" w:cstheme="majorHAnsi"/>
          <w:color w:val="000000"/>
          <w:lang w:eastAsia="en-GB"/>
        </w:rPr>
        <w:t xml:space="preserve">ode of Georgia states that </w:t>
      </w:r>
      <w:r w:rsidRPr="004B1798">
        <w:rPr>
          <w:rFonts w:asciiTheme="majorHAnsi" w:hAnsiTheme="majorHAnsi" w:cstheme="majorHAnsi"/>
          <w:color w:val="000000"/>
          <w:lang w:eastAsia="en-GB"/>
        </w:rPr>
        <w:t xml:space="preserve">the </w:t>
      </w:r>
      <w:r w:rsidR="005E5010" w:rsidRPr="004B1798">
        <w:rPr>
          <w:rFonts w:asciiTheme="majorHAnsi" w:hAnsiTheme="majorHAnsi" w:cstheme="majorHAnsi"/>
          <w:color w:val="000000"/>
          <w:lang w:eastAsia="en-GB"/>
        </w:rPr>
        <w:t>code applies to the occupations defined by the order of</w:t>
      </w:r>
      <w:r w:rsidR="00D96520" w:rsidRPr="004B1798">
        <w:rPr>
          <w:rFonts w:asciiTheme="majorHAnsi" w:hAnsiTheme="majorHAnsi" w:cstheme="majorHAnsi"/>
          <w:color w:val="000000"/>
          <w:lang w:eastAsia="en-GB"/>
        </w:rPr>
        <w:t xml:space="preserve"> </w:t>
      </w:r>
      <w:r w:rsidRPr="004B1798">
        <w:rPr>
          <w:rFonts w:asciiTheme="majorHAnsi" w:hAnsiTheme="majorHAnsi" w:cstheme="majorHAnsi"/>
          <w:color w:val="000000"/>
          <w:lang w:eastAsia="en-GB"/>
        </w:rPr>
        <w:t xml:space="preserve">the </w:t>
      </w:r>
      <w:r w:rsidR="00B44364" w:rsidRPr="00B44364">
        <w:rPr>
          <w:rFonts w:asciiTheme="majorHAnsi" w:hAnsiTheme="majorHAnsi" w:cstheme="majorHAnsi"/>
          <w:lang w:val="en"/>
        </w:rPr>
        <w:t>MoIDPOTLHSA</w:t>
      </w:r>
      <w:r w:rsidRPr="004B1798">
        <w:rPr>
          <w:rFonts w:asciiTheme="majorHAnsi" w:hAnsiTheme="majorHAnsi" w:cstheme="majorHAnsi"/>
          <w:lang w:val="en"/>
        </w:rPr>
        <w:t>.</w:t>
      </w:r>
      <w:r w:rsidR="002A2B92">
        <w:rPr>
          <w:rStyle w:val="FootnoteReference"/>
          <w:rFonts w:asciiTheme="majorHAnsi" w:hAnsiTheme="majorHAnsi" w:cstheme="majorHAnsi"/>
          <w:lang w:val="en"/>
        </w:rPr>
        <w:footnoteReference w:id="83"/>
      </w:r>
      <w:r w:rsidR="005E5010" w:rsidRPr="004B1798">
        <w:rPr>
          <w:rFonts w:asciiTheme="majorHAnsi" w:hAnsiTheme="majorHAnsi" w:cstheme="majorHAnsi"/>
          <w:color w:val="000000"/>
          <w:lang w:eastAsia="en-GB"/>
        </w:rPr>
        <w:t xml:space="preserve"> </w:t>
      </w:r>
    </w:p>
    <w:p w14:paraId="5A097099" w14:textId="0DFA16A3" w:rsidR="0036353C" w:rsidRPr="004B1798" w:rsidRDefault="000B272C" w:rsidP="004B1798">
      <w:pPr>
        <w:pStyle w:val="ListParagraph"/>
        <w:numPr>
          <w:ilvl w:val="0"/>
          <w:numId w:val="105"/>
        </w:numPr>
        <w:rPr>
          <w:rFonts w:asciiTheme="majorHAnsi" w:hAnsiTheme="majorHAnsi" w:cstheme="majorHAnsi"/>
          <w:color w:val="000000"/>
          <w:lang w:eastAsia="en-GB"/>
        </w:rPr>
      </w:pPr>
      <w:r w:rsidRPr="004B1798">
        <w:rPr>
          <w:rFonts w:asciiTheme="majorHAnsi" w:hAnsiTheme="majorHAnsi" w:cstheme="majorHAnsi"/>
          <w:color w:val="000000"/>
          <w:lang w:eastAsia="en-GB"/>
        </w:rPr>
        <w:t>T</w:t>
      </w:r>
      <w:r w:rsidR="00305953" w:rsidRPr="004B1798">
        <w:rPr>
          <w:rFonts w:asciiTheme="majorHAnsi" w:hAnsiTheme="majorHAnsi" w:cstheme="majorHAnsi"/>
          <w:color w:val="000000"/>
          <w:lang w:eastAsia="en-GB"/>
        </w:rPr>
        <w:t xml:space="preserve">he </w:t>
      </w:r>
      <w:r w:rsidR="005A30E8" w:rsidRPr="004B1798">
        <w:rPr>
          <w:rFonts w:asciiTheme="majorHAnsi" w:hAnsiTheme="majorHAnsi" w:cstheme="majorHAnsi"/>
          <w:color w:val="000000"/>
          <w:lang w:eastAsia="en-GB"/>
        </w:rPr>
        <w:t>a</w:t>
      </w:r>
      <w:r w:rsidR="005E5010" w:rsidRPr="004B1798">
        <w:rPr>
          <w:rFonts w:asciiTheme="majorHAnsi" w:hAnsiTheme="majorHAnsi" w:cstheme="majorHAnsi"/>
          <w:color w:val="000000"/>
          <w:lang w:eastAsia="en-GB"/>
        </w:rPr>
        <w:t xml:space="preserve">doption of a separate law for domestic workers </w:t>
      </w:r>
      <w:r w:rsidR="005A30E8" w:rsidRPr="004B1798">
        <w:rPr>
          <w:rFonts w:asciiTheme="majorHAnsi" w:hAnsiTheme="majorHAnsi" w:cstheme="majorHAnsi"/>
          <w:color w:val="000000"/>
          <w:lang w:eastAsia="en-GB"/>
        </w:rPr>
        <w:t xml:space="preserve">would </w:t>
      </w:r>
      <w:r w:rsidRPr="004B1798">
        <w:rPr>
          <w:rFonts w:asciiTheme="majorHAnsi" w:hAnsiTheme="majorHAnsi" w:cstheme="majorHAnsi"/>
          <w:color w:val="000000"/>
          <w:lang w:eastAsia="en-GB"/>
        </w:rPr>
        <w:t>provide the</w:t>
      </w:r>
      <w:r w:rsidR="005E5010" w:rsidRPr="004B1798">
        <w:rPr>
          <w:rFonts w:asciiTheme="majorHAnsi" w:hAnsiTheme="majorHAnsi" w:cstheme="majorHAnsi"/>
          <w:color w:val="000000"/>
          <w:lang w:eastAsia="en-GB"/>
        </w:rPr>
        <w:t xml:space="preserve"> same guarantees as the Labour Code of Georgi</w:t>
      </w:r>
      <w:r w:rsidR="005A30E8" w:rsidRPr="004B1798">
        <w:rPr>
          <w:rFonts w:asciiTheme="majorHAnsi" w:hAnsiTheme="majorHAnsi" w:cstheme="majorHAnsi"/>
          <w:color w:val="000000"/>
          <w:lang w:eastAsia="en-GB"/>
        </w:rPr>
        <w:t xml:space="preserve">a. </w:t>
      </w:r>
      <w:proofErr w:type="gramStart"/>
      <w:r w:rsidR="004D1056" w:rsidRPr="004B1798">
        <w:rPr>
          <w:rFonts w:asciiTheme="majorHAnsi" w:hAnsiTheme="majorHAnsi" w:cstheme="majorHAnsi"/>
          <w:color w:val="000000"/>
          <w:lang w:eastAsia="en-GB"/>
        </w:rPr>
        <w:t>Despite</w:t>
      </w:r>
      <w:r w:rsidR="00B50F3F" w:rsidRPr="004B1798">
        <w:rPr>
          <w:rFonts w:asciiTheme="majorHAnsi" w:hAnsiTheme="majorHAnsi" w:cstheme="majorHAnsi"/>
          <w:color w:val="000000"/>
          <w:lang w:eastAsia="en-GB"/>
        </w:rPr>
        <w:t xml:space="preserve"> </w:t>
      </w:r>
      <w:r w:rsidR="0036353C" w:rsidRPr="004B1798">
        <w:rPr>
          <w:rFonts w:asciiTheme="majorHAnsi" w:hAnsiTheme="majorHAnsi" w:cstheme="majorHAnsi"/>
          <w:color w:val="000000"/>
          <w:lang w:eastAsia="en-GB"/>
        </w:rPr>
        <w:t>the fact that</w:t>
      </w:r>
      <w:proofErr w:type="gramEnd"/>
      <w:r w:rsidR="0036353C" w:rsidRPr="004B1798">
        <w:rPr>
          <w:rFonts w:asciiTheme="majorHAnsi" w:hAnsiTheme="majorHAnsi" w:cstheme="majorHAnsi"/>
          <w:color w:val="000000"/>
          <w:lang w:eastAsia="en-GB"/>
        </w:rPr>
        <w:t xml:space="preserve"> having a </w:t>
      </w:r>
      <w:r w:rsidR="002A2B92" w:rsidRPr="004B1798">
        <w:rPr>
          <w:rFonts w:asciiTheme="majorHAnsi" w:hAnsiTheme="majorHAnsi" w:cstheme="majorHAnsi"/>
          <w:color w:val="000000"/>
          <w:lang w:eastAsia="en-GB"/>
        </w:rPr>
        <w:t>separate law</w:t>
      </w:r>
      <w:r w:rsidR="0036353C" w:rsidRPr="004B1798">
        <w:rPr>
          <w:rFonts w:asciiTheme="majorHAnsi" w:hAnsiTheme="majorHAnsi" w:cstheme="majorHAnsi"/>
          <w:color w:val="000000"/>
          <w:lang w:eastAsia="en-GB"/>
        </w:rPr>
        <w:t xml:space="preserve"> for domestic worker</w:t>
      </w:r>
      <w:r w:rsidR="00B50F3F" w:rsidRPr="004B1798">
        <w:rPr>
          <w:rFonts w:asciiTheme="majorHAnsi" w:hAnsiTheme="majorHAnsi" w:cstheme="majorHAnsi"/>
          <w:color w:val="000000"/>
          <w:lang w:eastAsia="en-GB"/>
        </w:rPr>
        <w:t>s</w:t>
      </w:r>
      <w:r w:rsidR="0036353C" w:rsidRPr="004B1798">
        <w:rPr>
          <w:rFonts w:asciiTheme="majorHAnsi" w:hAnsiTheme="majorHAnsi" w:cstheme="majorHAnsi"/>
          <w:color w:val="000000"/>
          <w:lang w:eastAsia="en-GB"/>
        </w:rPr>
        <w:t xml:space="preserve"> </w:t>
      </w:r>
      <w:r w:rsidR="00B50F3F" w:rsidRPr="004B1798">
        <w:rPr>
          <w:rFonts w:asciiTheme="majorHAnsi" w:hAnsiTheme="majorHAnsi" w:cstheme="majorHAnsi"/>
          <w:color w:val="000000"/>
          <w:lang w:eastAsia="en-GB"/>
        </w:rPr>
        <w:t>might</w:t>
      </w:r>
      <w:r w:rsidR="0036353C" w:rsidRPr="004B1798">
        <w:rPr>
          <w:rFonts w:asciiTheme="majorHAnsi" w:hAnsiTheme="majorHAnsi" w:cstheme="majorHAnsi"/>
          <w:color w:val="000000"/>
          <w:lang w:eastAsia="en-GB"/>
        </w:rPr>
        <w:t xml:space="preserve"> be more effective </w:t>
      </w:r>
      <w:r w:rsidR="00B50F3F" w:rsidRPr="004B1798">
        <w:rPr>
          <w:rFonts w:asciiTheme="majorHAnsi" w:hAnsiTheme="majorHAnsi" w:cstheme="majorHAnsi"/>
          <w:color w:val="000000"/>
          <w:lang w:eastAsia="en-GB"/>
        </w:rPr>
        <w:t>in</w:t>
      </w:r>
      <w:r w:rsidR="0036353C" w:rsidRPr="004B1798">
        <w:rPr>
          <w:rFonts w:asciiTheme="majorHAnsi" w:hAnsiTheme="majorHAnsi" w:cstheme="majorHAnsi"/>
          <w:color w:val="000000"/>
          <w:lang w:eastAsia="en-GB"/>
        </w:rPr>
        <w:t xml:space="preserve"> rais</w:t>
      </w:r>
      <w:r w:rsidR="00B50F3F" w:rsidRPr="004B1798">
        <w:rPr>
          <w:rFonts w:asciiTheme="majorHAnsi" w:hAnsiTheme="majorHAnsi" w:cstheme="majorHAnsi"/>
          <w:color w:val="000000"/>
          <w:lang w:eastAsia="en-GB"/>
        </w:rPr>
        <w:t>ing</w:t>
      </w:r>
      <w:r w:rsidR="0036353C" w:rsidRPr="004B1798">
        <w:rPr>
          <w:rFonts w:asciiTheme="majorHAnsi" w:hAnsiTheme="majorHAnsi" w:cstheme="majorHAnsi"/>
          <w:color w:val="000000"/>
          <w:lang w:eastAsia="en-GB"/>
        </w:rPr>
        <w:t xml:space="preserve"> </w:t>
      </w:r>
      <w:r w:rsidR="004D1056" w:rsidRPr="004B1798">
        <w:rPr>
          <w:rFonts w:asciiTheme="majorHAnsi" w:hAnsiTheme="majorHAnsi" w:cstheme="majorHAnsi"/>
          <w:color w:val="000000"/>
          <w:lang w:eastAsia="en-GB"/>
        </w:rPr>
        <w:t xml:space="preserve">the </w:t>
      </w:r>
      <w:r w:rsidR="0036353C" w:rsidRPr="004B1798">
        <w:rPr>
          <w:rFonts w:asciiTheme="majorHAnsi" w:hAnsiTheme="majorHAnsi" w:cstheme="majorHAnsi"/>
          <w:color w:val="000000"/>
          <w:lang w:eastAsia="en-GB"/>
        </w:rPr>
        <w:t>awareness level about domestic workers</w:t>
      </w:r>
      <w:r w:rsidR="004D1056" w:rsidRPr="004B1798">
        <w:rPr>
          <w:rFonts w:asciiTheme="majorHAnsi" w:hAnsiTheme="majorHAnsi" w:cstheme="majorHAnsi"/>
          <w:color w:val="000000"/>
          <w:lang w:eastAsia="en-GB"/>
        </w:rPr>
        <w:t>’</w:t>
      </w:r>
      <w:r w:rsidR="0036353C" w:rsidRPr="004B1798">
        <w:rPr>
          <w:rFonts w:asciiTheme="majorHAnsi" w:hAnsiTheme="majorHAnsi" w:cstheme="majorHAnsi"/>
          <w:color w:val="000000"/>
          <w:lang w:eastAsia="en-GB"/>
        </w:rPr>
        <w:t xml:space="preserve"> right</w:t>
      </w:r>
      <w:r w:rsidR="004D1056" w:rsidRPr="004B1798">
        <w:rPr>
          <w:rFonts w:asciiTheme="majorHAnsi" w:hAnsiTheme="majorHAnsi" w:cstheme="majorHAnsi"/>
          <w:color w:val="000000"/>
          <w:lang w:eastAsia="en-GB"/>
        </w:rPr>
        <w:t>s</w:t>
      </w:r>
      <w:r w:rsidR="0036353C" w:rsidRPr="004B1798">
        <w:rPr>
          <w:rFonts w:asciiTheme="majorHAnsi" w:hAnsiTheme="majorHAnsi" w:cstheme="majorHAnsi"/>
          <w:color w:val="000000"/>
          <w:lang w:eastAsia="en-GB"/>
        </w:rPr>
        <w:t>,</w:t>
      </w:r>
      <w:r w:rsidR="004D1056" w:rsidRPr="004B1798">
        <w:rPr>
          <w:rFonts w:asciiTheme="majorHAnsi" w:hAnsiTheme="majorHAnsi" w:cstheme="majorHAnsi"/>
          <w:color w:val="000000"/>
          <w:lang w:eastAsia="en-GB"/>
        </w:rPr>
        <w:t xml:space="preserve"> the</w:t>
      </w:r>
      <w:r w:rsidR="0036353C" w:rsidRPr="004B1798">
        <w:rPr>
          <w:rFonts w:asciiTheme="majorHAnsi" w:hAnsiTheme="majorHAnsi" w:cstheme="majorHAnsi"/>
          <w:color w:val="000000"/>
          <w:lang w:eastAsia="en-GB"/>
        </w:rPr>
        <w:t xml:space="preserve"> RIA team decided to discard this option because </w:t>
      </w:r>
      <w:r w:rsidR="00216B91" w:rsidRPr="004B1798">
        <w:rPr>
          <w:rFonts w:asciiTheme="majorHAnsi" w:hAnsiTheme="majorHAnsi" w:cstheme="majorHAnsi"/>
          <w:color w:val="000000"/>
          <w:lang w:eastAsia="en-GB"/>
        </w:rPr>
        <w:t xml:space="preserve">in </w:t>
      </w:r>
      <w:r w:rsidR="00DC25F7">
        <w:rPr>
          <w:rFonts w:asciiTheme="majorHAnsi" w:hAnsiTheme="majorHAnsi" w:cstheme="majorHAnsi"/>
          <w:color w:val="000000"/>
          <w:lang w:val="en-US" w:eastAsia="en-GB"/>
        </w:rPr>
        <w:t>the</w:t>
      </w:r>
      <w:r w:rsidR="00216B91" w:rsidRPr="004B1798">
        <w:rPr>
          <w:rFonts w:asciiTheme="majorHAnsi" w:hAnsiTheme="majorHAnsi" w:cstheme="majorHAnsi"/>
          <w:color w:val="000000"/>
          <w:lang w:eastAsia="en-GB"/>
        </w:rPr>
        <w:t xml:space="preserve"> opinion</w:t>
      </w:r>
      <w:r w:rsidR="00DC25F7">
        <w:rPr>
          <w:rFonts w:asciiTheme="majorHAnsi" w:hAnsiTheme="majorHAnsi" w:cstheme="majorHAnsi"/>
          <w:color w:val="000000"/>
          <w:lang w:eastAsia="en-GB"/>
        </w:rPr>
        <w:t xml:space="preserve"> of the team</w:t>
      </w:r>
      <w:r w:rsidR="00706FA0" w:rsidRPr="004B1798">
        <w:rPr>
          <w:rFonts w:asciiTheme="majorHAnsi" w:hAnsiTheme="majorHAnsi" w:cstheme="majorHAnsi"/>
          <w:color w:val="000000"/>
          <w:lang w:eastAsia="en-GB"/>
        </w:rPr>
        <w:t xml:space="preserve"> – and in the opinion of the </w:t>
      </w:r>
      <w:r w:rsidR="00B550C8">
        <w:rPr>
          <w:rFonts w:asciiTheme="majorHAnsi" w:hAnsiTheme="majorHAnsi" w:cstheme="majorHAnsi"/>
          <w:color w:val="000000"/>
          <w:lang w:eastAsia="en-GB"/>
        </w:rPr>
        <w:t xml:space="preserve">consulted </w:t>
      </w:r>
      <w:r w:rsidR="00706FA0" w:rsidRPr="004B1798">
        <w:rPr>
          <w:rFonts w:asciiTheme="majorHAnsi" w:hAnsiTheme="majorHAnsi" w:cstheme="majorHAnsi"/>
          <w:color w:val="000000"/>
          <w:lang w:eastAsia="en-GB"/>
        </w:rPr>
        <w:t>stakeholders</w:t>
      </w:r>
      <w:r w:rsidR="00B550C8">
        <w:rPr>
          <w:rFonts w:asciiTheme="majorHAnsi" w:hAnsiTheme="majorHAnsi" w:cstheme="majorHAnsi"/>
          <w:color w:val="000000"/>
          <w:lang w:eastAsia="en-GB"/>
        </w:rPr>
        <w:t xml:space="preserve"> </w:t>
      </w:r>
      <w:r w:rsidRPr="004B1798">
        <w:rPr>
          <w:rFonts w:asciiTheme="majorHAnsi" w:hAnsiTheme="majorHAnsi" w:cstheme="majorHAnsi"/>
          <w:color w:val="000000"/>
          <w:lang w:eastAsia="en-GB"/>
        </w:rPr>
        <w:t>–</w:t>
      </w:r>
      <w:r w:rsidR="00706FA0" w:rsidRPr="004B1798">
        <w:rPr>
          <w:rFonts w:asciiTheme="majorHAnsi" w:hAnsiTheme="majorHAnsi" w:cstheme="majorHAnsi"/>
          <w:color w:val="000000"/>
          <w:lang w:eastAsia="en-GB"/>
        </w:rPr>
        <w:t xml:space="preserve"> </w:t>
      </w:r>
      <w:r w:rsidR="00216B91" w:rsidRPr="004B1798">
        <w:rPr>
          <w:rFonts w:asciiTheme="majorHAnsi" w:hAnsiTheme="majorHAnsi" w:cstheme="majorHAnsi"/>
          <w:color w:val="000000"/>
          <w:lang w:eastAsia="en-GB"/>
        </w:rPr>
        <w:t>it risked constituting itself a</w:t>
      </w:r>
      <w:r w:rsidR="0036353C" w:rsidRPr="004B1798">
        <w:rPr>
          <w:rFonts w:asciiTheme="majorHAnsi" w:hAnsiTheme="majorHAnsi" w:cstheme="majorHAnsi"/>
          <w:color w:val="000000"/>
          <w:lang w:eastAsia="en-GB"/>
        </w:rPr>
        <w:t xml:space="preserve"> discriminatory approach</w:t>
      </w:r>
      <w:r w:rsidR="00216B91" w:rsidRPr="004B1798">
        <w:rPr>
          <w:rFonts w:asciiTheme="majorHAnsi" w:hAnsiTheme="majorHAnsi" w:cstheme="majorHAnsi"/>
          <w:color w:val="000000"/>
          <w:lang w:eastAsia="en-GB"/>
        </w:rPr>
        <w:t xml:space="preserve"> to the problem</w:t>
      </w:r>
      <w:r w:rsidR="0036353C" w:rsidRPr="004B1798">
        <w:rPr>
          <w:rFonts w:asciiTheme="majorHAnsi" w:hAnsiTheme="majorHAnsi" w:cstheme="majorHAnsi"/>
          <w:color w:val="000000"/>
          <w:lang w:eastAsia="en-GB"/>
        </w:rPr>
        <w:t>, making domestic workers stand out from other (also vulnerable) informally employed people</w:t>
      </w:r>
      <w:r w:rsidR="00E900B7" w:rsidRPr="004B1798">
        <w:rPr>
          <w:rFonts w:asciiTheme="majorHAnsi" w:hAnsiTheme="majorHAnsi" w:cstheme="majorHAnsi"/>
          <w:color w:val="000000"/>
          <w:lang w:eastAsia="en-GB"/>
        </w:rPr>
        <w:t xml:space="preserve">. </w:t>
      </w:r>
      <w:r w:rsidR="00660A8E" w:rsidRPr="004B1798">
        <w:rPr>
          <w:rFonts w:asciiTheme="majorHAnsi" w:hAnsiTheme="majorHAnsi" w:cstheme="majorHAnsi"/>
          <w:color w:val="000000"/>
          <w:lang w:eastAsia="en-GB"/>
        </w:rPr>
        <w:t>Accordingly,</w:t>
      </w:r>
      <w:r w:rsidR="00E900B7" w:rsidRPr="004B1798">
        <w:rPr>
          <w:rFonts w:asciiTheme="majorHAnsi" w:hAnsiTheme="majorHAnsi" w:cstheme="majorHAnsi"/>
          <w:color w:val="000000"/>
          <w:lang w:eastAsia="en-GB"/>
        </w:rPr>
        <w:t xml:space="preserve"> it would imply </w:t>
      </w:r>
      <w:r w:rsidR="00B33C9E">
        <w:rPr>
          <w:rFonts w:asciiTheme="majorHAnsi" w:hAnsiTheme="majorHAnsi" w:cstheme="majorHAnsi"/>
          <w:color w:val="000000"/>
          <w:lang w:eastAsia="en-GB"/>
        </w:rPr>
        <w:t>the need to create</w:t>
      </w:r>
      <w:r w:rsidR="00E900B7" w:rsidRPr="004B1798">
        <w:rPr>
          <w:rFonts w:asciiTheme="majorHAnsi" w:hAnsiTheme="majorHAnsi" w:cstheme="majorHAnsi"/>
          <w:color w:val="000000"/>
          <w:lang w:eastAsia="en-GB"/>
        </w:rPr>
        <w:t xml:space="preserve"> specific laws </w:t>
      </w:r>
      <w:r w:rsidR="00B33C9E">
        <w:rPr>
          <w:rFonts w:asciiTheme="majorHAnsi" w:hAnsiTheme="majorHAnsi" w:cstheme="majorHAnsi"/>
          <w:color w:val="000000"/>
          <w:lang w:eastAsia="en-GB"/>
        </w:rPr>
        <w:t xml:space="preserve">to address </w:t>
      </w:r>
      <w:r w:rsidR="00E900B7" w:rsidRPr="004B1798">
        <w:rPr>
          <w:rFonts w:asciiTheme="majorHAnsi" w:hAnsiTheme="majorHAnsi" w:cstheme="majorHAnsi"/>
          <w:color w:val="000000"/>
          <w:lang w:eastAsia="en-GB"/>
        </w:rPr>
        <w:t xml:space="preserve">every form of informality in </w:t>
      </w:r>
      <w:r w:rsidRPr="004B1798">
        <w:rPr>
          <w:rFonts w:asciiTheme="majorHAnsi" w:hAnsiTheme="majorHAnsi" w:cstheme="majorHAnsi"/>
          <w:color w:val="000000"/>
          <w:lang w:eastAsia="en-GB"/>
        </w:rPr>
        <w:t xml:space="preserve">the </w:t>
      </w:r>
      <w:r w:rsidR="00E900B7" w:rsidRPr="004B1798">
        <w:rPr>
          <w:rFonts w:asciiTheme="majorHAnsi" w:hAnsiTheme="majorHAnsi" w:cstheme="majorHAnsi"/>
          <w:color w:val="000000"/>
          <w:lang w:eastAsia="en-GB"/>
        </w:rPr>
        <w:t xml:space="preserve">labour market, </w:t>
      </w:r>
      <w:r w:rsidR="00660A8E" w:rsidRPr="004B1798">
        <w:rPr>
          <w:rFonts w:asciiTheme="majorHAnsi" w:hAnsiTheme="majorHAnsi" w:cstheme="majorHAnsi"/>
          <w:color w:val="000000"/>
          <w:lang w:eastAsia="en-GB"/>
        </w:rPr>
        <w:t>which</w:t>
      </w:r>
      <w:r w:rsidR="00E900B7" w:rsidRPr="004B1798">
        <w:rPr>
          <w:rFonts w:asciiTheme="majorHAnsi" w:hAnsiTheme="majorHAnsi" w:cstheme="majorHAnsi"/>
          <w:color w:val="000000"/>
          <w:lang w:eastAsia="en-GB"/>
        </w:rPr>
        <w:t xml:space="preserve"> is impossible in practice. </w:t>
      </w:r>
    </w:p>
    <w:p w14:paraId="4E2E24DE" w14:textId="77777777" w:rsidR="00CE2ECF" w:rsidRPr="00B416AE" w:rsidRDefault="00CE2ECF" w:rsidP="005E5010">
      <w:pPr>
        <w:rPr>
          <w:rFonts w:asciiTheme="majorHAnsi" w:hAnsiTheme="majorHAnsi" w:cstheme="majorHAnsi"/>
          <w:color w:val="000000"/>
          <w:lang w:eastAsia="en-GB"/>
        </w:rPr>
      </w:pPr>
    </w:p>
    <w:p w14:paraId="375BD736" w14:textId="6D494C01" w:rsidR="005E5010" w:rsidRPr="00B416AE" w:rsidRDefault="00BA0067" w:rsidP="005E5010">
      <w:pPr>
        <w:rPr>
          <w:rFonts w:asciiTheme="majorHAnsi" w:hAnsiTheme="majorHAnsi" w:cstheme="majorHAnsi"/>
          <w:color w:val="000000"/>
          <w:lang w:eastAsia="en-GB"/>
        </w:rPr>
      </w:pPr>
      <w:r w:rsidRPr="00B416AE">
        <w:rPr>
          <w:rFonts w:asciiTheme="majorHAnsi" w:hAnsiTheme="majorHAnsi" w:cstheme="majorHAnsi"/>
          <w:color w:val="000000"/>
          <w:lang w:eastAsia="en-GB"/>
        </w:rPr>
        <w:t>The r</w:t>
      </w:r>
      <w:r w:rsidR="00CE2ECF" w:rsidRPr="00B416AE">
        <w:rPr>
          <w:rFonts w:asciiTheme="majorHAnsi" w:hAnsiTheme="majorHAnsi" w:cstheme="majorHAnsi"/>
          <w:color w:val="000000"/>
          <w:lang w:eastAsia="en-GB"/>
        </w:rPr>
        <w:t>egulatory option envisages incentives for domestic workers to make their work formal and have evidence (</w:t>
      </w:r>
      <w:proofErr w:type="gramStart"/>
      <w:r w:rsidR="00E158EB">
        <w:rPr>
          <w:rFonts w:asciiTheme="majorHAnsi" w:hAnsiTheme="majorHAnsi" w:cstheme="majorHAnsi"/>
          <w:color w:val="000000"/>
          <w:lang w:eastAsia="en-GB"/>
        </w:rPr>
        <w:t>e.g.</w:t>
      </w:r>
      <w:proofErr w:type="gramEnd"/>
      <w:r w:rsidR="00E158EB">
        <w:rPr>
          <w:rFonts w:asciiTheme="majorHAnsi" w:hAnsiTheme="majorHAnsi" w:cstheme="majorHAnsi"/>
          <w:color w:val="000000"/>
          <w:lang w:eastAsia="en-GB"/>
        </w:rPr>
        <w:t xml:space="preserve"> a </w:t>
      </w:r>
      <w:r w:rsidR="00CE2ECF" w:rsidRPr="00B416AE">
        <w:rPr>
          <w:rFonts w:asciiTheme="majorHAnsi" w:hAnsiTheme="majorHAnsi" w:cstheme="majorHAnsi"/>
          <w:color w:val="000000"/>
          <w:lang w:eastAsia="en-GB"/>
        </w:rPr>
        <w:t>formal contract,</w:t>
      </w:r>
      <w:r w:rsidR="00F2419E" w:rsidRPr="00B416AE">
        <w:rPr>
          <w:rFonts w:asciiTheme="majorHAnsi" w:hAnsiTheme="majorHAnsi" w:cstheme="majorHAnsi"/>
          <w:color w:val="000000"/>
          <w:lang w:eastAsia="en-GB"/>
        </w:rPr>
        <w:t xml:space="preserve"> regular payments </w:t>
      </w:r>
      <w:r w:rsidR="00E158EB">
        <w:rPr>
          <w:rFonts w:asciiTheme="majorHAnsi" w:hAnsiTheme="majorHAnsi" w:cstheme="majorHAnsi"/>
          <w:color w:val="000000"/>
          <w:lang w:eastAsia="en-GB"/>
        </w:rPr>
        <w:t>to</w:t>
      </w:r>
      <w:r w:rsidR="00E158EB" w:rsidRPr="00B416AE">
        <w:rPr>
          <w:rFonts w:asciiTheme="majorHAnsi" w:hAnsiTheme="majorHAnsi" w:cstheme="majorHAnsi"/>
          <w:color w:val="000000"/>
          <w:lang w:eastAsia="en-GB"/>
        </w:rPr>
        <w:t xml:space="preserve"> </w:t>
      </w:r>
      <w:r w:rsidR="00F2419E" w:rsidRPr="00B416AE">
        <w:rPr>
          <w:rFonts w:asciiTheme="majorHAnsi" w:hAnsiTheme="majorHAnsi" w:cstheme="majorHAnsi"/>
          <w:color w:val="000000"/>
          <w:lang w:eastAsia="en-GB"/>
        </w:rPr>
        <w:t>their bank account</w:t>
      </w:r>
      <w:r w:rsidR="007D1867" w:rsidRPr="00B416AE">
        <w:rPr>
          <w:rFonts w:asciiTheme="majorHAnsi" w:hAnsiTheme="majorHAnsi" w:cstheme="majorHAnsi"/>
          <w:color w:val="000000"/>
          <w:lang w:eastAsia="en-GB"/>
        </w:rPr>
        <w:t>, etc.</w:t>
      </w:r>
      <w:r w:rsidR="00F2419E" w:rsidRPr="00B416AE">
        <w:rPr>
          <w:rFonts w:asciiTheme="majorHAnsi" w:hAnsiTheme="majorHAnsi" w:cstheme="majorHAnsi"/>
          <w:color w:val="000000"/>
          <w:lang w:eastAsia="en-GB"/>
        </w:rPr>
        <w:t xml:space="preserve">) </w:t>
      </w:r>
      <w:r w:rsidR="00E158EB">
        <w:rPr>
          <w:rFonts w:asciiTheme="majorHAnsi" w:hAnsiTheme="majorHAnsi" w:cstheme="majorHAnsi"/>
          <w:color w:val="000000"/>
          <w:lang w:eastAsia="en-GB"/>
        </w:rPr>
        <w:t>in order to protect</w:t>
      </w:r>
      <w:r w:rsidR="00CE2ECF" w:rsidRPr="00B416AE">
        <w:rPr>
          <w:rFonts w:asciiTheme="majorHAnsi" w:hAnsiTheme="majorHAnsi" w:cstheme="majorHAnsi"/>
          <w:color w:val="000000"/>
          <w:lang w:eastAsia="en-GB"/>
        </w:rPr>
        <w:t xml:space="preserve"> their rights if necessary. </w:t>
      </w:r>
      <w:r w:rsidR="007D1867" w:rsidRPr="00B416AE">
        <w:rPr>
          <w:rFonts w:asciiTheme="majorHAnsi" w:hAnsiTheme="majorHAnsi" w:cstheme="majorHAnsi"/>
          <w:color w:val="000000"/>
          <w:lang w:eastAsia="en-GB"/>
        </w:rPr>
        <w:t>T</w:t>
      </w:r>
      <w:r w:rsidR="005E5010" w:rsidRPr="00B416AE">
        <w:rPr>
          <w:rFonts w:asciiTheme="majorHAnsi" w:hAnsiTheme="majorHAnsi" w:cstheme="majorHAnsi"/>
          <w:color w:val="000000"/>
          <w:lang w:eastAsia="en-GB"/>
        </w:rPr>
        <w:t>ax rate</w:t>
      </w:r>
      <w:r w:rsidR="007D1867" w:rsidRPr="00B416AE">
        <w:rPr>
          <w:rFonts w:asciiTheme="majorHAnsi" w:hAnsiTheme="majorHAnsi" w:cstheme="majorHAnsi"/>
          <w:color w:val="000000"/>
          <w:lang w:eastAsia="en-GB"/>
        </w:rPr>
        <w:t>s</w:t>
      </w:r>
      <w:r w:rsidR="005E5010" w:rsidRPr="00B416AE">
        <w:rPr>
          <w:rFonts w:asciiTheme="majorHAnsi" w:hAnsiTheme="majorHAnsi" w:cstheme="majorHAnsi"/>
          <w:color w:val="000000"/>
          <w:lang w:eastAsia="en-GB"/>
        </w:rPr>
        <w:t xml:space="preserve"> could be set differently for domestic workers, since they belong to the most vulnerable group </w:t>
      </w:r>
      <w:r w:rsidR="00E158EB">
        <w:rPr>
          <w:rFonts w:asciiTheme="majorHAnsi" w:hAnsiTheme="majorHAnsi" w:cstheme="majorHAnsi"/>
          <w:color w:val="000000"/>
          <w:lang w:eastAsia="en-GB"/>
        </w:rPr>
        <w:t>in</w:t>
      </w:r>
      <w:r w:rsidR="00E158EB" w:rsidRPr="00B416AE">
        <w:rPr>
          <w:rFonts w:asciiTheme="majorHAnsi" w:hAnsiTheme="majorHAnsi" w:cstheme="majorHAnsi"/>
          <w:color w:val="000000"/>
          <w:lang w:eastAsia="en-GB"/>
        </w:rPr>
        <w:t xml:space="preserve"> </w:t>
      </w:r>
      <w:r w:rsidR="005E5010" w:rsidRPr="00B416AE">
        <w:rPr>
          <w:rFonts w:asciiTheme="majorHAnsi" w:hAnsiTheme="majorHAnsi" w:cstheme="majorHAnsi"/>
          <w:color w:val="000000"/>
          <w:lang w:eastAsia="en-GB"/>
        </w:rPr>
        <w:t>society. In case</w:t>
      </w:r>
      <w:r w:rsidR="00E158EB">
        <w:rPr>
          <w:rFonts w:asciiTheme="majorHAnsi" w:hAnsiTheme="majorHAnsi" w:cstheme="majorHAnsi"/>
          <w:color w:val="000000"/>
          <w:lang w:eastAsia="en-GB"/>
        </w:rPr>
        <w:t>s</w:t>
      </w:r>
      <w:r w:rsidR="005E5010" w:rsidRPr="00B416AE">
        <w:rPr>
          <w:rFonts w:asciiTheme="majorHAnsi" w:hAnsiTheme="majorHAnsi" w:cstheme="majorHAnsi"/>
          <w:color w:val="000000"/>
          <w:lang w:eastAsia="en-GB"/>
        </w:rPr>
        <w:t xml:space="preserve"> of solid evidence that such workers </w:t>
      </w:r>
      <w:r w:rsidR="00E158EB">
        <w:rPr>
          <w:rFonts w:asciiTheme="majorHAnsi" w:hAnsiTheme="majorHAnsi" w:cstheme="majorHAnsi"/>
          <w:color w:val="000000"/>
          <w:lang w:eastAsia="en-GB"/>
        </w:rPr>
        <w:t>are experiencing</w:t>
      </w:r>
      <w:r w:rsidR="00E158EB" w:rsidRPr="00B416AE">
        <w:rPr>
          <w:rFonts w:asciiTheme="majorHAnsi" w:hAnsiTheme="majorHAnsi" w:cstheme="majorHAnsi"/>
          <w:color w:val="000000"/>
          <w:lang w:eastAsia="en-GB"/>
        </w:rPr>
        <w:t xml:space="preserve"> </w:t>
      </w:r>
      <w:r w:rsidR="005E5010" w:rsidRPr="00B416AE">
        <w:rPr>
          <w:rFonts w:asciiTheme="majorHAnsi" w:hAnsiTheme="majorHAnsi" w:cstheme="majorHAnsi"/>
          <w:color w:val="000000"/>
          <w:lang w:eastAsia="en-GB"/>
        </w:rPr>
        <w:t>unequal</w:t>
      </w:r>
      <w:r w:rsidR="00E158EB">
        <w:rPr>
          <w:rFonts w:asciiTheme="majorHAnsi" w:hAnsiTheme="majorHAnsi" w:cstheme="majorHAnsi"/>
          <w:color w:val="000000"/>
          <w:lang w:eastAsia="en-GB"/>
        </w:rPr>
        <w:t xml:space="preserve"> or </w:t>
      </w:r>
      <w:r w:rsidR="005E5010" w:rsidRPr="00B416AE">
        <w:rPr>
          <w:rFonts w:asciiTheme="majorHAnsi" w:hAnsiTheme="majorHAnsi" w:cstheme="majorHAnsi"/>
          <w:color w:val="000000"/>
          <w:lang w:eastAsia="en-GB"/>
        </w:rPr>
        <w:t xml:space="preserve">unfair conditions, it is possible to define different tax rates, </w:t>
      </w:r>
      <w:r w:rsidR="00861640" w:rsidRPr="00B416AE">
        <w:rPr>
          <w:rFonts w:asciiTheme="majorHAnsi" w:hAnsiTheme="majorHAnsi" w:cstheme="majorHAnsi"/>
          <w:color w:val="000000"/>
          <w:lang w:eastAsia="en-GB"/>
        </w:rPr>
        <w:t xml:space="preserve">up to </w:t>
      </w:r>
      <w:r w:rsidR="00403810">
        <w:rPr>
          <w:rFonts w:asciiTheme="majorHAnsi" w:hAnsiTheme="majorHAnsi" w:cstheme="majorHAnsi"/>
          <w:color w:val="000000"/>
          <w:lang w:eastAsia="en-GB"/>
        </w:rPr>
        <w:t xml:space="preserve">a </w:t>
      </w:r>
      <w:r w:rsidR="005E5010" w:rsidRPr="00B416AE">
        <w:rPr>
          <w:rFonts w:asciiTheme="majorHAnsi" w:hAnsiTheme="majorHAnsi" w:cstheme="majorHAnsi"/>
          <w:color w:val="000000"/>
          <w:lang w:eastAsia="en-GB"/>
        </w:rPr>
        <w:t>5</w:t>
      </w:r>
      <w:r w:rsidR="009170FA">
        <w:rPr>
          <w:rFonts w:asciiTheme="majorHAnsi" w:hAnsiTheme="majorHAnsi" w:cstheme="majorHAnsi"/>
          <w:color w:val="000000"/>
          <w:lang w:eastAsia="en-GB"/>
        </w:rPr>
        <w:t xml:space="preserve"> per cen</w:t>
      </w:r>
      <w:r w:rsidR="00403810">
        <w:rPr>
          <w:rFonts w:asciiTheme="majorHAnsi" w:hAnsiTheme="majorHAnsi" w:cstheme="majorHAnsi"/>
          <w:color w:val="000000"/>
          <w:lang w:eastAsia="en-GB"/>
        </w:rPr>
        <w:t xml:space="preserve">t </w:t>
      </w:r>
      <w:r w:rsidR="005E5010" w:rsidRPr="00B416AE">
        <w:rPr>
          <w:rFonts w:asciiTheme="majorHAnsi" w:hAnsiTheme="majorHAnsi" w:cstheme="majorHAnsi"/>
          <w:color w:val="000000"/>
          <w:lang w:eastAsia="en-GB"/>
        </w:rPr>
        <w:t xml:space="preserve">for domestic workers. </w:t>
      </w:r>
      <w:r w:rsidR="00B86FB3" w:rsidRPr="00B416AE">
        <w:rPr>
          <w:rFonts w:asciiTheme="majorHAnsi" w:hAnsiTheme="majorHAnsi" w:cstheme="majorHAnsi"/>
          <w:color w:val="000000"/>
          <w:lang w:eastAsia="en-GB"/>
        </w:rPr>
        <w:t>Allowing the application of a differential tax rate for domestic workers would allow minimizing the adverse (distortive) effects of the reform</w:t>
      </w:r>
      <w:r w:rsidR="00C321C5">
        <w:rPr>
          <w:rFonts w:asciiTheme="majorHAnsi" w:hAnsiTheme="majorHAnsi" w:cstheme="majorHAnsi"/>
          <w:color w:val="000000"/>
          <w:lang w:eastAsia="en-GB"/>
        </w:rPr>
        <w:t>.</w:t>
      </w:r>
      <w:r w:rsidR="00C46646" w:rsidRPr="00B416AE">
        <w:rPr>
          <w:rStyle w:val="FootnoteReference"/>
          <w:rFonts w:asciiTheme="majorHAnsi" w:hAnsiTheme="majorHAnsi" w:cstheme="majorHAnsi"/>
          <w:color w:val="000000"/>
          <w:lang w:eastAsia="en-GB"/>
        </w:rPr>
        <w:footnoteReference w:id="84"/>
      </w:r>
      <w:r w:rsidR="00C46646" w:rsidRPr="00B416AE">
        <w:rPr>
          <w:rFonts w:asciiTheme="majorHAnsi" w:hAnsiTheme="majorHAnsi" w:cstheme="majorHAnsi"/>
          <w:color w:val="000000"/>
          <w:lang w:eastAsia="en-GB"/>
        </w:rPr>
        <w:t xml:space="preserve"> </w:t>
      </w:r>
    </w:p>
    <w:p w14:paraId="595C15D2" w14:textId="77777777" w:rsidR="005E5010" w:rsidRPr="00B416AE" w:rsidRDefault="005E5010" w:rsidP="005E5010">
      <w:pPr>
        <w:rPr>
          <w:rFonts w:asciiTheme="majorHAnsi" w:hAnsiTheme="majorHAnsi" w:cstheme="majorHAnsi"/>
        </w:rPr>
      </w:pPr>
    </w:p>
    <w:p w14:paraId="3CBE0603" w14:textId="7AFEF35A" w:rsidR="005E5010" w:rsidRPr="00B416AE" w:rsidRDefault="005E5010" w:rsidP="005E5010">
      <w:pPr>
        <w:rPr>
          <w:rFonts w:asciiTheme="majorHAnsi" w:hAnsiTheme="majorHAnsi" w:cstheme="majorHAnsi"/>
        </w:rPr>
      </w:pPr>
      <w:r w:rsidRPr="00B416AE">
        <w:rPr>
          <w:rFonts w:asciiTheme="majorHAnsi" w:hAnsiTheme="majorHAnsi" w:cstheme="majorHAnsi"/>
        </w:rPr>
        <w:t>Thanks to these amendments</w:t>
      </w:r>
      <w:r w:rsidR="00E158EB">
        <w:rPr>
          <w:rFonts w:asciiTheme="majorHAnsi" w:hAnsiTheme="majorHAnsi" w:cstheme="majorHAnsi"/>
        </w:rPr>
        <w:t>,</w:t>
      </w:r>
      <w:r w:rsidRPr="00B416AE">
        <w:rPr>
          <w:rFonts w:asciiTheme="majorHAnsi" w:hAnsiTheme="majorHAnsi" w:cstheme="majorHAnsi"/>
        </w:rPr>
        <w:t xml:space="preserve"> domestic workers will be able to use existing legal and institutional </w:t>
      </w:r>
      <w:r w:rsidR="00310D4A">
        <w:rPr>
          <w:rFonts w:asciiTheme="majorHAnsi" w:hAnsiTheme="majorHAnsi" w:cstheme="majorHAnsi"/>
        </w:rPr>
        <w:t>protective</w:t>
      </w:r>
      <w:r w:rsidR="00310D4A" w:rsidRPr="00B416AE">
        <w:rPr>
          <w:rFonts w:asciiTheme="majorHAnsi" w:hAnsiTheme="majorHAnsi" w:cstheme="majorHAnsi"/>
        </w:rPr>
        <w:t xml:space="preserve"> </w:t>
      </w:r>
      <w:r w:rsidRPr="00B416AE">
        <w:rPr>
          <w:rFonts w:asciiTheme="majorHAnsi" w:hAnsiTheme="majorHAnsi" w:cstheme="majorHAnsi"/>
        </w:rPr>
        <w:t>mechanisms that protect other workers when their working terms</w:t>
      </w:r>
      <w:r w:rsidR="00E25A07" w:rsidRPr="00B416AE">
        <w:rPr>
          <w:rFonts w:asciiTheme="majorHAnsi" w:hAnsiTheme="majorHAnsi" w:cstheme="majorHAnsi"/>
        </w:rPr>
        <w:t xml:space="preserve">, </w:t>
      </w:r>
      <w:r w:rsidRPr="00B416AE">
        <w:rPr>
          <w:rFonts w:asciiTheme="majorHAnsi" w:hAnsiTheme="majorHAnsi" w:cstheme="majorHAnsi"/>
        </w:rPr>
        <w:t xml:space="preserve">conditions </w:t>
      </w:r>
      <w:r w:rsidR="00E25A07" w:rsidRPr="00B416AE">
        <w:rPr>
          <w:rFonts w:asciiTheme="majorHAnsi" w:hAnsiTheme="majorHAnsi" w:cstheme="majorHAnsi"/>
        </w:rPr>
        <w:t xml:space="preserve">and safety </w:t>
      </w:r>
      <w:r w:rsidRPr="00B416AE">
        <w:rPr>
          <w:rFonts w:asciiTheme="majorHAnsi" w:hAnsiTheme="majorHAnsi" w:cstheme="majorHAnsi"/>
        </w:rPr>
        <w:t xml:space="preserve">are violated. They will </w:t>
      </w:r>
      <w:r w:rsidR="00E25A07" w:rsidRPr="00B416AE">
        <w:rPr>
          <w:rFonts w:asciiTheme="majorHAnsi" w:hAnsiTheme="majorHAnsi" w:cstheme="majorHAnsi"/>
        </w:rPr>
        <w:t>have</w:t>
      </w:r>
      <w:r w:rsidR="00CF50E5" w:rsidRPr="00B416AE">
        <w:rPr>
          <w:rFonts w:asciiTheme="majorHAnsi" w:hAnsiTheme="majorHAnsi" w:cstheme="majorHAnsi"/>
        </w:rPr>
        <w:t xml:space="preserve"> improved access </w:t>
      </w:r>
      <w:r w:rsidRPr="00B416AE">
        <w:rPr>
          <w:rFonts w:asciiTheme="majorHAnsi" w:hAnsiTheme="majorHAnsi" w:cstheme="majorHAnsi"/>
        </w:rPr>
        <w:t xml:space="preserve">to the </w:t>
      </w:r>
      <w:r w:rsidR="00E158EB">
        <w:rPr>
          <w:rFonts w:asciiTheme="majorHAnsi" w:hAnsiTheme="majorHAnsi" w:cstheme="majorHAnsi"/>
        </w:rPr>
        <w:t>L</w:t>
      </w:r>
      <w:r w:rsidRPr="00B416AE">
        <w:rPr>
          <w:rFonts w:asciiTheme="majorHAnsi" w:hAnsiTheme="majorHAnsi" w:cstheme="majorHAnsi"/>
        </w:rPr>
        <w:t xml:space="preserve">abour </w:t>
      </w:r>
      <w:r w:rsidR="00E158EB">
        <w:rPr>
          <w:rFonts w:asciiTheme="majorHAnsi" w:hAnsiTheme="majorHAnsi" w:cstheme="majorHAnsi"/>
        </w:rPr>
        <w:t>I</w:t>
      </w:r>
      <w:r w:rsidRPr="00B416AE">
        <w:rPr>
          <w:rFonts w:asciiTheme="majorHAnsi" w:hAnsiTheme="majorHAnsi" w:cstheme="majorHAnsi"/>
        </w:rPr>
        <w:t>nspectorate</w:t>
      </w:r>
      <w:r w:rsidR="00D45EBF" w:rsidRPr="00B416AE">
        <w:rPr>
          <w:rFonts w:asciiTheme="majorHAnsi" w:hAnsiTheme="majorHAnsi" w:cstheme="majorHAnsi"/>
        </w:rPr>
        <w:t xml:space="preserve">, </w:t>
      </w:r>
      <w:r w:rsidR="00E158EB">
        <w:rPr>
          <w:rFonts w:asciiTheme="majorHAnsi" w:hAnsiTheme="majorHAnsi" w:cstheme="majorHAnsi"/>
        </w:rPr>
        <w:t xml:space="preserve">the </w:t>
      </w:r>
      <w:r w:rsidR="008977D3">
        <w:rPr>
          <w:rFonts w:asciiTheme="majorHAnsi" w:hAnsiTheme="majorHAnsi" w:cstheme="majorHAnsi"/>
        </w:rPr>
        <w:t>judicial</w:t>
      </w:r>
      <w:r w:rsidR="008977D3" w:rsidRPr="00B416AE">
        <w:rPr>
          <w:rFonts w:asciiTheme="majorHAnsi" w:hAnsiTheme="majorHAnsi" w:cstheme="majorHAnsi"/>
        </w:rPr>
        <w:t xml:space="preserve"> </w:t>
      </w:r>
      <w:proofErr w:type="gramStart"/>
      <w:r w:rsidR="00D45EBF" w:rsidRPr="00B416AE">
        <w:rPr>
          <w:rFonts w:asciiTheme="majorHAnsi" w:hAnsiTheme="majorHAnsi" w:cstheme="majorHAnsi"/>
        </w:rPr>
        <w:t>system</w:t>
      </w:r>
      <w:proofErr w:type="gramEnd"/>
      <w:r w:rsidR="00D45EBF" w:rsidRPr="00B416AE">
        <w:rPr>
          <w:rFonts w:asciiTheme="majorHAnsi" w:hAnsiTheme="majorHAnsi" w:cstheme="majorHAnsi"/>
        </w:rPr>
        <w:t xml:space="preserve"> and </w:t>
      </w:r>
      <w:r w:rsidR="00E158EB">
        <w:rPr>
          <w:rFonts w:asciiTheme="majorHAnsi" w:hAnsiTheme="majorHAnsi" w:cstheme="majorHAnsi"/>
        </w:rPr>
        <w:t>the P</w:t>
      </w:r>
      <w:r w:rsidR="00D45EBF" w:rsidRPr="00B416AE">
        <w:rPr>
          <w:rFonts w:asciiTheme="majorHAnsi" w:hAnsiTheme="majorHAnsi" w:cstheme="majorHAnsi"/>
        </w:rPr>
        <w:t xml:space="preserve">ublic </w:t>
      </w:r>
      <w:r w:rsidR="00E158EB">
        <w:rPr>
          <w:rFonts w:asciiTheme="majorHAnsi" w:hAnsiTheme="majorHAnsi" w:cstheme="majorHAnsi"/>
        </w:rPr>
        <w:t>D</w:t>
      </w:r>
      <w:r w:rsidR="00D45EBF" w:rsidRPr="00B416AE">
        <w:rPr>
          <w:rFonts w:asciiTheme="majorHAnsi" w:hAnsiTheme="majorHAnsi" w:cstheme="majorHAnsi"/>
        </w:rPr>
        <w:t xml:space="preserve">efender </w:t>
      </w:r>
      <w:r w:rsidRPr="00B416AE">
        <w:rPr>
          <w:rFonts w:asciiTheme="majorHAnsi" w:hAnsiTheme="majorHAnsi" w:cstheme="majorHAnsi"/>
        </w:rPr>
        <w:t xml:space="preserve">on the basis of existing </w:t>
      </w:r>
      <w:r w:rsidR="00505A96" w:rsidRPr="00B416AE">
        <w:rPr>
          <w:rFonts w:asciiTheme="majorHAnsi" w:hAnsiTheme="majorHAnsi" w:cstheme="majorHAnsi"/>
        </w:rPr>
        <w:t>labour</w:t>
      </w:r>
      <w:r w:rsidRPr="00B416AE">
        <w:rPr>
          <w:rFonts w:asciiTheme="majorHAnsi" w:hAnsiTheme="majorHAnsi" w:cstheme="majorHAnsi"/>
        </w:rPr>
        <w:t xml:space="preserve"> relation</w:t>
      </w:r>
      <w:r w:rsidR="002E5D1D">
        <w:rPr>
          <w:rFonts w:asciiTheme="majorHAnsi" w:hAnsiTheme="majorHAnsi" w:cstheme="majorHAnsi"/>
        </w:rPr>
        <w:t>s</w:t>
      </w:r>
      <w:r w:rsidRPr="00B416AE">
        <w:rPr>
          <w:rFonts w:asciiTheme="majorHAnsi" w:hAnsiTheme="majorHAnsi" w:cstheme="majorHAnsi"/>
        </w:rPr>
        <w:t xml:space="preserve">. In addition, if there is a suspicion that the rights of </w:t>
      </w:r>
      <w:r w:rsidR="00E158EB">
        <w:rPr>
          <w:rFonts w:asciiTheme="majorHAnsi" w:hAnsiTheme="majorHAnsi" w:cstheme="majorHAnsi"/>
        </w:rPr>
        <w:t>an</w:t>
      </w:r>
      <w:r w:rsidR="00E158EB" w:rsidRPr="00B416AE">
        <w:rPr>
          <w:rFonts w:asciiTheme="majorHAnsi" w:hAnsiTheme="majorHAnsi" w:cstheme="majorHAnsi"/>
        </w:rPr>
        <w:t xml:space="preserve"> </w:t>
      </w:r>
      <w:r w:rsidRPr="00B416AE">
        <w:rPr>
          <w:rFonts w:asciiTheme="majorHAnsi" w:hAnsiTheme="majorHAnsi" w:cstheme="majorHAnsi"/>
        </w:rPr>
        <w:t xml:space="preserve">employee are </w:t>
      </w:r>
      <w:r w:rsidR="00E158EB">
        <w:rPr>
          <w:rFonts w:asciiTheme="majorHAnsi" w:hAnsiTheme="majorHAnsi" w:cstheme="majorHAnsi"/>
        </w:rPr>
        <w:t>being</w:t>
      </w:r>
      <w:r w:rsidR="00E158EB" w:rsidRPr="00B416AE">
        <w:rPr>
          <w:rFonts w:asciiTheme="majorHAnsi" w:hAnsiTheme="majorHAnsi" w:cstheme="majorHAnsi"/>
        </w:rPr>
        <w:t xml:space="preserve"> </w:t>
      </w:r>
      <w:r w:rsidRPr="00B416AE">
        <w:rPr>
          <w:rFonts w:asciiTheme="majorHAnsi" w:hAnsiTheme="majorHAnsi" w:cstheme="majorHAnsi"/>
        </w:rPr>
        <w:t xml:space="preserve">violated, these amendments will provide the basis </w:t>
      </w:r>
      <w:r w:rsidR="00E158EB">
        <w:rPr>
          <w:rFonts w:asciiTheme="majorHAnsi" w:hAnsiTheme="majorHAnsi" w:cstheme="majorHAnsi"/>
        </w:rPr>
        <w:t>for</w:t>
      </w:r>
      <w:r w:rsidR="00E158EB" w:rsidRPr="00B416AE">
        <w:rPr>
          <w:rFonts w:asciiTheme="majorHAnsi" w:hAnsiTheme="majorHAnsi" w:cstheme="majorHAnsi"/>
        </w:rPr>
        <w:t xml:space="preserve"> </w:t>
      </w:r>
      <w:r w:rsidRPr="00B416AE">
        <w:rPr>
          <w:rFonts w:asciiTheme="majorHAnsi" w:hAnsiTheme="majorHAnsi" w:cstheme="majorHAnsi"/>
        </w:rPr>
        <w:t>allow</w:t>
      </w:r>
      <w:r w:rsidR="00E158EB">
        <w:rPr>
          <w:rFonts w:asciiTheme="majorHAnsi" w:hAnsiTheme="majorHAnsi" w:cstheme="majorHAnsi"/>
        </w:rPr>
        <w:t>ing</w:t>
      </w:r>
      <w:r w:rsidRPr="00B416AE">
        <w:rPr>
          <w:rFonts w:asciiTheme="majorHAnsi" w:hAnsiTheme="majorHAnsi" w:cstheme="majorHAnsi"/>
        </w:rPr>
        <w:t xml:space="preserve"> the </w:t>
      </w:r>
      <w:r w:rsidR="00E158EB">
        <w:rPr>
          <w:rFonts w:asciiTheme="majorHAnsi" w:hAnsiTheme="majorHAnsi" w:cstheme="majorHAnsi"/>
        </w:rPr>
        <w:t>L</w:t>
      </w:r>
      <w:r w:rsidRPr="00B416AE">
        <w:rPr>
          <w:rFonts w:asciiTheme="majorHAnsi" w:hAnsiTheme="majorHAnsi" w:cstheme="majorHAnsi"/>
        </w:rPr>
        <w:t xml:space="preserve">abour </w:t>
      </w:r>
      <w:r w:rsidR="00E158EB">
        <w:rPr>
          <w:rFonts w:asciiTheme="majorHAnsi" w:hAnsiTheme="majorHAnsi" w:cstheme="majorHAnsi"/>
        </w:rPr>
        <w:t>I</w:t>
      </w:r>
      <w:r w:rsidRPr="00B416AE">
        <w:rPr>
          <w:rFonts w:asciiTheme="majorHAnsi" w:hAnsiTheme="majorHAnsi" w:cstheme="majorHAnsi"/>
        </w:rPr>
        <w:t xml:space="preserve">nspectorate to request a mandate to investigate a private space that is also the </w:t>
      </w:r>
      <w:r w:rsidR="00E158EB">
        <w:rPr>
          <w:rFonts w:asciiTheme="majorHAnsi" w:hAnsiTheme="majorHAnsi" w:cstheme="majorHAnsi"/>
        </w:rPr>
        <w:t>workplace</w:t>
      </w:r>
      <w:r w:rsidRPr="00B416AE">
        <w:rPr>
          <w:rFonts w:asciiTheme="majorHAnsi" w:hAnsiTheme="majorHAnsi" w:cstheme="majorHAnsi"/>
        </w:rPr>
        <w:t xml:space="preserve"> for domestic workers. There might </w:t>
      </w:r>
      <w:r w:rsidR="00E158EB">
        <w:rPr>
          <w:rFonts w:asciiTheme="majorHAnsi" w:hAnsiTheme="majorHAnsi" w:cstheme="majorHAnsi"/>
        </w:rPr>
        <w:t xml:space="preserve">still </w:t>
      </w:r>
      <w:r w:rsidRPr="00B416AE">
        <w:rPr>
          <w:rFonts w:asciiTheme="majorHAnsi" w:hAnsiTheme="majorHAnsi" w:cstheme="majorHAnsi"/>
        </w:rPr>
        <w:t>be</w:t>
      </w:r>
      <w:r w:rsidR="00BA0067" w:rsidRPr="00B416AE">
        <w:rPr>
          <w:rFonts w:asciiTheme="majorHAnsi" w:hAnsiTheme="majorHAnsi" w:cstheme="majorHAnsi"/>
        </w:rPr>
        <w:t xml:space="preserve"> </w:t>
      </w:r>
      <w:r w:rsidR="00E158EB">
        <w:rPr>
          <w:rFonts w:asciiTheme="majorHAnsi" w:hAnsiTheme="majorHAnsi" w:cstheme="majorHAnsi"/>
        </w:rPr>
        <w:t>a</w:t>
      </w:r>
      <w:r w:rsidRPr="00B416AE">
        <w:rPr>
          <w:rFonts w:asciiTheme="majorHAnsi" w:hAnsiTheme="majorHAnsi" w:cstheme="majorHAnsi"/>
        </w:rPr>
        <w:t xml:space="preserve"> need </w:t>
      </w:r>
      <w:r w:rsidR="00BA0067" w:rsidRPr="00B416AE">
        <w:rPr>
          <w:rFonts w:asciiTheme="majorHAnsi" w:hAnsiTheme="majorHAnsi" w:cstheme="majorHAnsi"/>
        </w:rPr>
        <w:t>for the</w:t>
      </w:r>
      <w:r w:rsidR="008A5FFD" w:rsidRPr="00B416AE">
        <w:rPr>
          <w:rFonts w:asciiTheme="majorHAnsi" w:hAnsiTheme="majorHAnsi" w:cstheme="majorHAnsi"/>
        </w:rPr>
        <w:t xml:space="preserve"> employer </w:t>
      </w:r>
      <w:r w:rsidR="00FB45DA">
        <w:rPr>
          <w:rFonts w:asciiTheme="majorHAnsi" w:hAnsiTheme="majorHAnsi" w:cstheme="majorHAnsi"/>
        </w:rPr>
        <w:t xml:space="preserve">and the court </w:t>
      </w:r>
      <w:r w:rsidR="00E158EB">
        <w:rPr>
          <w:rFonts w:asciiTheme="majorHAnsi" w:hAnsiTheme="majorHAnsi" w:cstheme="majorHAnsi"/>
        </w:rPr>
        <w:t xml:space="preserve">to give </w:t>
      </w:r>
      <w:r w:rsidR="008A5FFD" w:rsidRPr="00B416AE">
        <w:rPr>
          <w:rFonts w:asciiTheme="majorHAnsi" w:hAnsiTheme="majorHAnsi" w:cstheme="majorHAnsi"/>
        </w:rPr>
        <w:t>permission</w:t>
      </w:r>
      <w:r w:rsidR="00BA0067" w:rsidRPr="00B416AE">
        <w:rPr>
          <w:rFonts w:asciiTheme="majorHAnsi" w:hAnsiTheme="majorHAnsi" w:cstheme="majorHAnsi"/>
        </w:rPr>
        <w:t xml:space="preserve">, </w:t>
      </w:r>
      <w:proofErr w:type="gramStart"/>
      <w:r w:rsidR="00E158EB">
        <w:rPr>
          <w:rFonts w:asciiTheme="majorHAnsi" w:hAnsiTheme="majorHAnsi" w:cstheme="majorHAnsi"/>
        </w:rPr>
        <w:t xml:space="preserve">in order </w:t>
      </w:r>
      <w:r w:rsidR="00BA0067" w:rsidRPr="00B416AE">
        <w:rPr>
          <w:rFonts w:asciiTheme="majorHAnsi" w:hAnsiTheme="majorHAnsi" w:cstheme="majorHAnsi"/>
        </w:rPr>
        <w:t>to</w:t>
      </w:r>
      <w:proofErr w:type="gramEnd"/>
      <w:r w:rsidR="00BA0067" w:rsidRPr="00B416AE">
        <w:rPr>
          <w:rFonts w:asciiTheme="majorHAnsi" w:hAnsiTheme="majorHAnsi" w:cstheme="majorHAnsi"/>
        </w:rPr>
        <w:t xml:space="preserve"> </w:t>
      </w:r>
      <w:r w:rsidRPr="00B416AE">
        <w:rPr>
          <w:rFonts w:asciiTheme="majorHAnsi" w:hAnsiTheme="majorHAnsi" w:cstheme="majorHAnsi"/>
        </w:rPr>
        <w:t>allow</w:t>
      </w:r>
      <w:r w:rsidR="008A5FFD" w:rsidRPr="00B416AE">
        <w:rPr>
          <w:rFonts w:asciiTheme="majorHAnsi" w:hAnsiTheme="majorHAnsi" w:cstheme="majorHAnsi"/>
        </w:rPr>
        <w:t xml:space="preserve"> </w:t>
      </w:r>
      <w:r w:rsidR="00E158EB">
        <w:rPr>
          <w:rFonts w:asciiTheme="majorHAnsi" w:hAnsiTheme="majorHAnsi" w:cstheme="majorHAnsi"/>
        </w:rPr>
        <w:t>the L</w:t>
      </w:r>
      <w:r w:rsidR="008A5FFD" w:rsidRPr="00B416AE">
        <w:rPr>
          <w:rFonts w:asciiTheme="majorHAnsi" w:hAnsiTheme="majorHAnsi" w:cstheme="majorHAnsi"/>
        </w:rPr>
        <w:t xml:space="preserve">abour </w:t>
      </w:r>
      <w:r w:rsidR="00E158EB">
        <w:rPr>
          <w:rFonts w:asciiTheme="majorHAnsi" w:hAnsiTheme="majorHAnsi" w:cstheme="majorHAnsi"/>
        </w:rPr>
        <w:t>I</w:t>
      </w:r>
      <w:r w:rsidR="008A5FFD" w:rsidRPr="00B416AE">
        <w:rPr>
          <w:rFonts w:asciiTheme="majorHAnsi" w:hAnsiTheme="majorHAnsi" w:cstheme="majorHAnsi"/>
        </w:rPr>
        <w:t xml:space="preserve">nspectorate </w:t>
      </w:r>
      <w:r w:rsidRPr="00B416AE">
        <w:rPr>
          <w:rFonts w:asciiTheme="majorHAnsi" w:hAnsiTheme="majorHAnsi" w:cstheme="majorHAnsi"/>
        </w:rPr>
        <w:t xml:space="preserve">to inspect </w:t>
      </w:r>
      <w:r w:rsidR="00E158EB">
        <w:rPr>
          <w:rFonts w:asciiTheme="majorHAnsi" w:hAnsiTheme="majorHAnsi" w:cstheme="majorHAnsi"/>
        </w:rPr>
        <w:t xml:space="preserve">the </w:t>
      </w:r>
      <w:r w:rsidRPr="00B416AE">
        <w:rPr>
          <w:rFonts w:asciiTheme="majorHAnsi" w:hAnsiTheme="majorHAnsi" w:cstheme="majorHAnsi"/>
        </w:rPr>
        <w:t>private space</w:t>
      </w:r>
      <w:r w:rsidR="008A5FFD" w:rsidRPr="00B416AE">
        <w:rPr>
          <w:rFonts w:asciiTheme="majorHAnsi" w:hAnsiTheme="majorHAnsi" w:cstheme="majorHAnsi"/>
        </w:rPr>
        <w:t>.</w:t>
      </w:r>
    </w:p>
    <w:p w14:paraId="60F96A11" w14:textId="77777777" w:rsidR="005E5010" w:rsidRPr="00B416AE" w:rsidRDefault="005E5010" w:rsidP="005E5010">
      <w:pPr>
        <w:rPr>
          <w:rFonts w:asciiTheme="majorHAnsi" w:hAnsiTheme="majorHAnsi" w:cstheme="majorHAnsi"/>
          <w:color w:val="002060"/>
        </w:rPr>
      </w:pPr>
    </w:p>
    <w:p w14:paraId="5B670B3B" w14:textId="353D99DD" w:rsidR="005E5010" w:rsidRPr="00B416AE" w:rsidRDefault="00060E05" w:rsidP="00452C51">
      <w:pPr>
        <w:spacing w:after="160"/>
        <w:rPr>
          <w:rFonts w:asciiTheme="majorHAnsi" w:hAnsiTheme="majorHAnsi" w:cstheme="majorHAnsi"/>
          <w:color w:val="000000" w:themeColor="text1"/>
        </w:rPr>
      </w:pPr>
      <w:r>
        <w:rPr>
          <w:rFonts w:asciiTheme="majorHAnsi" w:hAnsiTheme="majorHAnsi" w:cstheme="majorHAnsi"/>
          <w:color w:val="000000" w:themeColor="text1"/>
        </w:rPr>
        <w:t>P</w:t>
      </w:r>
      <w:r w:rsidR="005E5010" w:rsidRPr="00B416AE">
        <w:rPr>
          <w:rFonts w:asciiTheme="majorHAnsi" w:hAnsiTheme="majorHAnsi" w:cstheme="majorHAnsi"/>
          <w:color w:val="000000" w:themeColor="text1"/>
        </w:rPr>
        <w:t xml:space="preserve">olicy </w:t>
      </w:r>
      <w:r w:rsidR="00514563">
        <w:rPr>
          <w:rFonts w:asciiTheme="majorHAnsi" w:hAnsiTheme="majorHAnsi" w:cstheme="majorHAnsi"/>
          <w:color w:val="000000" w:themeColor="text1"/>
        </w:rPr>
        <w:t>O</w:t>
      </w:r>
      <w:r w:rsidR="005E5010" w:rsidRPr="00B416AE">
        <w:rPr>
          <w:rFonts w:asciiTheme="majorHAnsi" w:hAnsiTheme="majorHAnsi" w:cstheme="majorHAnsi"/>
          <w:color w:val="000000" w:themeColor="text1"/>
        </w:rPr>
        <w:t>ption 1 is associated with the following opportunities:</w:t>
      </w:r>
    </w:p>
    <w:p w14:paraId="1B26B658" w14:textId="7271E2D6" w:rsidR="005E5010" w:rsidRPr="00B416AE" w:rsidRDefault="005E5010" w:rsidP="00452C51">
      <w:pPr>
        <w:pStyle w:val="NormalWeb"/>
        <w:numPr>
          <w:ilvl w:val="0"/>
          <w:numId w:val="19"/>
        </w:numPr>
        <w:spacing w:before="0" w:beforeAutospacing="0"/>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Can result in more balanced employment relations and increase the bargaining power of domestic </w:t>
      </w:r>
      <w:proofErr w:type="gramStart"/>
      <w:r w:rsidRPr="00B416AE">
        <w:rPr>
          <w:rFonts w:asciiTheme="majorHAnsi" w:hAnsiTheme="majorHAnsi" w:cstheme="majorHAnsi"/>
          <w:sz w:val="22"/>
          <w:szCs w:val="22"/>
          <w:lang w:val="en-GB"/>
        </w:rPr>
        <w:t>workers</w:t>
      </w:r>
      <w:r w:rsidR="009B75E3">
        <w:rPr>
          <w:rFonts w:asciiTheme="majorHAnsi" w:hAnsiTheme="majorHAnsi" w:cstheme="majorHAnsi"/>
          <w:sz w:val="22"/>
          <w:szCs w:val="22"/>
          <w:lang w:val="ka-GE"/>
        </w:rPr>
        <w:t>;</w:t>
      </w:r>
      <w:proofErr w:type="gramEnd"/>
    </w:p>
    <w:p w14:paraId="05DECFCC" w14:textId="16181D43" w:rsidR="00E01C87" w:rsidRPr="00B416AE" w:rsidRDefault="008440EE" w:rsidP="00585174">
      <w:pPr>
        <w:pStyle w:val="NormalWeb"/>
        <w:numPr>
          <w:ilvl w:val="0"/>
          <w:numId w:val="19"/>
        </w:numPr>
        <w:jc w:val="both"/>
        <w:rPr>
          <w:rFonts w:asciiTheme="majorHAnsi" w:hAnsiTheme="majorHAnsi" w:cstheme="majorHAnsi"/>
          <w:sz w:val="22"/>
          <w:szCs w:val="22"/>
          <w:lang w:val="en-GB"/>
        </w:rPr>
      </w:pPr>
      <w:r>
        <w:rPr>
          <w:rFonts w:asciiTheme="majorHAnsi" w:hAnsiTheme="majorHAnsi" w:cstheme="majorHAnsi"/>
          <w:sz w:val="22"/>
          <w:szCs w:val="22"/>
          <w:lang w:val="en-GB"/>
        </w:rPr>
        <w:t>Can i</w:t>
      </w:r>
      <w:r w:rsidR="00E01C87" w:rsidRPr="00B416AE">
        <w:rPr>
          <w:rFonts w:asciiTheme="majorHAnsi" w:hAnsiTheme="majorHAnsi" w:cstheme="majorHAnsi"/>
          <w:sz w:val="22"/>
          <w:szCs w:val="22"/>
          <w:lang w:val="en-GB"/>
        </w:rPr>
        <w:t xml:space="preserve">mprove access to the </w:t>
      </w:r>
      <w:r>
        <w:rPr>
          <w:rFonts w:asciiTheme="majorHAnsi" w:hAnsiTheme="majorHAnsi" w:cstheme="majorHAnsi"/>
          <w:sz w:val="22"/>
          <w:szCs w:val="22"/>
          <w:lang w:val="en-GB"/>
        </w:rPr>
        <w:t>L</w:t>
      </w:r>
      <w:r w:rsidR="00E01C87" w:rsidRPr="00B416AE">
        <w:rPr>
          <w:rFonts w:asciiTheme="majorHAnsi" w:hAnsiTheme="majorHAnsi" w:cstheme="majorHAnsi"/>
          <w:sz w:val="22"/>
          <w:szCs w:val="22"/>
          <w:lang w:val="en-GB"/>
        </w:rPr>
        <w:t xml:space="preserve">abour </w:t>
      </w:r>
      <w:r>
        <w:rPr>
          <w:rFonts w:asciiTheme="majorHAnsi" w:hAnsiTheme="majorHAnsi" w:cstheme="majorHAnsi"/>
          <w:sz w:val="22"/>
          <w:szCs w:val="22"/>
          <w:lang w:val="en-GB"/>
        </w:rPr>
        <w:t>I</w:t>
      </w:r>
      <w:r w:rsidR="00E01C87" w:rsidRPr="00B416AE">
        <w:rPr>
          <w:rFonts w:asciiTheme="majorHAnsi" w:hAnsiTheme="majorHAnsi" w:cstheme="majorHAnsi"/>
          <w:sz w:val="22"/>
          <w:szCs w:val="22"/>
          <w:lang w:val="en-GB"/>
        </w:rPr>
        <w:t xml:space="preserve">nspectorate, </w:t>
      </w:r>
      <w:r w:rsidR="008977D3">
        <w:rPr>
          <w:rFonts w:asciiTheme="majorHAnsi" w:hAnsiTheme="majorHAnsi" w:cstheme="majorHAnsi"/>
          <w:sz w:val="22"/>
          <w:szCs w:val="22"/>
          <w:lang w:val="en-GB"/>
        </w:rPr>
        <w:t>judicial</w:t>
      </w:r>
      <w:r w:rsidR="008977D3" w:rsidRPr="00B416AE">
        <w:rPr>
          <w:rFonts w:asciiTheme="majorHAnsi" w:hAnsiTheme="majorHAnsi" w:cstheme="majorHAnsi"/>
          <w:sz w:val="22"/>
          <w:szCs w:val="22"/>
          <w:lang w:val="en-GB"/>
        </w:rPr>
        <w:t xml:space="preserve"> </w:t>
      </w:r>
      <w:r w:rsidR="00E01C87" w:rsidRPr="00B416AE">
        <w:rPr>
          <w:rFonts w:asciiTheme="majorHAnsi" w:hAnsiTheme="majorHAnsi" w:cstheme="majorHAnsi"/>
          <w:sz w:val="22"/>
          <w:szCs w:val="22"/>
          <w:lang w:val="en-GB"/>
        </w:rPr>
        <w:t xml:space="preserve">system and </w:t>
      </w:r>
      <w:r>
        <w:rPr>
          <w:rFonts w:asciiTheme="majorHAnsi" w:hAnsiTheme="majorHAnsi" w:cstheme="majorHAnsi"/>
          <w:sz w:val="22"/>
          <w:szCs w:val="22"/>
          <w:lang w:val="en-GB"/>
        </w:rPr>
        <w:t>P</w:t>
      </w:r>
      <w:r w:rsidR="00E01C87" w:rsidRPr="00B416AE">
        <w:rPr>
          <w:rFonts w:asciiTheme="majorHAnsi" w:hAnsiTheme="majorHAnsi" w:cstheme="majorHAnsi"/>
          <w:sz w:val="22"/>
          <w:szCs w:val="22"/>
          <w:lang w:val="en-GB"/>
        </w:rPr>
        <w:t xml:space="preserve">ublic </w:t>
      </w:r>
      <w:r>
        <w:rPr>
          <w:rFonts w:asciiTheme="majorHAnsi" w:hAnsiTheme="majorHAnsi" w:cstheme="majorHAnsi"/>
          <w:sz w:val="22"/>
          <w:szCs w:val="22"/>
          <w:lang w:val="en-GB"/>
        </w:rPr>
        <w:t>D</w:t>
      </w:r>
      <w:r w:rsidR="00E01C87" w:rsidRPr="00B416AE">
        <w:rPr>
          <w:rFonts w:asciiTheme="majorHAnsi" w:hAnsiTheme="majorHAnsi" w:cstheme="majorHAnsi"/>
          <w:sz w:val="22"/>
          <w:szCs w:val="22"/>
          <w:lang w:val="en-GB"/>
        </w:rPr>
        <w:t xml:space="preserve">efender on the basis of existing </w:t>
      </w:r>
      <w:r w:rsidR="007D3EAE" w:rsidRPr="00B416AE">
        <w:rPr>
          <w:rFonts w:asciiTheme="majorHAnsi" w:hAnsiTheme="majorHAnsi" w:cstheme="majorHAnsi"/>
          <w:sz w:val="22"/>
          <w:szCs w:val="22"/>
          <w:lang w:val="en-GB"/>
        </w:rPr>
        <w:t>l</w:t>
      </w:r>
      <w:r w:rsidR="00E01C87" w:rsidRPr="00B416AE">
        <w:rPr>
          <w:rFonts w:asciiTheme="majorHAnsi" w:hAnsiTheme="majorHAnsi" w:cstheme="majorHAnsi"/>
          <w:sz w:val="22"/>
          <w:szCs w:val="22"/>
          <w:lang w:val="en-GB"/>
        </w:rPr>
        <w:t xml:space="preserve">abour </w:t>
      </w:r>
      <w:proofErr w:type="gramStart"/>
      <w:r w:rsidR="00E01C87" w:rsidRPr="00B416AE">
        <w:rPr>
          <w:rFonts w:asciiTheme="majorHAnsi" w:hAnsiTheme="majorHAnsi" w:cstheme="majorHAnsi"/>
          <w:sz w:val="22"/>
          <w:szCs w:val="22"/>
          <w:lang w:val="en-GB"/>
        </w:rPr>
        <w:t>relation</w:t>
      </w:r>
      <w:r w:rsidR="002E5D1D">
        <w:rPr>
          <w:rFonts w:asciiTheme="majorHAnsi" w:hAnsiTheme="majorHAnsi" w:cstheme="majorHAnsi"/>
          <w:sz w:val="22"/>
          <w:szCs w:val="22"/>
          <w:lang w:val="en-GB"/>
        </w:rPr>
        <w:t>s</w:t>
      </w:r>
      <w:r w:rsidR="009B75E3">
        <w:rPr>
          <w:rFonts w:asciiTheme="majorHAnsi" w:hAnsiTheme="majorHAnsi" w:cstheme="majorHAnsi"/>
          <w:sz w:val="22"/>
          <w:szCs w:val="22"/>
          <w:lang w:val="ka-GE"/>
        </w:rPr>
        <w:t>;</w:t>
      </w:r>
      <w:proofErr w:type="gramEnd"/>
    </w:p>
    <w:p w14:paraId="372E14A1" w14:textId="36274E02" w:rsidR="005E5010" w:rsidRPr="00B416AE" w:rsidRDefault="005E5010" w:rsidP="00585174">
      <w:pPr>
        <w:pStyle w:val="NormalWeb"/>
        <w:numPr>
          <w:ilvl w:val="0"/>
          <w:numId w:val="19"/>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Encourages and enables domestic workers to demand social recognition, fair compensation and better working </w:t>
      </w:r>
      <w:proofErr w:type="gramStart"/>
      <w:r w:rsidRPr="00B416AE">
        <w:rPr>
          <w:rFonts w:asciiTheme="majorHAnsi" w:hAnsiTheme="majorHAnsi" w:cstheme="majorHAnsi"/>
          <w:sz w:val="22"/>
          <w:szCs w:val="22"/>
          <w:lang w:val="en-GB"/>
        </w:rPr>
        <w:t>conditions</w:t>
      </w:r>
      <w:r w:rsidR="009B75E3">
        <w:rPr>
          <w:rFonts w:asciiTheme="majorHAnsi" w:hAnsiTheme="majorHAnsi" w:cstheme="majorHAnsi"/>
          <w:sz w:val="22"/>
          <w:szCs w:val="22"/>
          <w:lang w:val="ka-GE"/>
        </w:rPr>
        <w:t>;</w:t>
      </w:r>
      <w:proofErr w:type="gramEnd"/>
    </w:p>
    <w:p w14:paraId="7DDA22FA" w14:textId="1CE8852F" w:rsidR="005E5010" w:rsidRPr="00B416AE" w:rsidRDefault="005E5010" w:rsidP="00585174">
      <w:pPr>
        <w:pStyle w:val="NormalWeb"/>
        <w:numPr>
          <w:ilvl w:val="0"/>
          <w:numId w:val="19"/>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Can decrease the risk of all kind</w:t>
      </w:r>
      <w:r w:rsidR="008440EE">
        <w:rPr>
          <w:rFonts w:asciiTheme="majorHAnsi" w:hAnsiTheme="majorHAnsi" w:cstheme="majorHAnsi"/>
          <w:sz w:val="22"/>
          <w:szCs w:val="22"/>
          <w:lang w:val="en-GB"/>
        </w:rPr>
        <w:t>s</w:t>
      </w:r>
      <w:r w:rsidRPr="00B416AE">
        <w:rPr>
          <w:rFonts w:asciiTheme="majorHAnsi" w:hAnsiTheme="majorHAnsi" w:cstheme="majorHAnsi"/>
          <w:sz w:val="22"/>
          <w:szCs w:val="22"/>
          <w:lang w:val="en-GB"/>
        </w:rPr>
        <w:t xml:space="preserve"> of abuse, maltreatment, discrimination and </w:t>
      </w:r>
      <w:proofErr w:type="gramStart"/>
      <w:r w:rsidRPr="00B416AE">
        <w:rPr>
          <w:rFonts w:asciiTheme="majorHAnsi" w:hAnsiTheme="majorHAnsi" w:cstheme="majorHAnsi"/>
          <w:sz w:val="22"/>
          <w:szCs w:val="22"/>
          <w:lang w:val="en-GB"/>
        </w:rPr>
        <w:t>harassment</w:t>
      </w:r>
      <w:r w:rsidR="009B75E3">
        <w:rPr>
          <w:rFonts w:asciiTheme="majorHAnsi" w:hAnsiTheme="majorHAnsi" w:cstheme="majorHAnsi"/>
          <w:sz w:val="22"/>
          <w:szCs w:val="22"/>
          <w:lang w:val="ka-GE"/>
        </w:rPr>
        <w:t>;</w:t>
      </w:r>
      <w:proofErr w:type="gramEnd"/>
    </w:p>
    <w:p w14:paraId="347CBD64" w14:textId="2298AEA6" w:rsidR="005E5010" w:rsidRPr="00B416AE" w:rsidRDefault="005E5010" w:rsidP="00585174">
      <w:pPr>
        <w:pStyle w:val="NormalWeb"/>
        <w:numPr>
          <w:ilvl w:val="0"/>
          <w:numId w:val="19"/>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Can increase the awareness of domestic workers about their right</w:t>
      </w:r>
      <w:r w:rsidR="00F31C1D" w:rsidRPr="00B416AE">
        <w:rPr>
          <w:rFonts w:asciiTheme="majorHAnsi" w:hAnsiTheme="majorHAnsi" w:cstheme="majorHAnsi"/>
          <w:sz w:val="22"/>
          <w:szCs w:val="22"/>
          <w:lang w:val="en-GB"/>
        </w:rPr>
        <w:t>s</w:t>
      </w:r>
      <w:r w:rsidR="00001CB2" w:rsidRPr="00B416AE">
        <w:rPr>
          <w:rFonts w:asciiTheme="majorHAnsi" w:hAnsiTheme="majorHAnsi" w:cstheme="majorHAnsi"/>
          <w:sz w:val="22"/>
          <w:szCs w:val="22"/>
          <w:lang w:val="en-GB"/>
        </w:rPr>
        <w:t xml:space="preserve"> through changes in </w:t>
      </w:r>
      <w:r w:rsidR="00694F6F" w:rsidRPr="00B416AE">
        <w:rPr>
          <w:rFonts w:asciiTheme="majorHAnsi" w:hAnsiTheme="majorHAnsi" w:cstheme="majorHAnsi"/>
          <w:sz w:val="22"/>
          <w:szCs w:val="22"/>
          <w:lang w:val="en-GB"/>
        </w:rPr>
        <w:t>legislation</w:t>
      </w:r>
      <w:r w:rsidR="008440EE">
        <w:rPr>
          <w:rFonts w:asciiTheme="majorHAnsi" w:hAnsiTheme="majorHAnsi" w:cstheme="majorHAnsi"/>
          <w:sz w:val="22"/>
          <w:szCs w:val="22"/>
          <w:lang w:val="en-GB"/>
        </w:rPr>
        <w:t xml:space="preserve">, </w:t>
      </w:r>
      <w:r w:rsidR="00204CEA">
        <w:rPr>
          <w:rFonts w:asciiTheme="majorHAnsi" w:hAnsiTheme="majorHAnsi" w:cstheme="majorHAnsi"/>
          <w:sz w:val="22"/>
          <w:szCs w:val="22"/>
          <w:lang w:val="en-GB"/>
        </w:rPr>
        <w:t xml:space="preserve">disseminated </w:t>
      </w:r>
      <w:proofErr w:type="gramStart"/>
      <w:r w:rsidR="00204CEA">
        <w:rPr>
          <w:rFonts w:asciiTheme="majorHAnsi" w:hAnsiTheme="majorHAnsi" w:cstheme="majorHAnsi"/>
          <w:sz w:val="22"/>
          <w:szCs w:val="22"/>
          <w:lang w:val="en-GB"/>
        </w:rPr>
        <w:t>via</w:t>
      </w:r>
      <w:r w:rsidR="00452C51">
        <w:rPr>
          <w:rFonts w:asciiTheme="majorHAnsi" w:hAnsiTheme="majorHAnsi" w:cstheme="majorHAnsi"/>
          <w:sz w:val="22"/>
          <w:szCs w:val="22"/>
          <w:lang w:val="en-GB"/>
        </w:rPr>
        <w:t xml:space="preserve"> </w:t>
      </w:r>
      <w:r w:rsidR="006D6F3C" w:rsidRPr="00B416AE">
        <w:rPr>
          <w:rFonts w:asciiTheme="majorHAnsi" w:hAnsiTheme="majorHAnsi" w:cstheme="majorHAnsi"/>
          <w:sz w:val="22"/>
          <w:szCs w:val="22"/>
          <w:lang w:val="en-GB"/>
        </w:rPr>
        <w:t xml:space="preserve"> media</w:t>
      </w:r>
      <w:proofErr w:type="gramEnd"/>
      <w:r w:rsidR="00151D75">
        <w:rPr>
          <w:rFonts w:asciiTheme="majorHAnsi" w:hAnsiTheme="majorHAnsi" w:cstheme="majorHAnsi"/>
          <w:sz w:val="22"/>
          <w:szCs w:val="22"/>
          <w:lang w:val="en-GB"/>
        </w:rPr>
        <w:t xml:space="preserve"> coverage</w:t>
      </w:r>
      <w:r w:rsidR="009B75E3">
        <w:rPr>
          <w:rFonts w:asciiTheme="majorHAnsi" w:hAnsiTheme="majorHAnsi" w:cstheme="majorHAnsi"/>
          <w:sz w:val="22"/>
          <w:szCs w:val="22"/>
          <w:lang w:val="ka-GE"/>
        </w:rPr>
        <w:t>;</w:t>
      </w:r>
    </w:p>
    <w:p w14:paraId="307A86D0" w14:textId="7B25F925" w:rsidR="005E5010" w:rsidRPr="00B416AE" w:rsidRDefault="005E5010" w:rsidP="00585174">
      <w:pPr>
        <w:pStyle w:val="CommentText"/>
        <w:numPr>
          <w:ilvl w:val="0"/>
          <w:numId w:val="19"/>
        </w:numPr>
        <w:rPr>
          <w:rFonts w:asciiTheme="majorHAnsi" w:eastAsia="Times New Roman" w:hAnsiTheme="majorHAnsi" w:cstheme="majorHAnsi"/>
          <w:sz w:val="22"/>
          <w:szCs w:val="22"/>
        </w:rPr>
      </w:pPr>
      <w:r w:rsidRPr="00B416AE">
        <w:rPr>
          <w:rFonts w:asciiTheme="majorHAnsi" w:eastAsia="Times New Roman" w:hAnsiTheme="majorHAnsi" w:cstheme="majorHAnsi"/>
          <w:sz w:val="22"/>
          <w:szCs w:val="22"/>
        </w:rPr>
        <w:t>Enables domestic workers to provide evidence about their</w:t>
      </w:r>
      <w:r w:rsidR="00151D75">
        <w:rPr>
          <w:rFonts w:asciiTheme="majorHAnsi" w:eastAsia="Times New Roman" w:hAnsiTheme="majorHAnsi" w:cstheme="majorHAnsi"/>
          <w:sz w:val="22"/>
          <w:szCs w:val="22"/>
        </w:rPr>
        <w:t xml:space="preserve"> work</w:t>
      </w:r>
      <w:r w:rsidRPr="00B416AE">
        <w:rPr>
          <w:rFonts w:asciiTheme="majorHAnsi" w:eastAsia="Times New Roman" w:hAnsiTheme="majorHAnsi" w:cstheme="majorHAnsi"/>
          <w:sz w:val="22"/>
          <w:szCs w:val="22"/>
        </w:rPr>
        <w:t xml:space="preserve"> experience and skills</w:t>
      </w:r>
      <w:r w:rsidR="009B75E3">
        <w:rPr>
          <w:rFonts w:asciiTheme="majorHAnsi" w:eastAsia="Times New Roman" w:hAnsiTheme="majorHAnsi" w:cstheme="majorHAnsi"/>
          <w:sz w:val="22"/>
          <w:szCs w:val="22"/>
          <w:lang w:val="ka-GE"/>
        </w:rPr>
        <w:t>.</w:t>
      </w:r>
    </w:p>
    <w:p w14:paraId="7E08557B" w14:textId="77777777" w:rsidR="005E5010" w:rsidRPr="00B416AE" w:rsidRDefault="005E5010" w:rsidP="005E5010">
      <w:pPr>
        <w:pStyle w:val="CommentText"/>
        <w:ind w:left="720"/>
        <w:rPr>
          <w:rFonts w:asciiTheme="majorHAnsi" w:eastAsia="Times New Roman" w:hAnsiTheme="majorHAnsi" w:cstheme="majorHAnsi"/>
          <w:sz w:val="22"/>
          <w:szCs w:val="22"/>
        </w:rPr>
      </w:pPr>
    </w:p>
    <w:p w14:paraId="20C44420" w14:textId="1004F221" w:rsidR="005E5010" w:rsidRPr="00B416AE" w:rsidRDefault="00060E05" w:rsidP="00E12F81">
      <w:pPr>
        <w:spacing w:after="160"/>
        <w:rPr>
          <w:rFonts w:asciiTheme="majorHAnsi" w:eastAsia="Times New Roman" w:hAnsiTheme="majorHAnsi" w:cstheme="majorHAnsi"/>
        </w:rPr>
      </w:pPr>
      <w:r>
        <w:rPr>
          <w:rFonts w:asciiTheme="majorHAnsi" w:eastAsia="Times New Roman" w:hAnsiTheme="majorHAnsi" w:cstheme="majorHAnsi"/>
        </w:rPr>
        <w:t>P</w:t>
      </w:r>
      <w:r w:rsidR="005E5010" w:rsidRPr="00B416AE">
        <w:rPr>
          <w:rFonts w:asciiTheme="majorHAnsi" w:eastAsia="Times New Roman" w:hAnsiTheme="majorHAnsi" w:cstheme="majorHAnsi"/>
        </w:rPr>
        <w:t xml:space="preserve">olicy </w:t>
      </w:r>
      <w:r w:rsidR="005964F1">
        <w:rPr>
          <w:rFonts w:asciiTheme="majorHAnsi" w:eastAsia="Times New Roman" w:hAnsiTheme="majorHAnsi" w:cstheme="majorHAnsi"/>
        </w:rPr>
        <w:t>O</w:t>
      </w:r>
      <w:r w:rsidR="005E5010" w:rsidRPr="00B416AE">
        <w:rPr>
          <w:rFonts w:asciiTheme="majorHAnsi" w:eastAsia="Times New Roman" w:hAnsiTheme="majorHAnsi" w:cstheme="majorHAnsi"/>
        </w:rPr>
        <w:t xml:space="preserve">ption 1 is associated with the following risks: </w:t>
      </w:r>
    </w:p>
    <w:p w14:paraId="24763D98" w14:textId="32E817E9" w:rsidR="005E5010" w:rsidRPr="00B416AE" w:rsidRDefault="005E5010" w:rsidP="00E12F81">
      <w:pPr>
        <w:pStyle w:val="NormalWeb"/>
        <w:numPr>
          <w:ilvl w:val="0"/>
          <w:numId w:val="20"/>
        </w:numPr>
        <w:shd w:val="clear" w:color="auto" w:fill="FFFFFF"/>
        <w:spacing w:before="0" w:beforeAutospacing="0"/>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Might increase costs for employers due to the income tax paid after formalizing domestic work</w:t>
      </w:r>
      <w:r w:rsidR="008440EE">
        <w:rPr>
          <w:rFonts w:asciiTheme="majorHAnsi" w:hAnsiTheme="majorHAnsi" w:cstheme="majorHAnsi"/>
          <w:sz w:val="22"/>
          <w:szCs w:val="22"/>
          <w:lang w:val="en-GB"/>
        </w:rPr>
        <w:t>, as</w:t>
      </w:r>
      <w:r w:rsidRPr="00B416AE">
        <w:rPr>
          <w:rFonts w:asciiTheme="majorHAnsi" w:hAnsiTheme="majorHAnsi" w:cstheme="majorHAnsi"/>
          <w:sz w:val="22"/>
          <w:szCs w:val="22"/>
          <w:lang w:val="en-GB"/>
        </w:rPr>
        <w:t xml:space="preserve"> both parties are expected to bear the real tax </w:t>
      </w:r>
      <w:proofErr w:type="gramStart"/>
      <w:r w:rsidRPr="00B416AE">
        <w:rPr>
          <w:rFonts w:asciiTheme="majorHAnsi" w:hAnsiTheme="majorHAnsi" w:cstheme="majorHAnsi"/>
          <w:sz w:val="22"/>
          <w:szCs w:val="22"/>
          <w:lang w:val="en-GB"/>
        </w:rPr>
        <w:t>burden</w:t>
      </w:r>
      <w:r w:rsidR="009B75E3">
        <w:rPr>
          <w:rFonts w:asciiTheme="majorHAnsi" w:hAnsiTheme="majorHAnsi" w:cstheme="majorHAnsi"/>
          <w:sz w:val="22"/>
          <w:szCs w:val="22"/>
          <w:lang w:val="ka-GE"/>
        </w:rPr>
        <w:t>;</w:t>
      </w:r>
      <w:proofErr w:type="gramEnd"/>
    </w:p>
    <w:p w14:paraId="0E90634B" w14:textId="3ED464B7" w:rsidR="00CC6ED2" w:rsidRPr="00B416AE" w:rsidRDefault="00CC6ED2" w:rsidP="00585174">
      <w:pPr>
        <w:pStyle w:val="NormalWeb"/>
        <w:numPr>
          <w:ilvl w:val="0"/>
          <w:numId w:val="20"/>
        </w:numPr>
        <w:shd w:val="clear" w:color="auto" w:fill="FFFFFF"/>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Might </w:t>
      </w:r>
      <w:r w:rsidR="0089455C" w:rsidRPr="00B416AE">
        <w:rPr>
          <w:rFonts w:asciiTheme="majorHAnsi" w:hAnsiTheme="majorHAnsi" w:cstheme="majorHAnsi"/>
          <w:sz w:val="22"/>
          <w:szCs w:val="22"/>
          <w:lang w:val="en-GB"/>
        </w:rPr>
        <w:t xml:space="preserve">reduce </w:t>
      </w:r>
      <w:r w:rsidR="008440EE">
        <w:rPr>
          <w:rFonts w:asciiTheme="majorHAnsi" w:hAnsiTheme="majorHAnsi" w:cstheme="majorHAnsi"/>
          <w:sz w:val="22"/>
          <w:szCs w:val="22"/>
          <w:lang w:val="en-GB"/>
        </w:rPr>
        <w:t xml:space="preserve">the </w:t>
      </w:r>
      <w:r w:rsidR="0089455C" w:rsidRPr="00B416AE">
        <w:rPr>
          <w:rFonts w:asciiTheme="majorHAnsi" w:hAnsiTheme="majorHAnsi" w:cstheme="majorHAnsi"/>
          <w:sz w:val="22"/>
          <w:szCs w:val="22"/>
          <w:lang w:val="en-GB"/>
        </w:rPr>
        <w:t xml:space="preserve">income of (and </w:t>
      </w:r>
      <w:r w:rsidR="008440EE">
        <w:rPr>
          <w:rFonts w:asciiTheme="majorHAnsi" w:hAnsiTheme="majorHAnsi" w:cstheme="majorHAnsi"/>
          <w:sz w:val="22"/>
          <w:szCs w:val="22"/>
          <w:lang w:val="en-GB"/>
        </w:rPr>
        <w:t xml:space="preserve">the </w:t>
      </w:r>
      <w:r w:rsidR="0089455C" w:rsidRPr="00B416AE">
        <w:rPr>
          <w:rFonts w:asciiTheme="majorHAnsi" w:hAnsiTheme="majorHAnsi" w:cstheme="majorHAnsi"/>
          <w:sz w:val="22"/>
          <w:szCs w:val="22"/>
          <w:lang w:val="en-GB"/>
        </w:rPr>
        <w:t xml:space="preserve">demand for the services of) domestic workers </w:t>
      </w:r>
      <w:r w:rsidRPr="00B416AE">
        <w:rPr>
          <w:rFonts w:asciiTheme="majorHAnsi" w:hAnsiTheme="majorHAnsi" w:cstheme="majorHAnsi"/>
          <w:sz w:val="22"/>
          <w:szCs w:val="22"/>
          <w:lang w:val="en-GB"/>
        </w:rPr>
        <w:t xml:space="preserve">due to the increased burden on employers, </w:t>
      </w:r>
      <w:r w:rsidR="008440EE">
        <w:rPr>
          <w:rFonts w:asciiTheme="majorHAnsi" w:hAnsiTheme="majorHAnsi" w:cstheme="majorHAnsi"/>
          <w:sz w:val="22"/>
          <w:szCs w:val="22"/>
          <w:lang w:val="en-GB"/>
        </w:rPr>
        <w:t>in effect</w:t>
      </w:r>
      <w:r w:rsidRPr="00B416AE">
        <w:rPr>
          <w:rFonts w:asciiTheme="majorHAnsi" w:hAnsiTheme="majorHAnsi" w:cstheme="majorHAnsi"/>
          <w:sz w:val="22"/>
          <w:szCs w:val="22"/>
          <w:lang w:val="en-GB"/>
        </w:rPr>
        <w:t xml:space="preserve"> reducing </w:t>
      </w:r>
      <w:r w:rsidR="008440EE">
        <w:rPr>
          <w:rFonts w:asciiTheme="majorHAnsi" w:hAnsiTheme="majorHAnsi" w:cstheme="majorHAnsi"/>
          <w:sz w:val="22"/>
          <w:szCs w:val="22"/>
          <w:lang w:val="en-GB"/>
        </w:rPr>
        <w:t>domestic workers’</w:t>
      </w:r>
      <w:r w:rsidRPr="00B416AE">
        <w:rPr>
          <w:rFonts w:asciiTheme="majorHAnsi" w:hAnsiTheme="majorHAnsi" w:cstheme="majorHAnsi"/>
          <w:sz w:val="22"/>
          <w:szCs w:val="22"/>
          <w:lang w:val="en-GB"/>
        </w:rPr>
        <w:t xml:space="preserve"> </w:t>
      </w:r>
      <w:proofErr w:type="gramStart"/>
      <w:r w:rsidRPr="00B416AE">
        <w:rPr>
          <w:rFonts w:asciiTheme="majorHAnsi" w:hAnsiTheme="majorHAnsi" w:cstheme="majorHAnsi"/>
          <w:sz w:val="22"/>
          <w:szCs w:val="22"/>
          <w:lang w:val="en-GB"/>
        </w:rPr>
        <w:t>opportunities</w:t>
      </w:r>
      <w:r w:rsidR="00586414">
        <w:rPr>
          <w:rFonts w:asciiTheme="majorHAnsi" w:hAnsiTheme="majorHAnsi" w:cstheme="majorHAnsi"/>
          <w:sz w:val="22"/>
          <w:szCs w:val="22"/>
          <w:lang w:val="ka-GE"/>
        </w:rPr>
        <w:t>;</w:t>
      </w:r>
      <w:proofErr w:type="gramEnd"/>
    </w:p>
    <w:p w14:paraId="6725AC02" w14:textId="7DB4FA57" w:rsidR="005E5010" w:rsidRPr="00B416AE" w:rsidRDefault="005E5010" w:rsidP="00585174">
      <w:pPr>
        <w:pStyle w:val="NormalWeb"/>
        <w:numPr>
          <w:ilvl w:val="0"/>
          <w:numId w:val="20"/>
        </w:numPr>
        <w:shd w:val="clear" w:color="auto" w:fill="FFFFFF"/>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Might be problematic to define who should be responsible for income tax payments</w:t>
      </w:r>
      <w:r w:rsidR="00B73A7D">
        <w:rPr>
          <w:rFonts w:asciiTheme="majorHAnsi" w:hAnsiTheme="majorHAnsi" w:cstheme="majorHAnsi"/>
          <w:sz w:val="22"/>
          <w:szCs w:val="22"/>
          <w:lang w:val="en-GB"/>
        </w:rPr>
        <w:t>,</w:t>
      </w:r>
      <w:r w:rsidRPr="00B416AE">
        <w:rPr>
          <w:rFonts w:asciiTheme="majorHAnsi" w:hAnsiTheme="majorHAnsi" w:cstheme="majorHAnsi"/>
          <w:sz w:val="22"/>
          <w:szCs w:val="22"/>
          <w:lang w:val="en-GB"/>
        </w:rPr>
        <w:t xml:space="preserve"> </w:t>
      </w:r>
      <w:r w:rsidR="00B83868" w:rsidRPr="00B416AE">
        <w:rPr>
          <w:rFonts w:asciiTheme="majorHAnsi" w:hAnsiTheme="majorHAnsi" w:cstheme="majorHAnsi"/>
          <w:sz w:val="22"/>
          <w:szCs w:val="22"/>
          <w:lang w:val="en-GB"/>
        </w:rPr>
        <w:t xml:space="preserve">and </w:t>
      </w:r>
      <w:r w:rsidRPr="00B416AE">
        <w:rPr>
          <w:rFonts w:asciiTheme="majorHAnsi" w:hAnsiTheme="majorHAnsi" w:cstheme="majorHAnsi"/>
          <w:sz w:val="22"/>
          <w:szCs w:val="22"/>
          <w:lang w:val="en-GB"/>
        </w:rPr>
        <w:t xml:space="preserve">it might </w:t>
      </w:r>
      <w:r w:rsidR="00B83868" w:rsidRPr="00B416AE">
        <w:rPr>
          <w:rFonts w:asciiTheme="majorHAnsi" w:hAnsiTheme="majorHAnsi" w:cstheme="majorHAnsi"/>
          <w:sz w:val="22"/>
          <w:szCs w:val="22"/>
          <w:lang w:val="en-GB"/>
        </w:rPr>
        <w:t xml:space="preserve">also </w:t>
      </w:r>
      <w:r w:rsidRPr="00B416AE">
        <w:rPr>
          <w:rFonts w:asciiTheme="majorHAnsi" w:hAnsiTheme="majorHAnsi" w:cstheme="majorHAnsi"/>
          <w:sz w:val="22"/>
          <w:szCs w:val="22"/>
          <w:lang w:val="en-GB"/>
        </w:rPr>
        <w:t xml:space="preserve">be challenging to oblige employers and/or employees to pay the income </w:t>
      </w:r>
      <w:proofErr w:type="gramStart"/>
      <w:r w:rsidRPr="00B416AE">
        <w:rPr>
          <w:rFonts w:asciiTheme="majorHAnsi" w:hAnsiTheme="majorHAnsi" w:cstheme="majorHAnsi"/>
          <w:sz w:val="22"/>
          <w:szCs w:val="22"/>
          <w:lang w:val="en-GB"/>
        </w:rPr>
        <w:t>tax</w:t>
      </w:r>
      <w:r w:rsidR="00586414">
        <w:rPr>
          <w:rFonts w:asciiTheme="majorHAnsi" w:hAnsiTheme="majorHAnsi" w:cstheme="majorHAnsi"/>
          <w:sz w:val="22"/>
          <w:szCs w:val="22"/>
          <w:lang w:val="ka-GE"/>
        </w:rPr>
        <w:t>;</w:t>
      </w:r>
      <w:proofErr w:type="gramEnd"/>
    </w:p>
    <w:p w14:paraId="2B44C6FB" w14:textId="1B5C1BE7" w:rsidR="005E5010" w:rsidRPr="00B416AE" w:rsidRDefault="005E5010" w:rsidP="00585174">
      <w:pPr>
        <w:pStyle w:val="NormalWeb"/>
        <w:numPr>
          <w:ilvl w:val="0"/>
          <w:numId w:val="20"/>
        </w:numPr>
        <w:shd w:val="clear" w:color="auto" w:fill="FFFFFF"/>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Might lead to </w:t>
      </w:r>
      <w:r w:rsidR="00B83868" w:rsidRPr="00B416AE">
        <w:rPr>
          <w:rFonts w:asciiTheme="majorHAnsi" w:hAnsiTheme="majorHAnsi" w:cstheme="majorHAnsi"/>
          <w:sz w:val="22"/>
          <w:szCs w:val="22"/>
          <w:lang w:val="en-GB"/>
        </w:rPr>
        <w:t xml:space="preserve">the persistence of </w:t>
      </w:r>
      <w:r w:rsidRPr="00B416AE">
        <w:rPr>
          <w:rFonts w:asciiTheme="majorHAnsi" w:hAnsiTheme="majorHAnsi" w:cstheme="majorHAnsi"/>
          <w:sz w:val="22"/>
          <w:szCs w:val="22"/>
          <w:lang w:val="en-GB"/>
        </w:rPr>
        <w:t>informal employment</w:t>
      </w:r>
      <w:r w:rsidR="00B83868" w:rsidRPr="00B416AE">
        <w:rPr>
          <w:rFonts w:asciiTheme="majorHAnsi" w:hAnsiTheme="majorHAnsi" w:cstheme="majorHAnsi"/>
          <w:sz w:val="22"/>
          <w:szCs w:val="22"/>
          <w:lang w:val="en-GB"/>
        </w:rPr>
        <w:t xml:space="preserve"> arrangements</w:t>
      </w:r>
      <w:r w:rsidR="00B73A7D">
        <w:rPr>
          <w:rFonts w:asciiTheme="majorHAnsi" w:hAnsiTheme="majorHAnsi" w:cstheme="majorHAnsi"/>
          <w:sz w:val="22"/>
          <w:szCs w:val="22"/>
          <w:lang w:val="en-GB"/>
        </w:rPr>
        <w:t xml:space="preserve">, </w:t>
      </w:r>
      <w:proofErr w:type="gramStart"/>
      <w:r w:rsidR="00B73A7D">
        <w:rPr>
          <w:rFonts w:asciiTheme="majorHAnsi" w:hAnsiTheme="majorHAnsi" w:cstheme="majorHAnsi"/>
          <w:sz w:val="22"/>
          <w:szCs w:val="22"/>
          <w:lang w:val="en-GB"/>
        </w:rPr>
        <w:t>i.e.</w:t>
      </w:r>
      <w:proofErr w:type="gramEnd"/>
      <w:r w:rsidRPr="00B416AE">
        <w:rPr>
          <w:rFonts w:asciiTheme="majorHAnsi" w:hAnsiTheme="majorHAnsi" w:cstheme="majorHAnsi"/>
          <w:sz w:val="22"/>
          <w:szCs w:val="22"/>
          <w:lang w:val="en-GB"/>
        </w:rPr>
        <w:t xml:space="preserve"> encouraging households to shift to the informal economy where domestic services are cheaper and/or encouraging domestic workers to stay informally employed to avoid income tax payments</w:t>
      </w:r>
      <w:r w:rsidR="00204CEA">
        <w:rPr>
          <w:rFonts w:asciiTheme="majorHAnsi" w:hAnsiTheme="majorHAnsi" w:cstheme="majorHAnsi"/>
          <w:sz w:val="22"/>
          <w:szCs w:val="22"/>
          <w:lang w:val="ka-GE"/>
        </w:rPr>
        <w:t>;</w:t>
      </w:r>
    </w:p>
    <w:p w14:paraId="73994495" w14:textId="37A7268A" w:rsidR="005E5010" w:rsidRPr="00B416AE" w:rsidRDefault="005E5010" w:rsidP="00585174">
      <w:pPr>
        <w:pStyle w:val="NormalWeb"/>
        <w:numPr>
          <w:ilvl w:val="0"/>
          <w:numId w:val="20"/>
        </w:numPr>
        <w:shd w:val="clear" w:color="auto" w:fill="FFFFFF"/>
        <w:jc w:val="both"/>
        <w:rPr>
          <w:rFonts w:asciiTheme="majorHAnsi" w:hAnsiTheme="majorHAnsi" w:cstheme="majorHAnsi"/>
          <w:lang w:val="en-GB"/>
        </w:rPr>
      </w:pPr>
      <w:r w:rsidRPr="00B416AE">
        <w:rPr>
          <w:rFonts w:asciiTheme="majorHAnsi" w:hAnsiTheme="majorHAnsi" w:cstheme="majorHAnsi"/>
          <w:sz w:val="22"/>
          <w:szCs w:val="22"/>
          <w:lang w:val="en-GB"/>
        </w:rPr>
        <w:t xml:space="preserve">Might be difficult to implement effectively </w:t>
      </w:r>
      <w:r w:rsidR="000F5564">
        <w:rPr>
          <w:rFonts w:asciiTheme="majorHAnsi" w:hAnsiTheme="majorHAnsi" w:cstheme="majorHAnsi"/>
          <w:sz w:val="22"/>
          <w:szCs w:val="22"/>
          <w:lang w:val="en-GB"/>
        </w:rPr>
        <w:t>(</w:t>
      </w:r>
      <w:proofErr w:type="gramStart"/>
      <w:r w:rsidR="000F5564">
        <w:rPr>
          <w:rFonts w:asciiTheme="majorHAnsi" w:hAnsiTheme="majorHAnsi" w:cstheme="majorHAnsi"/>
          <w:sz w:val="22"/>
          <w:szCs w:val="22"/>
          <w:lang w:val="en-GB"/>
        </w:rPr>
        <w:t>i.e.</w:t>
      </w:r>
      <w:proofErr w:type="gramEnd"/>
      <w:r w:rsidRPr="00B416AE">
        <w:rPr>
          <w:rFonts w:asciiTheme="majorHAnsi" w:hAnsiTheme="majorHAnsi" w:cstheme="majorHAnsi"/>
          <w:sz w:val="22"/>
          <w:szCs w:val="22"/>
          <w:lang w:val="en-GB"/>
        </w:rPr>
        <w:t xml:space="preserve"> poor enforcement and monitoring</w:t>
      </w:r>
      <w:r w:rsidR="000F5564">
        <w:rPr>
          <w:rFonts w:asciiTheme="majorHAnsi" w:hAnsiTheme="majorHAnsi" w:cstheme="majorHAnsi"/>
          <w:sz w:val="22"/>
          <w:szCs w:val="22"/>
          <w:lang w:val="en-GB"/>
        </w:rPr>
        <w:t>)</w:t>
      </w:r>
      <w:r w:rsidRPr="00B416AE">
        <w:rPr>
          <w:rFonts w:asciiTheme="majorHAnsi" w:hAnsiTheme="majorHAnsi" w:cstheme="majorHAnsi"/>
          <w:sz w:val="22"/>
          <w:szCs w:val="22"/>
          <w:lang w:val="en-GB"/>
        </w:rPr>
        <w:t xml:space="preserve"> because such kind of work takes place within the premises of the household</w:t>
      </w:r>
      <w:r w:rsidR="00204CEA">
        <w:rPr>
          <w:rFonts w:asciiTheme="majorHAnsi" w:hAnsiTheme="majorHAnsi" w:cstheme="majorHAnsi"/>
          <w:sz w:val="22"/>
          <w:szCs w:val="22"/>
          <w:lang w:val="ka-GE"/>
        </w:rPr>
        <w:t>;</w:t>
      </w:r>
    </w:p>
    <w:p w14:paraId="1D98396C" w14:textId="7B707632" w:rsidR="003F7E0D" w:rsidRPr="00B416AE" w:rsidRDefault="00CF01CB" w:rsidP="00585174">
      <w:pPr>
        <w:pStyle w:val="NormalWeb"/>
        <w:numPr>
          <w:ilvl w:val="0"/>
          <w:numId w:val="20"/>
        </w:numPr>
        <w:shd w:val="clear" w:color="auto" w:fill="FFFFFF"/>
        <w:jc w:val="both"/>
        <w:rPr>
          <w:rFonts w:asciiTheme="majorHAnsi" w:hAnsiTheme="majorHAnsi" w:cstheme="majorHAnsi"/>
          <w:sz w:val="22"/>
          <w:szCs w:val="22"/>
          <w:lang w:val="en-GB"/>
        </w:rPr>
      </w:pPr>
      <w:r>
        <w:rPr>
          <w:rFonts w:asciiTheme="majorHAnsi" w:hAnsiTheme="majorHAnsi" w:cstheme="majorHAnsi"/>
          <w:sz w:val="22"/>
          <w:szCs w:val="22"/>
          <w:lang w:val="en-GB"/>
        </w:rPr>
        <w:t xml:space="preserve">Might mean that </w:t>
      </w:r>
      <w:r w:rsidR="001C44A7" w:rsidRPr="00B416AE">
        <w:rPr>
          <w:rFonts w:asciiTheme="majorHAnsi" w:hAnsiTheme="majorHAnsi" w:cstheme="majorHAnsi"/>
          <w:sz w:val="22"/>
          <w:szCs w:val="22"/>
          <w:lang w:val="en-GB"/>
        </w:rPr>
        <w:t xml:space="preserve">domestic workers </w:t>
      </w:r>
      <w:r>
        <w:rPr>
          <w:rFonts w:asciiTheme="majorHAnsi" w:hAnsiTheme="majorHAnsi" w:cstheme="majorHAnsi"/>
          <w:sz w:val="22"/>
          <w:szCs w:val="22"/>
          <w:lang w:val="en-GB"/>
        </w:rPr>
        <w:t xml:space="preserve">still </w:t>
      </w:r>
      <w:r w:rsidRPr="00B1300E">
        <w:rPr>
          <w:rFonts w:asciiTheme="majorHAnsi" w:hAnsiTheme="majorHAnsi" w:cstheme="majorHAnsi"/>
          <w:sz w:val="22"/>
          <w:szCs w:val="22"/>
          <w:lang w:val="en-GB"/>
        </w:rPr>
        <w:t>do not</w:t>
      </w:r>
      <w:r w:rsidR="00E12F81" w:rsidRPr="00B1300E">
        <w:rPr>
          <w:rFonts w:asciiTheme="majorHAnsi" w:hAnsiTheme="majorHAnsi" w:cstheme="majorHAnsi"/>
          <w:sz w:val="22"/>
          <w:szCs w:val="22"/>
          <w:lang w:val="en-GB"/>
        </w:rPr>
        <w:t xml:space="preserve"> </w:t>
      </w:r>
      <w:r w:rsidR="00B1300E" w:rsidRPr="00B1300E">
        <w:rPr>
          <w:rFonts w:asciiTheme="majorHAnsi" w:hAnsiTheme="majorHAnsi" w:cstheme="majorHAnsi"/>
          <w:sz w:val="22"/>
          <w:szCs w:val="22"/>
          <w:lang w:val="en-GB"/>
        </w:rPr>
        <w:t>apply to</w:t>
      </w:r>
      <w:r w:rsidR="00C4765B" w:rsidRPr="00B416AE">
        <w:rPr>
          <w:rFonts w:asciiTheme="majorHAnsi" w:hAnsiTheme="majorHAnsi" w:cstheme="majorHAnsi"/>
          <w:sz w:val="22"/>
          <w:szCs w:val="22"/>
          <w:lang w:val="en-GB"/>
        </w:rPr>
        <w:t xml:space="preserve"> </w:t>
      </w:r>
      <w:r w:rsidR="00B73A7D">
        <w:rPr>
          <w:rFonts w:asciiTheme="majorHAnsi" w:hAnsiTheme="majorHAnsi" w:cstheme="majorHAnsi"/>
          <w:sz w:val="22"/>
          <w:szCs w:val="22"/>
          <w:lang w:val="en-GB"/>
        </w:rPr>
        <w:t xml:space="preserve">the </w:t>
      </w:r>
      <w:r w:rsidR="008977D3">
        <w:rPr>
          <w:rFonts w:asciiTheme="majorHAnsi" w:hAnsiTheme="majorHAnsi" w:cstheme="majorHAnsi"/>
          <w:sz w:val="22"/>
          <w:szCs w:val="22"/>
          <w:lang w:val="en-GB"/>
        </w:rPr>
        <w:t>judicial</w:t>
      </w:r>
      <w:r w:rsidR="008977D3" w:rsidRPr="00B416AE">
        <w:rPr>
          <w:rFonts w:asciiTheme="majorHAnsi" w:hAnsiTheme="majorHAnsi" w:cstheme="majorHAnsi"/>
          <w:sz w:val="22"/>
          <w:szCs w:val="22"/>
          <w:lang w:val="en-GB"/>
        </w:rPr>
        <w:t xml:space="preserve"> </w:t>
      </w:r>
      <w:r w:rsidR="00C4765B" w:rsidRPr="00B416AE">
        <w:rPr>
          <w:rFonts w:asciiTheme="majorHAnsi" w:hAnsiTheme="majorHAnsi" w:cstheme="majorHAnsi"/>
          <w:sz w:val="22"/>
          <w:szCs w:val="22"/>
          <w:lang w:val="en-GB"/>
        </w:rPr>
        <w:t>system,</w:t>
      </w:r>
      <w:r w:rsidR="00B416AE" w:rsidRPr="00B416AE">
        <w:rPr>
          <w:rFonts w:asciiTheme="majorHAnsi" w:hAnsiTheme="majorHAnsi" w:cstheme="majorHAnsi"/>
          <w:sz w:val="22"/>
          <w:szCs w:val="22"/>
          <w:lang w:val="en-GB"/>
        </w:rPr>
        <w:t xml:space="preserve"> </w:t>
      </w:r>
      <w:r w:rsidR="00B73A7D">
        <w:rPr>
          <w:rFonts w:asciiTheme="majorHAnsi" w:hAnsiTheme="majorHAnsi" w:cstheme="majorHAnsi"/>
          <w:sz w:val="22"/>
          <w:szCs w:val="22"/>
          <w:lang w:val="en-GB"/>
        </w:rPr>
        <w:t>L</w:t>
      </w:r>
      <w:r w:rsidR="00B416AE" w:rsidRPr="00B416AE">
        <w:rPr>
          <w:rFonts w:asciiTheme="majorHAnsi" w:hAnsiTheme="majorHAnsi" w:cstheme="majorHAnsi"/>
          <w:sz w:val="22"/>
          <w:szCs w:val="22"/>
          <w:lang w:val="en-GB"/>
        </w:rPr>
        <w:t xml:space="preserve">abour </w:t>
      </w:r>
      <w:r w:rsidR="00B73A7D">
        <w:rPr>
          <w:rFonts w:asciiTheme="majorHAnsi" w:hAnsiTheme="majorHAnsi" w:cstheme="majorHAnsi"/>
          <w:sz w:val="22"/>
          <w:szCs w:val="22"/>
          <w:lang w:val="en-GB"/>
        </w:rPr>
        <w:t>I</w:t>
      </w:r>
      <w:r w:rsidR="00C4765B" w:rsidRPr="00B416AE">
        <w:rPr>
          <w:rFonts w:asciiTheme="majorHAnsi" w:hAnsiTheme="majorHAnsi" w:cstheme="majorHAnsi"/>
          <w:sz w:val="22"/>
          <w:szCs w:val="22"/>
          <w:lang w:val="en-GB"/>
        </w:rPr>
        <w:t xml:space="preserve">nspectorate </w:t>
      </w:r>
      <w:r w:rsidR="00B73A7D">
        <w:rPr>
          <w:rFonts w:asciiTheme="majorHAnsi" w:hAnsiTheme="majorHAnsi" w:cstheme="majorHAnsi"/>
          <w:sz w:val="22"/>
          <w:szCs w:val="22"/>
          <w:lang w:val="en-GB"/>
        </w:rPr>
        <w:t>or P</w:t>
      </w:r>
      <w:r w:rsidR="00C4765B" w:rsidRPr="00B416AE">
        <w:rPr>
          <w:rFonts w:asciiTheme="majorHAnsi" w:hAnsiTheme="majorHAnsi" w:cstheme="majorHAnsi"/>
          <w:sz w:val="22"/>
          <w:szCs w:val="22"/>
          <w:lang w:val="en-GB"/>
        </w:rPr>
        <w:t xml:space="preserve">ublic </w:t>
      </w:r>
      <w:r w:rsidR="00B73A7D">
        <w:rPr>
          <w:rFonts w:asciiTheme="majorHAnsi" w:hAnsiTheme="majorHAnsi" w:cstheme="majorHAnsi"/>
          <w:sz w:val="22"/>
          <w:szCs w:val="22"/>
          <w:lang w:val="en-GB"/>
        </w:rPr>
        <w:t>D</w:t>
      </w:r>
      <w:r w:rsidR="00C4765B" w:rsidRPr="00B416AE">
        <w:rPr>
          <w:rFonts w:asciiTheme="majorHAnsi" w:hAnsiTheme="majorHAnsi" w:cstheme="majorHAnsi"/>
          <w:sz w:val="22"/>
          <w:szCs w:val="22"/>
          <w:lang w:val="en-GB"/>
        </w:rPr>
        <w:t xml:space="preserve">efender regardless </w:t>
      </w:r>
      <w:r w:rsidR="00B73A7D">
        <w:rPr>
          <w:rFonts w:asciiTheme="majorHAnsi" w:hAnsiTheme="majorHAnsi" w:cstheme="majorHAnsi"/>
          <w:sz w:val="22"/>
          <w:szCs w:val="22"/>
          <w:lang w:val="en-GB"/>
        </w:rPr>
        <w:t xml:space="preserve">of the </w:t>
      </w:r>
      <w:r w:rsidR="00C4765B" w:rsidRPr="00B416AE">
        <w:rPr>
          <w:rFonts w:asciiTheme="majorHAnsi" w:hAnsiTheme="majorHAnsi" w:cstheme="majorHAnsi"/>
          <w:sz w:val="22"/>
          <w:szCs w:val="22"/>
          <w:lang w:val="en-GB"/>
        </w:rPr>
        <w:t>legislative changes</w:t>
      </w:r>
      <w:r w:rsidR="00204CEA">
        <w:rPr>
          <w:rFonts w:asciiTheme="majorHAnsi" w:hAnsiTheme="majorHAnsi" w:cstheme="majorHAnsi"/>
          <w:sz w:val="22"/>
          <w:szCs w:val="22"/>
          <w:lang w:val="ka-GE"/>
        </w:rPr>
        <w:t>.</w:t>
      </w:r>
    </w:p>
    <w:p w14:paraId="59E8F2FA" w14:textId="3FB86C1A" w:rsidR="005E5010" w:rsidRDefault="005E5010" w:rsidP="00E12F81">
      <w:pPr>
        <w:pStyle w:val="NormalWeb"/>
        <w:shd w:val="clear" w:color="auto" w:fill="FFFFFF"/>
        <w:jc w:val="both"/>
      </w:pPr>
    </w:p>
    <w:p w14:paraId="21180973" w14:textId="322F38C0" w:rsidR="00204CEA" w:rsidRDefault="00204CEA" w:rsidP="00E12F81">
      <w:pPr>
        <w:pStyle w:val="NormalWeb"/>
        <w:shd w:val="clear" w:color="auto" w:fill="FFFFFF"/>
        <w:jc w:val="both"/>
      </w:pPr>
    </w:p>
    <w:p w14:paraId="58A0EB86" w14:textId="653698E7" w:rsidR="00204CEA" w:rsidRDefault="00204CEA" w:rsidP="00E12F81">
      <w:pPr>
        <w:pStyle w:val="NormalWeb"/>
        <w:shd w:val="clear" w:color="auto" w:fill="FFFFFF"/>
        <w:jc w:val="both"/>
      </w:pPr>
    </w:p>
    <w:p w14:paraId="7A94BF90" w14:textId="1133350C" w:rsidR="00204CEA" w:rsidRDefault="00204CEA" w:rsidP="00E12F81">
      <w:pPr>
        <w:pStyle w:val="NormalWeb"/>
        <w:shd w:val="clear" w:color="auto" w:fill="FFFFFF"/>
        <w:jc w:val="both"/>
      </w:pPr>
    </w:p>
    <w:p w14:paraId="7486C6D4" w14:textId="63B6FFD1" w:rsidR="00204CEA" w:rsidRDefault="00204CEA" w:rsidP="00E12F81">
      <w:pPr>
        <w:pStyle w:val="NormalWeb"/>
        <w:shd w:val="clear" w:color="auto" w:fill="FFFFFF"/>
        <w:jc w:val="both"/>
      </w:pPr>
    </w:p>
    <w:p w14:paraId="7E80D894" w14:textId="3BD64FDD" w:rsidR="00204CEA" w:rsidRDefault="00204CEA" w:rsidP="00E12F81">
      <w:pPr>
        <w:pStyle w:val="NormalWeb"/>
        <w:shd w:val="clear" w:color="auto" w:fill="FFFFFF"/>
        <w:jc w:val="both"/>
      </w:pPr>
    </w:p>
    <w:p w14:paraId="27C297F2" w14:textId="71BB5F64" w:rsidR="00204CEA" w:rsidRDefault="00204CEA" w:rsidP="00E12F81">
      <w:pPr>
        <w:pStyle w:val="NormalWeb"/>
        <w:shd w:val="clear" w:color="auto" w:fill="FFFFFF"/>
        <w:jc w:val="both"/>
      </w:pPr>
    </w:p>
    <w:p w14:paraId="3C47653B" w14:textId="56AB0216" w:rsidR="00204CEA" w:rsidRDefault="00204CEA" w:rsidP="00E12F81">
      <w:pPr>
        <w:pStyle w:val="NormalWeb"/>
        <w:shd w:val="clear" w:color="auto" w:fill="FFFFFF"/>
        <w:jc w:val="both"/>
      </w:pPr>
    </w:p>
    <w:p w14:paraId="7FCC0FCE" w14:textId="77777777" w:rsidR="00204CEA" w:rsidRPr="00B416AE" w:rsidRDefault="00204CEA" w:rsidP="00E12F81">
      <w:pPr>
        <w:pStyle w:val="NormalWeb"/>
        <w:shd w:val="clear" w:color="auto" w:fill="FFFFFF"/>
        <w:jc w:val="both"/>
      </w:pPr>
    </w:p>
    <w:p w14:paraId="6DFAA8FD" w14:textId="77777777" w:rsidR="00204CEA" w:rsidRPr="00204CEA" w:rsidRDefault="00882EBD" w:rsidP="00204CEA">
      <w:pPr>
        <w:pStyle w:val="Heading3"/>
      </w:pPr>
      <w:bookmarkStart w:id="48" w:name="_Toc61559659"/>
      <w:r w:rsidRPr="00B416AE">
        <w:t xml:space="preserve">C. </w:t>
      </w:r>
      <w:r w:rsidR="005E5010" w:rsidRPr="00B416AE">
        <w:t xml:space="preserve">Policy </w:t>
      </w:r>
      <w:r w:rsidR="005964F1">
        <w:t>O</w:t>
      </w:r>
      <w:r w:rsidR="005E5010" w:rsidRPr="00B416AE">
        <w:t>ption 2</w:t>
      </w:r>
      <w:r w:rsidR="00B73A7D">
        <w:t>:</w:t>
      </w:r>
      <w:r w:rsidR="005E5010" w:rsidRPr="00B416AE">
        <w:t xml:space="preserve"> </w:t>
      </w:r>
      <w:bookmarkEnd w:id="48"/>
      <w:r w:rsidR="00204CEA" w:rsidRPr="00204CEA">
        <w:t>Non-regulatory solution – encouraging domestic workers to establish informal/formal associations and increase domestic workers’ awareness level regarding their current rights</w:t>
      </w:r>
    </w:p>
    <w:p w14:paraId="58BE3B8F" w14:textId="4431E886" w:rsidR="005E5010" w:rsidRDefault="005E5010" w:rsidP="00882EBD">
      <w:pPr>
        <w:pStyle w:val="Heading3"/>
        <w:rPr>
          <w:rFonts w:cstheme="majorHAnsi"/>
          <w:color w:val="002060"/>
        </w:rPr>
      </w:pPr>
    </w:p>
    <w:p w14:paraId="3CF700C0" w14:textId="77777777" w:rsidR="00E12F81" w:rsidRPr="00E12F81" w:rsidRDefault="00E12F81" w:rsidP="00E12F81"/>
    <w:p w14:paraId="30E35741" w14:textId="6204F301" w:rsidR="005E5010" w:rsidRPr="00B416AE" w:rsidRDefault="005E5010" w:rsidP="005E5010">
      <w:pPr>
        <w:rPr>
          <w:rFonts w:asciiTheme="majorHAnsi" w:hAnsiTheme="majorHAnsi" w:cstheme="majorHAnsi"/>
        </w:rPr>
      </w:pPr>
      <w:r w:rsidRPr="00B416AE">
        <w:rPr>
          <w:rFonts w:asciiTheme="majorHAnsi" w:hAnsiTheme="majorHAnsi" w:cstheme="majorHAnsi"/>
        </w:rPr>
        <w:t xml:space="preserve">Policy </w:t>
      </w:r>
      <w:r w:rsidR="005964F1">
        <w:rPr>
          <w:rFonts w:asciiTheme="majorHAnsi" w:hAnsiTheme="majorHAnsi" w:cstheme="majorHAnsi"/>
        </w:rPr>
        <w:t>O</w:t>
      </w:r>
      <w:r w:rsidRPr="00B416AE">
        <w:rPr>
          <w:rFonts w:asciiTheme="majorHAnsi" w:hAnsiTheme="majorHAnsi" w:cstheme="majorHAnsi"/>
        </w:rPr>
        <w:t>ption 2 aims at establishing informal</w:t>
      </w:r>
      <w:r w:rsidR="007822B8" w:rsidRPr="00B416AE">
        <w:rPr>
          <w:rFonts w:asciiTheme="majorHAnsi" w:hAnsiTheme="majorHAnsi" w:cstheme="majorHAnsi"/>
        </w:rPr>
        <w:t>/formal</w:t>
      </w:r>
      <w:r w:rsidRPr="00B416AE">
        <w:rPr>
          <w:rFonts w:asciiTheme="majorHAnsi" w:hAnsiTheme="majorHAnsi" w:cstheme="majorHAnsi"/>
        </w:rPr>
        <w:t xml:space="preserve"> associations </w:t>
      </w:r>
      <w:r w:rsidR="00B73A7D">
        <w:rPr>
          <w:rFonts w:asciiTheme="majorHAnsi" w:hAnsiTheme="majorHAnsi" w:cstheme="majorHAnsi"/>
        </w:rPr>
        <w:t>for</w:t>
      </w:r>
      <w:r w:rsidR="00B73A7D" w:rsidRPr="00B416AE">
        <w:rPr>
          <w:rFonts w:asciiTheme="majorHAnsi" w:hAnsiTheme="majorHAnsi" w:cstheme="majorHAnsi"/>
        </w:rPr>
        <w:t xml:space="preserve"> </w:t>
      </w:r>
      <w:r w:rsidRPr="00B416AE">
        <w:rPr>
          <w:rFonts w:asciiTheme="majorHAnsi" w:hAnsiTheme="majorHAnsi" w:cstheme="majorHAnsi"/>
        </w:rPr>
        <w:t xml:space="preserve">domestic workers as the first step towards strengthening their </w:t>
      </w:r>
      <w:r w:rsidR="000F10F5" w:rsidRPr="00B416AE">
        <w:rPr>
          <w:rFonts w:asciiTheme="majorHAnsi" w:hAnsiTheme="majorHAnsi" w:cstheme="majorHAnsi"/>
        </w:rPr>
        <w:t>labour</w:t>
      </w:r>
      <w:r w:rsidRPr="00B416AE">
        <w:rPr>
          <w:rFonts w:asciiTheme="majorHAnsi" w:hAnsiTheme="majorHAnsi" w:cstheme="majorHAnsi"/>
        </w:rPr>
        <w:t xml:space="preserve"> rights and their social welfare. This will enable domestic workers, who have no shared employer, no shared worksite and no shared co-workers, to develop their skills and formulate effective ways to solve their job-related problems by making more effective use of all the instruments already available and by lobbying to introduce even more effective ones</w:t>
      </w:r>
      <w:r w:rsidR="00153304">
        <w:rPr>
          <w:rFonts w:asciiTheme="majorHAnsi" w:hAnsiTheme="majorHAnsi" w:cstheme="majorHAnsi"/>
        </w:rPr>
        <w:t>.</w:t>
      </w:r>
      <w:r w:rsidRPr="00B416AE">
        <w:rPr>
          <w:rStyle w:val="FootnoteReference"/>
          <w:rFonts w:asciiTheme="majorHAnsi" w:hAnsiTheme="majorHAnsi" w:cstheme="majorHAnsi"/>
        </w:rPr>
        <w:footnoteReference w:id="85"/>
      </w:r>
      <w:r w:rsidRPr="00B416AE">
        <w:rPr>
          <w:rFonts w:asciiTheme="majorHAnsi" w:hAnsiTheme="majorHAnsi" w:cstheme="majorHAnsi"/>
        </w:rPr>
        <w:t xml:space="preserve"> Such kind</w:t>
      </w:r>
      <w:r w:rsidR="00153304">
        <w:rPr>
          <w:rFonts w:asciiTheme="majorHAnsi" w:hAnsiTheme="majorHAnsi" w:cstheme="majorHAnsi"/>
        </w:rPr>
        <w:t>s</w:t>
      </w:r>
      <w:r w:rsidRPr="00B416AE">
        <w:rPr>
          <w:rFonts w:asciiTheme="majorHAnsi" w:hAnsiTheme="majorHAnsi" w:cstheme="majorHAnsi"/>
        </w:rPr>
        <w:t xml:space="preserve"> of associations can partner with </w:t>
      </w:r>
      <w:r w:rsidR="00153304">
        <w:rPr>
          <w:rFonts w:asciiTheme="majorHAnsi" w:hAnsiTheme="majorHAnsi" w:cstheme="majorHAnsi"/>
        </w:rPr>
        <w:t>the G</w:t>
      </w:r>
      <w:r w:rsidRPr="00B416AE">
        <w:rPr>
          <w:rFonts w:asciiTheme="majorHAnsi" w:hAnsiTheme="majorHAnsi" w:cstheme="majorHAnsi"/>
        </w:rPr>
        <w:t>overnment, NGOs or international organizations in order to obtain financial resources to develop actions for collective empowerment. Such organizations should have</w:t>
      </w:r>
      <w:r w:rsidR="002F7388" w:rsidRPr="00B416AE">
        <w:rPr>
          <w:rFonts w:asciiTheme="majorHAnsi" w:hAnsiTheme="majorHAnsi" w:cstheme="majorHAnsi"/>
        </w:rPr>
        <w:t xml:space="preserve"> a</w:t>
      </w:r>
      <w:r w:rsidRPr="00B416AE">
        <w:rPr>
          <w:rFonts w:asciiTheme="majorHAnsi" w:hAnsiTheme="majorHAnsi" w:cstheme="majorHAnsi"/>
        </w:rPr>
        <w:t xml:space="preserve"> legal expert</w:t>
      </w:r>
      <w:r w:rsidR="002E5D1D">
        <w:rPr>
          <w:rFonts w:asciiTheme="majorHAnsi" w:hAnsiTheme="majorHAnsi" w:cstheme="majorHAnsi"/>
        </w:rPr>
        <w:t xml:space="preserve"> (</w:t>
      </w:r>
      <w:proofErr w:type="gramStart"/>
      <w:r w:rsidR="002E5D1D">
        <w:rPr>
          <w:rFonts w:asciiTheme="majorHAnsi" w:hAnsiTheme="majorHAnsi" w:cstheme="majorHAnsi"/>
        </w:rPr>
        <w:t>i.e.</w:t>
      </w:r>
      <w:proofErr w:type="gramEnd"/>
      <w:r w:rsidR="002E5D1D">
        <w:rPr>
          <w:rFonts w:asciiTheme="majorHAnsi" w:hAnsiTheme="majorHAnsi" w:cstheme="majorHAnsi"/>
        </w:rPr>
        <w:t xml:space="preserve"> a practicing</w:t>
      </w:r>
      <w:r w:rsidR="00717607">
        <w:rPr>
          <w:rFonts w:asciiTheme="majorHAnsi" w:hAnsiTheme="majorHAnsi" w:cstheme="majorHAnsi"/>
        </w:rPr>
        <w:t xml:space="preserve"> </w:t>
      </w:r>
      <w:r w:rsidRPr="00B416AE">
        <w:rPr>
          <w:rFonts w:asciiTheme="majorHAnsi" w:hAnsiTheme="majorHAnsi" w:cstheme="majorHAnsi"/>
        </w:rPr>
        <w:t>lawyer</w:t>
      </w:r>
      <w:r w:rsidR="002E5D1D">
        <w:rPr>
          <w:rFonts w:asciiTheme="majorHAnsi" w:hAnsiTheme="majorHAnsi" w:cstheme="majorHAnsi"/>
        </w:rPr>
        <w:t>)</w:t>
      </w:r>
      <w:r w:rsidRPr="00B416AE">
        <w:rPr>
          <w:rFonts w:asciiTheme="majorHAnsi" w:hAnsiTheme="majorHAnsi" w:cstheme="majorHAnsi"/>
        </w:rPr>
        <w:t xml:space="preserve"> who will provide consultation</w:t>
      </w:r>
      <w:r w:rsidR="00153304">
        <w:rPr>
          <w:rFonts w:asciiTheme="majorHAnsi" w:hAnsiTheme="majorHAnsi" w:cstheme="majorHAnsi"/>
        </w:rPr>
        <w:t>s</w:t>
      </w:r>
      <w:r w:rsidRPr="00B416AE">
        <w:rPr>
          <w:rFonts w:asciiTheme="majorHAnsi" w:hAnsiTheme="majorHAnsi" w:cstheme="majorHAnsi"/>
        </w:rPr>
        <w:t xml:space="preserve"> and legal expertise to domestic workers regarding their employment conditions, </w:t>
      </w:r>
      <w:r w:rsidR="00153304">
        <w:rPr>
          <w:rFonts w:asciiTheme="majorHAnsi" w:hAnsiTheme="majorHAnsi" w:cstheme="majorHAnsi"/>
        </w:rPr>
        <w:t xml:space="preserve">including </w:t>
      </w:r>
      <w:r w:rsidRPr="00B416AE">
        <w:rPr>
          <w:rFonts w:asciiTheme="majorHAnsi" w:hAnsiTheme="majorHAnsi" w:cstheme="majorHAnsi"/>
        </w:rPr>
        <w:t xml:space="preserve">contracts. </w:t>
      </w:r>
      <w:r w:rsidR="002F7388" w:rsidRPr="00B416AE">
        <w:rPr>
          <w:rFonts w:asciiTheme="majorHAnsi" w:hAnsiTheme="majorHAnsi" w:cstheme="majorHAnsi"/>
        </w:rPr>
        <w:t>The r</w:t>
      </w:r>
      <w:r w:rsidRPr="00B416AE">
        <w:rPr>
          <w:rFonts w:asciiTheme="majorHAnsi" w:hAnsiTheme="majorHAnsi" w:cstheme="majorHAnsi"/>
        </w:rPr>
        <w:t xml:space="preserve">ole of </w:t>
      </w:r>
      <w:r w:rsidR="00E34EDD">
        <w:rPr>
          <w:rFonts w:asciiTheme="majorHAnsi" w:hAnsiTheme="majorHAnsi" w:cstheme="majorHAnsi"/>
        </w:rPr>
        <w:t xml:space="preserve">the </w:t>
      </w:r>
      <w:r w:rsidRPr="00B416AE">
        <w:rPr>
          <w:rFonts w:asciiTheme="majorHAnsi" w:hAnsiTheme="majorHAnsi" w:cstheme="majorHAnsi"/>
        </w:rPr>
        <w:t>legal expert increases in case</w:t>
      </w:r>
      <w:r w:rsidR="00E34EDD">
        <w:rPr>
          <w:rFonts w:asciiTheme="majorHAnsi" w:hAnsiTheme="majorHAnsi" w:cstheme="majorHAnsi"/>
        </w:rPr>
        <w:t>s</w:t>
      </w:r>
      <w:r w:rsidRPr="00B416AE">
        <w:rPr>
          <w:rFonts w:asciiTheme="majorHAnsi" w:hAnsiTheme="majorHAnsi" w:cstheme="majorHAnsi"/>
        </w:rPr>
        <w:t xml:space="preserve"> of violation</w:t>
      </w:r>
      <w:r w:rsidR="00E34EDD">
        <w:rPr>
          <w:rFonts w:asciiTheme="majorHAnsi" w:hAnsiTheme="majorHAnsi" w:cstheme="majorHAnsi"/>
        </w:rPr>
        <w:t>s</w:t>
      </w:r>
      <w:r w:rsidRPr="00B416AE">
        <w:rPr>
          <w:rFonts w:asciiTheme="majorHAnsi" w:hAnsiTheme="majorHAnsi" w:cstheme="majorHAnsi"/>
        </w:rPr>
        <w:t xml:space="preserve"> of domestic workers</w:t>
      </w:r>
      <w:r w:rsidR="00E34EDD">
        <w:rPr>
          <w:rFonts w:asciiTheme="majorHAnsi" w:hAnsiTheme="majorHAnsi" w:cstheme="majorHAnsi"/>
        </w:rPr>
        <w:t>’</w:t>
      </w:r>
      <w:r w:rsidRPr="00B416AE">
        <w:rPr>
          <w:rFonts w:asciiTheme="majorHAnsi" w:hAnsiTheme="majorHAnsi" w:cstheme="majorHAnsi"/>
        </w:rPr>
        <w:t xml:space="preserve"> right</w:t>
      </w:r>
      <w:r w:rsidR="00E34EDD">
        <w:rPr>
          <w:rFonts w:asciiTheme="majorHAnsi" w:hAnsiTheme="majorHAnsi" w:cstheme="majorHAnsi"/>
        </w:rPr>
        <w:t>s and</w:t>
      </w:r>
      <w:r w:rsidRPr="00B416AE">
        <w:rPr>
          <w:rFonts w:asciiTheme="majorHAnsi" w:hAnsiTheme="majorHAnsi" w:cstheme="majorHAnsi"/>
        </w:rPr>
        <w:t xml:space="preserve"> in case</w:t>
      </w:r>
      <w:r w:rsidR="00E34EDD">
        <w:rPr>
          <w:rFonts w:asciiTheme="majorHAnsi" w:hAnsiTheme="majorHAnsi" w:cstheme="majorHAnsi"/>
        </w:rPr>
        <w:t>s</w:t>
      </w:r>
      <w:r w:rsidRPr="00B416AE">
        <w:rPr>
          <w:rFonts w:asciiTheme="majorHAnsi" w:hAnsiTheme="majorHAnsi" w:cstheme="majorHAnsi"/>
        </w:rPr>
        <w:t xml:space="preserve"> of harassment, </w:t>
      </w:r>
      <w:r w:rsidR="00421BDE" w:rsidRPr="00B416AE">
        <w:rPr>
          <w:rFonts w:asciiTheme="majorHAnsi" w:hAnsiTheme="majorHAnsi" w:cstheme="majorHAnsi"/>
        </w:rPr>
        <w:t>abuse,</w:t>
      </w:r>
      <w:r w:rsidRPr="00B416AE">
        <w:rPr>
          <w:rFonts w:asciiTheme="majorHAnsi" w:hAnsiTheme="majorHAnsi" w:cstheme="majorHAnsi"/>
        </w:rPr>
        <w:t xml:space="preserve"> and discrimination.</w:t>
      </w:r>
    </w:p>
    <w:p w14:paraId="6E664A19" w14:textId="6989F5FE" w:rsidR="005E5010" w:rsidRPr="00B416AE" w:rsidRDefault="002F7388" w:rsidP="000C0CD5">
      <w:pPr>
        <w:spacing w:before="240"/>
        <w:rPr>
          <w:rFonts w:asciiTheme="majorHAnsi" w:hAnsiTheme="majorHAnsi" w:cstheme="majorHAnsi"/>
        </w:rPr>
      </w:pPr>
      <w:r w:rsidRPr="00B416AE">
        <w:rPr>
          <w:rFonts w:asciiTheme="majorHAnsi" w:hAnsiTheme="majorHAnsi" w:cstheme="majorHAnsi"/>
        </w:rPr>
        <w:t xml:space="preserve">The </w:t>
      </w:r>
      <w:r w:rsidR="005E5010" w:rsidRPr="00B416AE">
        <w:rPr>
          <w:rFonts w:asciiTheme="majorHAnsi" w:hAnsiTheme="majorHAnsi" w:cstheme="majorHAnsi"/>
        </w:rPr>
        <w:t>Government</w:t>
      </w:r>
      <w:r w:rsidR="00E34EDD">
        <w:rPr>
          <w:rFonts w:asciiTheme="majorHAnsi" w:hAnsiTheme="majorHAnsi" w:cstheme="majorHAnsi"/>
        </w:rPr>
        <w:t>’s</w:t>
      </w:r>
      <w:r w:rsidR="005E5010" w:rsidRPr="00B416AE">
        <w:rPr>
          <w:rFonts w:asciiTheme="majorHAnsi" w:hAnsiTheme="majorHAnsi" w:cstheme="majorHAnsi"/>
        </w:rPr>
        <w:t xml:space="preserve"> role is significant when it comes to awareness</w:t>
      </w:r>
      <w:r w:rsidR="006946BF">
        <w:rPr>
          <w:rFonts w:asciiTheme="majorHAnsi" w:hAnsiTheme="majorHAnsi" w:cstheme="majorHAnsi"/>
        </w:rPr>
        <w:t>-</w:t>
      </w:r>
      <w:r w:rsidR="005E5010" w:rsidRPr="00B416AE">
        <w:rPr>
          <w:rFonts w:asciiTheme="majorHAnsi" w:hAnsiTheme="majorHAnsi" w:cstheme="majorHAnsi"/>
        </w:rPr>
        <w:t>raising campaigns</w:t>
      </w:r>
      <w:r w:rsidR="00AF44B4" w:rsidRPr="00B416AE">
        <w:rPr>
          <w:rFonts w:asciiTheme="majorHAnsi" w:hAnsiTheme="majorHAnsi" w:cstheme="majorHAnsi"/>
        </w:rPr>
        <w:t xml:space="preserve"> targeting domestic workers and </w:t>
      </w:r>
      <w:r w:rsidR="00153304">
        <w:rPr>
          <w:rFonts w:asciiTheme="majorHAnsi" w:hAnsiTheme="majorHAnsi" w:cstheme="majorHAnsi"/>
        </w:rPr>
        <w:t xml:space="preserve">the </w:t>
      </w:r>
      <w:r w:rsidR="00AF44B4" w:rsidRPr="00B416AE">
        <w:rPr>
          <w:rFonts w:asciiTheme="majorHAnsi" w:hAnsiTheme="majorHAnsi" w:cstheme="majorHAnsi"/>
        </w:rPr>
        <w:t>households employing them</w:t>
      </w:r>
      <w:r w:rsidR="005E5010" w:rsidRPr="00B416AE">
        <w:rPr>
          <w:rFonts w:asciiTheme="majorHAnsi" w:hAnsiTheme="majorHAnsi" w:cstheme="majorHAnsi"/>
        </w:rPr>
        <w:t xml:space="preserve">. </w:t>
      </w:r>
      <w:r w:rsidR="00153304">
        <w:rPr>
          <w:rFonts w:asciiTheme="majorHAnsi" w:hAnsiTheme="majorHAnsi" w:cstheme="majorHAnsi"/>
        </w:rPr>
        <w:t>S</w:t>
      </w:r>
      <w:r w:rsidR="005E5010" w:rsidRPr="00B416AE">
        <w:rPr>
          <w:rFonts w:asciiTheme="majorHAnsi" w:hAnsiTheme="majorHAnsi" w:cstheme="majorHAnsi"/>
        </w:rPr>
        <w:t xml:space="preserve">ociety has </w:t>
      </w:r>
      <w:r w:rsidR="00F168DD">
        <w:rPr>
          <w:rFonts w:asciiTheme="majorHAnsi" w:hAnsiTheme="majorHAnsi" w:cstheme="majorHAnsi"/>
        </w:rPr>
        <w:t xml:space="preserve">a </w:t>
      </w:r>
      <w:r w:rsidR="005E5010" w:rsidRPr="00B416AE">
        <w:rPr>
          <w:rFonts w:asciiTheme="majorHAnsi" w:hAnsiTheme="majorHAnsi" w:cstheme="majorHAnsi"/>
        </w:rPr>
        <w:t xml:space="preserve">high level of trust towards </w:t>
      </w:r>
      <w:r w:rsidR="00153304">
        <w:rPr>
          <w:rFonts w:asciiTheme="majorHAnsi" w:hAnsiTheme="majorHAnsi" w:cstheme="majorHAnsi"/>
        </w:rPr>
        <w:t>the P</w:t>
      </w:r>
      <w:r w:rsidR="005E5010" w:rsidRPr="00B416AE">
        <w:rPr>
          <w:rFonts w:asciiTheme="majorHAnsi" w:hAnsiTheme="majorHAnsi" w:cstheme="majorHAnsi"/>
        </w:rPr>
        <w:t xml:space="preserve">ublic </w:t>
      </w:r>
      <w:r w:rsidR="00153304">
        <w:rPr>
          <w:rFonts w:asciiTheme="majorHAnsi" w:hAnsiTheme="majorHAnsi" w:cstheme="majorHAnsi"/>
        </w:rPr>
        <w:t>D</w:t>
      </w:r>
      <w:r w:rsidR="005E5010" w:rsidRPr="00B416AE">
        <w:rPr>
          <w:rFonts w:asciiTheme="majorHAnsi" w:hAnsiTheme="majorHAnsi" w:cstheme="majorHAnsi"/>
        </w:rPr>
        <w:t>efender</w:t>
      </w:r>
      <w:r w:rsidR="00153304">
        <w:rPr>
          <w:rFonts w:asciiTheme="majorHAnsi" w:hAnsiTheme="majorHAnsi" w:cstheme="majorHAnsi"/>
        </w:rPr>
        <w:t>,</w:t>
      </w:r>
      <w:r w:rsidR="005E5010" w:rsidRPr="00B416AE">
        <w:rPr>
          <w:rFonts w:asciiTheme="majorHAnsi" w:hAnsiTheme="majorHAnsi" w:cstheme="majorHAnsi"/>
        </w:rPr>
        <w:t xml:space="preserve"> and that is why </w:t>
      </w:r>
      <w:r w:rsidR="002E5D1D">
        <w:rPr>
          <w:rFonts w:asciiTheme="majorHAnsi" w:hAnsiTheme="majorHAnsi" w:cstheme="majorHAnsi"/>
        </w:rPr>
        <w:t>the Office’s</w:t>
      </w:r>
      <w:r w:rsidR="002E5D1D" w:rsidRPr="00B416AE">
        <w:rPr>
          <w:rFonts w:asciiTheme="majorHAnsi" w:hAnsiTheme="majorHAnsi" w:cstheme="majorHAnsi"/>
        </w:rPr>
        <w:t xml:space="preserve"> </w:t>
      </w:r>
      <w:r w:rsidR="005E5010" w:rsidRPr="00B416AE">
        <w:rPr>
          <w:rFonts w:asciiTheme="majorHAnsi" w:hAnsiTheme="majorHAnsi" w:cstheme="majorHAnsi"/>
        </w:rPr>
        <w:t xml:space="preserve">involvement might </w:t>
      </w:r>
      <w:r w:rsidR="00E81313" w:rsidRPr="00B416AE">
        <w:rPr>
          <w:rFonts w:asciiTheme="majorHAnsi" w:hAnsiTheme="majorHAnsi" w:cstheme="majorHAnsi"/>
        </w:rPr>
        <w:t xml:space="preserve">lead to </w:t>
      </w:r>
      <w:r w:rsidR="005E5010" w:rsidRPr="00B416AE">
        <w:rPr>
          <w:rFonts w:asciiTheme="majorHAnsi" w:hAnsiTheme="majorHAnsi" w:cstheme="majorHAnsi"/>
        </w:rPr>
        <w:t>significant results. In this option</w:t>
      </w:r>
      <w:r w:rsidR="00153304">
        <w:rPr>
          <w:rFonts w:asciiTheme="majorHAnsi" w:hAnsiTheme="majorHAnsi" w:cstheme="majorHAnsi"/>
        </w:rPr>
        <w:t>,</w:t>
      </w:r>
      <w:r w:rsidR="005E5010" w:rsidRPr="00B416AE">
        <w:rPr>
          <w:rFonts w:asciiTheme="majorHAnsi" w:hAnsiTheme="majorHAnsi" w:cstheme="majorHAnsi"/>
        </w:rPr>
        <w:t xml:space="preserve"> the Labour </w:t>
      </w:r>
      <w:r w:rsidR="00153304">
        <w:rPr>
          <w:rFonts w:asciiTheme="majorHAnsi" w:hAnsiTheme="majorHAnsi" w:cstheme="majorHAnsi"/>
        </w:rPr>
        <w:t>I</w:t>
      </w:r>
      <w:r w:rsidR="005E5010" w:rsidRPr="00B416AE">
        <w:rPr>
          <w:rFonts w:asciiTheme="majorHAnsi" w:hAnsiTheme="majorHAnsi" w:cstheme="majorHAnsi"/>
        </w:rPr>
        <w:t>nspectorate contributes in terms of awareness</w:t>
      </w:r>
      <w:r w:rsidR="00153304">
        <w:rPr>
          <w:rFonts w:asciiTheme="majorHAnsi" w:hAnsiTheme="majorHAnsi" w:cstheme="majorHAnsi"/>
        </w:rPr>
        <w:t>-</w:t>
      </w:r>
      <w:r w:rsidR="005E5010" w:rsidRPr="00B416AE">
        <w:rPr>
          <w:rFonts w:asciiTheme="majorHAnsi" w:hAnsiTheme="majorHAnsi" w:cstheme="majorHAnsi"/>
        </w:rPr>
        <w:t>r</w:t>
      </w:r>
      <w:r w:rsidR="00153304">
        <w:rPr>
          <w:rFonts w:asciiTheme="majorHAnsi" w:hAnsiTheme="majorHAnsi" w:cstheme="majorHAnsi"/>
        </w:rPr>
        <w:t>a</w:t>
      </w:r>
      <w:r w:rsidR="005E5010" w:rsidRPr="00B416AE">
        <w:rPr>
          <w:rFonts w:asciiTheme="majorHAnsi" w:hAnsiTheme="majorHAnsi" w:cstheme="majorHAnsi"/>
        </w:rPr>
        <w:t xml:space="preserve">ising regarding labour safety and labour rights. </w:t>
      </w:r>
    </w:p>
    <w:p w14:paraId="65358256" w14:textId="77777777" w:rsidR="005E5010" w:rsidRPr="00B416AE" w:rsidRDefault="005E5010" w:rsidP="005E5010">
      <w:pPr>
        <w:rPr>
          <w:rFonts w:asciiTheme="majorHAnsi" w:hAnsiTheme="majorHAnsi" w:cstheme="majorHAnsi"/>
        </w:rPr>
      </w:pPr>
    </w:p>
    <w:p w14:paraId="50D614C1" w14:textId="11331E88" w:rsidR="005E5010" w:rsidRPr="00B416AE" w:rsidRDefault="00060E05" w:rsidP="00E12F81">
      <w:pPr>
        <w:spacing w:after="160"/>
        <w:rPr>
          <w:rFonts w:asciiTheme="majorHAnsi" w:hAnsiTheme="majorHAnsi" w:cstheme="majorHAnsi"/>
          <w:color w:val="000000" w:themeColor="text1"/>
        </w:rPr>
      </w:pPr>
      <w:r>
        <w:rPr>
          <w:rFonts w:asciiTheme="majorHAnsi" w:hAnsiTheme="majorHAnsi" w:cstheme="majorHAnsi"/>
          <w:color w:val="000000" w:themeColor="text1"/>
        </w:rPr>
        <w:t>P</w:t>
      </w:r>
      <w:r w:rsidR="005E5010" w:rsidRPr="00B416AE">
        <w:rPr>
          <w:rFonts w:asciiTheme="majorHAnsi" w:hAnsiTheme="majorHAnsi" w:cstheme="majorHAnsi"/>
          <w:color w:val="000000" w:themeColor="text1"/>
        </w:rPr>
        <w:t xml:space="preserve">olicy </w:t>
      </w:r>
      <w:r w:rsidR="005964F1">
        <w:rPr>
          <w:rFonts w:asciiTheme="majorHAnsi" w:hAnsiTheme="majorHAnsi" w:cstheme="majorHAnsi"/>
          <w:color w:val="000000" w:themeColor="text1"/>
        </w:rPr>
        <w:t>O</w:t>
      </w:r>
      <w:r w:rsidR="005E5010" w:rsidRPr="00B416AE">
        <w:rPr>
          <w:rFonts w:asciiTheme="majorHAnsi" w:hAnsiTheme="majorHAnsi" w:cstheme="majorHAnsi"/>
          <w:color w:val="000000" w:themeColor="text1"/>
        </w:rPr>
        <w:t>ption 2 is associated with</w:t>
      </w:r>
      <w:r w:rsidR="00001EA3" w:rsidRPr="00B416AE">
        <w:rPr>
          <w:rFonts w:asciiTheme="majorHAnsi" w:hAnsiTheme="majorHAnsi" w:cstheme="majorHAnsi"/>
          <w:color w:val="000000" w:themeColor="text1"/>
        </w:rPr>
        <w:t xml:space="preserve"> the</w:t>
      </w:r>
      <w:r w:rsidR="005E5010" w:rsidRPr="00B416AE">
        <w:rPr>
          <w:rFonts w:asciiTheme="majorHAnsi" w:hAnsiTheme="majorHAnsi" w:cstheme="majorHAnsi"/>
          <w:color w:val="000000" w:themeColor="text1"/>
        </w:rPr>
        <w:t xml:space="preserve"> following opportunities:</w:t>
      </w:r>
    </w:p>
    <w:p w14:paraId="3FE6FF17" w14:textId="49DD62FC" w:rsidR="005E5010" w:rsidRPr="00B416AE" w:rsidRDefault="00001EA3" w:rsidP="00E12F81">
      <w:pPr>
        <w:pStyle w:val="NormalWeb"/>
        <w:numPr>
          <w:ilvl w:val="0"/>
          <w:numId w:val="17"/>
        </w:numPr>
        <w:spacing w:before="0" w:beforeAutospacing="0"/>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S</w:t>
      </w:r>
      <w:r w:rsidR="005E5010" w:rsidRPr="00B416AE">
        <w:rPr>
          <w:rFonts w:asciiTheme="majorHAnsi" w:hAnsiTheme="majorHAnsi" w:cstheme="majorHAnsi"/>
          <w:sz w:val="22"/>
          <w:szCs w:val="22"/>
          <w:lang w:val="en-GB"/>
        </w:rPr>
        <w:t>upport</w:t>
      </w:r>
      <w:r w:rsidR="00B1270C">
        <w:rPr>
          <w:rFonts w:asciiTheme="majorHAnsi" w:hAnsiTheme="majorHAnsi" w:cstheme="majorHAnsi"/>
          <w:sz w:val="22"/>
          <w:szCs w:val="22"/>
          <w:lang w:val="en-GB"/>
        </w:rPr>
        <w:t>s</w:t>
      </w:r>
      <w:r w:rsidR="005E5010" w:rsidRPr="00B416AE">
        <w:rPr>
          <w:rFonts w:asciiTheme="majorHAnsi" w:hAnsiTheme="majorHAnsi" w:cstheme="majorHAnsi"/>
          <w:sz w:val="22"/>
          <w:szCs w:val="22"/>
          <w:lang w:val="en-GB"/>
        </w:rPr>
        <w:t xml:space="preserve"> the domestic workers’ recognition and help</w:t>
      </w:r>
      <w:r w:rsidR="00CF01CB">
        <w:rPr>
          <w:rFonts w:asciiTheme="majorHAnsi" w:hAnsiTheme="majorHAnsi" w:cstheme="majorHAnsi"/>
          <w:sz w:val="22"/>
          <w:szCs w:val="22"/>
          <w:lang w:val="en-GB"/>
        </w:rPr>
        <w:t>s</w:t>
      </w:r>
      <w:r w:rsidR="005E5010" w:rsidRPr="00B416AE">
        <w:rPr>
          <w:rFonts w:asciiTheme="majorHAnsi" w:hAnsiTheme="majorHAnsi" w:cstheme="majorHAnsi"/>
          <w:sz w:val="22"/>
          <w:szCs w:val="22"/>
          <w:lang w:val="en-GB"/>
        </w:rPr>
        <w:t xml:space="preserve"> strengthen their </w:t>
      </w:r>
      <w:proofErr w:type="gramStart"/>
      <w:r w:rsidR="005E5010" w:rsidRPr="00B416AE">
        <w:rPr>
          <w:rFonts w:asciiTheme="majorHAnsi" w:hAnsiTheme="majorHAnsi" w:cstheme="majorHAnsi"/>
          <w:sz w:val="22"/>
          <w:szCs w:val="22"/>
          <w:lang w:val="en-GB"/>
        </w:rPr>
        <w:t>rights</w:t>
      </w:r>
      <w:r w:rsidR="00421BDE">
        <w:rPr>
          <w:rFonts w:asciiTheme="majorHAnsi" w:hAnsiTheme="majorHAnsi" w:cstheme="majorHAnsi"/>
          <w:sz w:val="22"/>
          <w:szCs w:val="22"/>
          <w:lang w:val="ka-GE"/>
        </w:rPr>
        <w:t>;</w:t>
      </w:r>
      <w:proofErr w:type="gramEnd"/>
    </w:p>
    <w:p w14:paraId="68A19EB2" w14:textId="4D2B319E" w:rsidR="00582849" w:rsidRPr="00B416AE" w:rsidRDefault="00143E6F"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Change</w:t>
      </w:r>
      <w:r w:rsidR="00B1270C">
        <w:rPr>
          <w:rFonts w:asciiTheme="majorHAnsi" w:hAnsiTheme="majorHAnsi" w:cstheme="majorHAnsi"/>
          <w:sz w:val="22"/>
          <w:szCs w:val="22"/>
          <w:lang w:val="en-GB"/>
        </w:rPr>
        <w:t>s</w:t>
      </w:r>
      <w:r w:rsidR="00F51867" w:rsidRPr="00B416AE">
        <w:rPr>
          <w:rFonts w:asciiTheme="majorHAnsi" w:hAnsiTheme="majorHAnsi" w:cstheme="majorHAnsi"/>
          <w:sz w:val="22"/>
          <w:szCs w:val="22"/>
          <w:lang w:val="en-GB"/>
        </w:rPr>
        <w:t xml:space="preserve"> </w:t>
      </w:r>
      <w:r w:rsidR="00B1270C">
        <w:rPr>
          <w:rFonts w:asciiTheme="majorHAnsi" w:hAnsiTheme="majorHAnsi" w:cstheme="majorHAnsi"/>
          <w:sz w:val="22"/>
          <w:szCs w:val="22"/>
          <w:lang w:val="en-GB"/>
        </w:rPr>
        <w:t>the</w:t>
      </w:r>
      <w:r w:rsidR="00F51867" w:rsidRPr="00B416AE">
        <w:rPr>
          <w:rFonts w:asciiTheme="majorHAnsi" w:hAnsiTheme="majorHAnsi" w:cstheme="majorHAnsi"/>
          <w:sz w:val="22"/>
          <w:szCs w:val="22"/>
          <w:lang w:val="en-GB"/>
        </w:rPr>
        <w:t xml:space="preserve"> </w:t>
      </w:r>
      <w:r w:rsidRPr="00B416AE">
        <w:rPr>
          <w:rFonts w:asciiTheme="majorHAnsi" w:hAnsiTheme="majorHAnsi" w:cstheme="majorHAnsi"/>
          <w:sz w:val="22"/>
          <w:szCs w:val="22"/>
          <w:lang w:val="en-GB"/>
        </w:rPr>
        <w:t>mindset</w:t>
      </w:r>
      <w:r w:rsidR="00582849" w:rsidRPr="00B416AE">
        <w:rPr>
          <w:rFonts w:asciiTheme="majorHAnsi" w:hAnsiTheme="majorHAnsi" w:cstheme="majorHAnsi"/>
          <w:sz w:val="22"/>
          <w:szCs w:val="22"/>
          <w:lang w:val="en-GB"/>
        </w:rPr>
        <w:t xml:space="preserve"> and attitude</w:t>
      </w:r>
      <w:r w:rsidR="00F51867" w:rsidRPr="00B416AE">
        <w:rPr>
          <w:rFonts w:asciiTheme="majorHAnsi" w:hAnsiTheme="majorHAnsi" w:cstheme="majorHAnsi"/>
          <w:sz w:val="22"/>
          <w:szCs w:val="22"/>
          <w:lang w:val="en-GB"/>
        </w:rPr>
        <w:t xml:space="preserve">s </w:t>
      </w:r>
      <w:r w:rsidRPr="00B416AE">
        <w:rPr>
          <w:rFonts w:asciiTheme="majorHAnsi" w:hAnsiTheme="majorHAnsi" w:cstheme="majorHAnsi"/>
          <w:sz w:val="22"/>
          <w:szCs w:val="22"/>
          <w:lang w:val="en-GB"/>
        </w:rPr>
        <w:t xml:space="preserve">of </w:t>
      </w:r>
      <w:r w:rsidR="00582849" w:rsidRPr="00B416AE">
        <w:rPr>
          <w:rFonts w:asciiTheme="majorHAnsi" w:hAnsiTheme="majorHAnsi" w:cstheme="majorHAnsi"/>
          <w:sz w:val="22"/>
          <w:szCs w:val="22"/>
          <w:lang w:val="en-GB"/>
        </w:rPr>
        <w:t xml:space="preserve">people engaged in </w:t>
      </w:r>
      <w:r w:rsidRPr="00B416AE">
        <w:rPr>
          <w:rFonts w:asciiTheme="majorHAnsi" w:hAnsiTheme="majorHAnsi" w:cstheme="majorHAnsi"/>
          <w:sz w:val="22"/>
          <w:szCs w:val="22"/>
          <w:lang w:val="en-GB"/>
        </w:rPr>
        <w:t>domestic work</w:t>
      </w:r>
      <w:r w:rsidR="004D64EB" w:rsidRPr="00B416AE">
        <w:rPr>
          <w:rFonts w:asciiTheme="majorHAnsi" w:hAnsiTheme="majorHAnsi" w:cstheme="majorHAnsi"/>
          <w:sz w:val="22"/>
          <w:szCs w:val="22"/>
          <w:lang w:val="en-GB"/>
        </w:rPr>
        <w:t xml:space="preserve"> – domestic work is a</w:t>
      </w:r>
      <w:r w:rsidR="00001EA3" w:rsidRPr="00B416AE">
        <w:rPr>
          <w:rFonts w:asciiTheme="majorHAnsi" w:hAnsiTheme="majorHAnsi" w:cstheme="majorHAnsi"/>
          <w:sz w:val="22"/>
          <w:szCs w:val="22"/>
          <w:lang w:val="en-GB"/>
        </w:rPr>
        <w:t xml:space="preserve"> type of</w:t>
      </w:r>
      <w:r w:rsidR="004D64EB" w:rsidRPr="00B416AE">
        <w:rPr>
          <w:rFonts w:asciiTheme="majorHAnsi" w:hAnsiTheme="majorHAnsi" w:cstheme="majorHAnsi"/>
          <w:sz w:val="22"/>
          <w:szCs w:val="22"/>
          <w:lang w:val="en-GB"/>
        </w:rPr>
        <w:t xml:space="preserve"> work equivalent </w:t>
      </w:r>
      <w:r w:rsidR="00001EA3" w:rsidRPr="00B416AE">
        <w:rPr>
          <w:rFonts w:asciiTheme="majorHAnsi" w:hAnsiTheme="majorHAnsi" w:cstheme="majorHAnsi"/>
          <w:sz w:val="22"/>
          <w:szCs w:val="22"/>
          <w:lang w:val="en-GB"/>
        </w:rPr>
        <w:t>to</w:t>
      </w:r>
      <w:r w:rsidR="004D64EB" w:rsidRPr="00B416AE">
        <w:rPr>
          <w:rFonts w:asciiTheme="majorHAnsi" w:hAnsiTheme="majorHAnsi" w:cstheme="majorHAnsi"/>
          <w:sz w:val="22"/>
          <w:szCs w:val="22"/>
          <w:lang w:val="en-GB"/>
        </w:rPr>
        <w:t xml:space="preserve"> other work</w:t>
      </w:r>
      <w:r w:rsidR="00001EA3" w:rsidRPr="00B416AE">
        <w:rPr>
          <w:rFonts w:asciiTheme="majorHAnsi" w:hAnsiTheme="majorHAnsi" w:cstheme="majorHAnsi"/>
          <w:sz w:val="22"/>
          <w:szCs w:val="22"/>
          <w:lang w:val="en-GB"/>
        </w:rPr>
        <w:t xml:space="preserve"> and</w:t>
      </w:r>
      <w:r w:rsidR="004D64EB" w:rsidRPr="00B416AE">
        <w:rPr>
          <w:rFonts w:asciiTheme="majorHAnsi" w:hAnsiTheme="majorHAnsi" w:cstheme="majorHAnsi"/>
          <w:sz w:val="22"/>
          <w:szCs w:val="22"/>
          <w:lang w:val="en-GB"/>
        </w:rPr>
        <w:t xml:space="preserve"> </w:t>
      </w:r>
      <w:r w:rsidR="00B1270C">
        <w:rPr>
          <w:rFonts w:asciiTheme="majorHAnsi" w:hAnsiTheme="majorHAnsi" w:cstheme="majorHAnsi"/>
          <w:sz w:val="22"/>
          <w:szCs w:val="22"/>
          <w:lang w:val="en-GB"/>
        </w:rPr>
        <w:t>holds</w:t>
      </w:r>
      <w:r w:rsidR="004D64EB" w:rsidRPr="00B416AE">
        <w:rPr>
          <w:rFonts w:asciiTheme="majorHAnsi" w:hAnsiTheme="majorHAnsi" w:cstheme="majorHAnsi"/>
          <w:sz w:val="22"/>
          <w:szCs w:val="22"/>
          <w:lang w:val="en-GB"/>
        </w:rPr>
        <w:t xml:space="preserve"> the same </w:t>
      </w:r>
      <w:proofErr w:type="gramStart"/>
      <w:r w:rsidR="004D64EB" w:rsidRPr="00B416AE">
        <w:rPr>
          <w:rFonts w:asciiTheme="majorHAnsi" w:hAnsiTheme="majorHAnsi" w:cstheme="majorHAnsi"/>
          <w:sz w:val="22"/>
          <w:szCs w:val="22"/>
          <w:lang w:val="en-GB"/>
        </w:rPr>
        <w:t>value</w:t>
      </w:r>
      <w:r w:rsidR="00421BDE">
        <w:rPr>
          <w:rFonts w:asciiTheme="majorHAnsi" w:hAnsiTheme="majorHAnsi" w:cstheme="majorHAnsi"/>
          <w:sz w:val="22"/>
          <w:szCs w:val="22"/>
          <w:lang w:val="ka-GE"/>
        </w:rPr>
        <w:t>;</w:t>
      </w:r>
      <w:proofErr w:type="gramEnd"/>
    </w:p>
    <w:p w14:paraId="1BD4DA11" w14:textId="2667A756" w:rsidR="005E5010" w:rsidRPr="00B416AE" w:rsidRDefault="00001EA3" w:rsidP="00585174">
      <w:pPr>
        <w:pStyle w:val="ListParagraph"/>
        <w:numPr>
          <w:ilvl w:val="0"/>
          <w:numId w:val="17"/>
        </w:numPr>
        <w:spacing w:line="240" w:lineRule="auto"/>
        <w:rPr>
          <w:rFonts w:asciiTheme="majorHAnsi" w:hAnsiTheme="majorHAnsi" w:cstheme="majorHAnsi"/>
          <w:color w:val="000000" w:themeColor="text1"/>
        </w:rPr>
      </w:pPr>
      <w:r w:rsidRPr="00B416AE">
        <w:rPr>
          <w:rFonts w:asciiTheme="majorHAnsi" w:hAnsiTheme="majorHAnsi" w:cstheme="majorHAnsi"/>
          <w:color w:val="000000" w:themeColor="text1"/>
        </w:rPr>
        <w:t>R</w:t>
      </w:r>
      <w:r w:rsidR="005E5010" w:rsidRPr="00B416AE">
        <w:rPr>
          <w:rFonts w:asciiTheme="majorHAnsi" w:hAnsiTheme="majorHAnsi" w:cstheme="majorHAnsi"/>
          <w:color w:val="000000" w:themeColor="text1"/>
        </w:rPr>
        <w:t>educe</w:t>
      </w:r>
      <w:r w:rsidR="00B1270C">
        <w:rPr>
          <w:rFonts w:asciiTheme="majorHAnsi" w:hAnsiTheme="majorHAnsi" w:cstheme="majorHAnsi"/>
          <w:color w:val="000000" w:themeColor="text1"/>
        </w:rPr>
        <w:t>s</w:t>
      </w:r>
      <w:r w:rsidR="005E5010" w:rsidRPr="00B416AE">
        <w:rPr>
          <w:rFonts w:asciiTheme="majorHAnsi" w:hAnsiTheme="majorHAnsi" w:cstheme="majorHAnsi"/>
          <w:color w:val="000000" w:themeColor="text1"/>
        </w:rPr>
        <w:t xml:space="preserve"> exploitation and </w:t>
      </w:r>
      <w:proofErr w:type="gramStart"/>
      <w:r w:rsidR="005E5010" w:rsidRPr="00B416AE">
        <w:rPr>
          <w:rFonts w:asciiTheme="majorHAnsi" w:hAnsiTheme="majorHAnsi" w:cstheme="majorHAnsi"/>
          <w:color w:val="000000" w:themeColor="text1"/>
        </w:rPr>
        <w:t>abuse</w:t>
      </w:r>
      <w:r w:rsidR="00B13E65">
        <w:rPr>
          <w:rFonts w:asciiTheme="majorHAnsi" w:hAnsiTheme="majorHAnsi" w:cstheme="majorHAnsi"/>
          <w:color w:val="000000" w:themeColor="text1"/>
          <w:lang w:val="ka-GE"/>
        </w:rPr>
        <w:t>;</w:t>
      </w:r>
      <w:proofErr w:type="gramEnd"/>
    </w:p>
    <w:p w14:paraId="4FBE874E" w14:textId="718B5040" w:rsidR="005E5010" w:rsidRPr="00B416AE" w:rsidRDefault="005E5010"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Promote</w:t>
      </w:r>
      <w:r w:rsidR="00B1270C">
        <w:rPr>
          <w:rFonts w:asciiTheme="majorHAnsi" w:hAnsiTheme="majorHAnsi" w:cstheme="majorHAnsi"/>
          <w:sz w:val="22"/>
          <w:szCs w:val="22"/>
          <w:lang w:val="en-GB"/>
        </w:rPr>
        <w:t>s</w:t>
      </w:r>
      <w:r w:rsidRPr="00B416AE">
        <w:rPr>
          <w:rFonts w:asciiTheme="majorHAnsi" w:hAnsiTheme="majorHAnsi" w:cstheme="majorHAnsi"/>
          <w:sz w:val="22"/>
          <w:szCs w:val="22"/>
          <w:lang w:val="en-GB"/>
        </w:rPr>
        <w:t xml:space="preserve"> the </w:t>
      </w:r>
      <w:r w:rsidR="00706AE7" w:rsidRPr="00B416AE">
        <w:rPr>
          <w:rFonts w:asciiTheme="majorHAnsi" w:hAnsiTheme="majorHAnsi" w:cstheme="majorHAnsi"/>
          <w:sz w:val="22"/>
          <w:szCs w:val="22"/>
          <w:lang w:val="en-GB"/>
        </w:rPr>
        <w:t xml:space="preserve">creation </w:t>
      </w:r>
      <w:r w:rsidRPr="00B416AE">
        <w:rPr>
          <w:rFonts w:asciiTheme="majorHAnsi" w:hAnsiTheme="majorHAnsi" w:cstheme="majorHAnsi"/>
          <w:sz w:val="22"/>
          <w:szCs w:val="22"/>
          <w:lang w:val="en-GB"/>
        </w:rPr>
        <w:t>of strong</w:t>
      </w:r>
      <w:r w:rsidR="00001EA3" w:rsidRPr="00B416AE">
        <w:rPr>
          <w:rFonts w:asciiTheme="majorHAnsi" w:hAnsiTheme="majorHAnsi" w:cstheme="majorHAnsi"/>
          <w:sz w:val="22"/>
          <w:szCs w:val="22"/>
          <w:lang w:val="en-GB"/>
        </w:rPr>
        <w:t>er</w:t>
      </w:r>
      <w:r w:rsidRPr="00B416AE">
        <w:rPr>
          <w:rFonts w:asciiTheme="majorHAnsi" w:hAnsiTheme="majorHAnsi" w:cstheme="majorHAnsi"/>
          <w:sz w:val="22"/>
          <w:szCs w:val="22"/>
          <w:lang w:val="en-GB"/>
        </w:rPr>
        <w:t xml:space="preserve"> </w:t>
      </w:r>
      <w:proofErr w:type="gramStart"/>
      <w:r w:rsidRPr="00B416AE">
        <w:rPr>
          <w:rFonts w:asciiTheme="majorHAnsi" w:hAnsiTheme="majorHAnsi" w:cstheme="majorHAnsi"/>
          <w:sz w:val="22"/>
          <w:szCs w:val="22"/>
          <w:lang w:val="en-GB"/>
        </w:rPr>
        <w:t>networks</w:t>
      </w:r>
      <w:r w:rsidR="00B13E65">
        <w:rPr>
          <w:rFonts w:asciiTheme="majorHAnsi" w:hAnsiTheme="majorHAnsi" w:cstheme="majorHAnsi"/>
          <w:sz w:val="22"/>
          <w:szCs w:val="22"/>
          <w:lang w:val="ka-GE"/>
        </w:rPr>
        <w:t>;</w:t>
      </w:r>
      <w:proofErr w:type="gramEnd"/>
    </w:p>
    <w:p w14:paraId="5B599FF7" w14:textId="0892A86E" w:rsidR="005E5010" w:rsidRPr="00B416AE" w:rsidRDefault="005E5010"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Increases the self-confidence of domestic </w:t>
      </w:r>
      <w:proofErr w:type="gramStart"/>
      <w:r w:rsidRPr="00B416AE">
        <w:rPr>
          <w:rFonts w:asciiTheme="majorHAnsi" w:hAnsiTheme="majorHAnsi" w:cstheme="majorHAnsi"/>
          <w:sz w:val="22"/>
          <w:szCs w:val="22"/>
          <w:lang w:val="en-GB"/>
        </w:rPr>
        <w:t>workers</w:t>
      </w:r>
      <w:r w:rsidR="00B13E65">
        <w:rPr>
          <w:rFonts w:asciiTheme="majorHAnsi" w:hAnsiTheme="majorHAnsi" w:cstheme="majorHAnsi"/>
          <w:sz w:val="22"/>
          <w:szCs w:val="22"/>
          <w:lang w:val="ka-GE"/>
        </w:rPr>
        <w:t>;</w:t>
      </w:r>
      <w:proofErr w:type="gramEnd"/>
    </w:p>
    <w:p w14:paraId="185A9E66" w14:textId="7D543D21" w:rsidR="005E5010" w:rsidRPr="00B416AE" w:rsidRDefault="005E5010" w:rsidP="00585174">
      <w:pPr>
        <w:pStyle w:val="ListParagraph"/>
        <w:numPr>
          <w:ilvl w:val="0"/>
          <w:numId w:val="17"/>
        </w:numPr>
        <w:spacing w:line="240" w:lineRule="auto"/>
        <w:rPr>
          <w:rFonts w:asciiTheme="majorHAnsi" w:hAnsiTheme="majorHAnsi" w:cstheme="majorHAnsi"/>
          <w:color w:val="000000" w:themeColor="text1"/>
        </w:rPr>
      </w:pPr>
      <w:r w:rsidRPr="00B416AE">
        <w:rPr>
          <w:rFonts w:asciiTheme="majorHAnsi" w:hAnsiTheme="majorHAnsi" w:cstheme="majorHAnsi"/>
          <w:color w:val="000000" w:themeColor="text1"/>
        </w:rPr>
        <w:t xml:space="preserve">Increases the bargaining power of domestic </w:t>
      </w:r>
      <w:proofErr w:type="gramStart"/>
      <w:r w:rsidRPr="00B416AE">
        <w:rPr>
          <w:rFonts w:asciiTheme="majorHAnsi" w:hAnsiTheme="majorHAnsi" w:cstheme="majorHAnsi"/>
          <w:color w:val="000000" w:themeColor="text1"/>
        </w:rPr>
        <w:t>workers</w:t>
      </w:r>
      <w:r w:rsidR="00B13E65">
        <w:rPr>
          <w:rFonts w:asciiTheme="majorHAnsi" w:hAnsiTheme="majorHAnsi" w:cstheme="majorHAnsi"/>
          <w:color w:val="000000" w:themeColor="text1"/>
          <w:lang w:val="ka-GE"/>
        </w:rPr>
        <w:t>;</w:t>
      </w:r>
      <w:proofErr w:type="gramEnd"/>
    </w:p>
    <w:p w14:paraId="677B7676" w14:textId="23BA0B88" w:rsidR="005E5010" w:rsidRPr="00B416AE" w:rsidRDefault="005E5010"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Encourages active informational campaigns and outreach initiatives towards policymakers, increasing their awareness about the needs of domestic workers and the necessary legislative support for improving domestic </w:t>
      </w:r>
      <w:r w:rsidR="000B038C" w:rsidRPr="00B416AE">
        <w:rPr>
          <w:rFonts w:asciiTheme="majorHAnsi" w:hAnsiTheme="majorHAnsi" w:cstheme="majorHAnsi"/>
          <w:sz w:val="22"/>
          <w:szCs w:val="22"/>
          <w:lang w:val="en-GB"/>
        </w:rPr>
        <w:t>workers’</w:t>
      </w:r>
      <w:r w:rsidRPr="00B416AE">
        <w:rPr>
          <w:rFonts w:asciiTheme="majorHAnsi" w:hAnsiTheme="majorHAnsi" w:cstheme="majorHAnsi"/>
          <w:sz w:val="22"/>
          <w:szCs w:val="22"/>
          <w:lang w:val="en-GB"/>
        </w:rPr>
        <w:t xml:space="preserve"> </w:t>
      </w:r>
      <w:proofErr w:type="gramStart"/>
      <w:r w:rsidRPr="00B416AE">
        <w:rPr>
          <w:rFonts w:asciiTheme="majorHAnsi" w:hAnsiTheme="majorHAnsi" w:cstheme="majorHAnsi"/>
          <w:sz w:val="22"/>
          <w:szCs w:val="22"/>
          <w:lang w:val="en-GB"/>
        </w:rPr>
        <w:t>conditions</w:t>
      </w:r>
      <w:r w:rsidR="00B13E65">
        <w:rPr>
          <w:rFonts w:asciiTheme="majorHAnsi" w:hAnsiTheme="majorHAnsi" w:cstheme="majorHAnsi"/>
          <w:sz w:val="22"/>
          <w:szCs w:val="22"/>
          <w:lang w:val="ka-GE"/>
        </w:rPr>
        <w:t>;</w:t>
      </w:r>
      <w:proofErr w:type="gramEnd"/>
    </w:p>
    <w:p w14:paraId="067C6AAE" w14:textId="335933A7" w:rsidR="005E5010" w:rsidRPr="00B416AE" w:rsidRDefault="005E5010"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Raises domestic </w:t>
      </w:r>
      <w:r w:rsidR="000B038C" w:rsidRPr="00B416AE">
        <w:rPr>
          <w:rFonts w:asciiTheme="majorHAnsi" w:hAnsiTheme="majorHAnsi" w:cstheme="majorHAnsi"/>
          <w:sz w:val="22"/>
          <w:szCs w:val="22"/>
          <w:lang w:val="en-GB"/>
        </w:rPr>
        <w:t>workers’</w:t>
      </w:r>
      <w:r w:rsidRPr="00B416AE">
        <w:rPr>
          <w:rFonts w:asciiTheme="majorHAnsi" w:hAnsiTheme="majorHAnsi" w:cstheme="majorHAnsi"/>
          <w:sz w:val="22"/>
          <w:szCs w:val="22"/>
          <w:lang w:val="en-GB"/>
        </w:rPr>
        <w:t xml:space="preserve"> awareness about future risks of being engaged in informal</w:t>
      </w:r>
      <w:r w:rsidR="00B416AE" w:rsidRPr="00B416AE">
        <w:rPr>
          <w:rFonts w:asciiTheme="majorHAnsi" w:hAnsiTheme="majorHAnsi" w:cstheme="majorHAnsi"/>
          <w:sz w:val="22"/>
          <w:szCs w:val="22"/>
          <w:lang w:val="en-GB"/>
        </w:rPr>
        <w:t xml:space="preserve"> labour </w:t>
      </w:r>
      <w:r w:rsidRPr="00B416AE">
        <w:rPr>
          <w:rFonts w:asciiTheme="majorHAnsi" w:hAnsiTheme="majorHAnsi" w:cstheme="majorHAnsi"/>
          <w:sz w:val="22"/>
          <w:szCs w:val="22"/>
          <w:lang w:val="en-GB"/>
        </w:rPr>
        <w:t>relation</w:t>
      </w:r>
      <w:r w:rsidR="00B1270C">
        <w:rPr>
          <w:rFonts w:asciiTheme="majorHAnsi" w:hAnsiTheme="majorHAnsi" w:cstheme="majorHAnsi"/>
          <w:sz w:val="22"/>
          <w:szCs w:val="22"/>
          <w:lang w:val="en-GB"/>
        </w:rPr>
        <w:t>s</w:t>
      </w:r>
      <w:r w:rsidR="00B13E65">
        <w:rPr>
          <w:rFonts w:asciiTheme="majorHAnsi" w:hAnsiTheme="majorHAnsi" w:cstheme="majorHAnsi"/>
          <w:sz w:val="22"/>
          <w:szCs w:val="22"/>
          <w:lang w:val="ka-GE"/>
        </w:rPr>
        <w:t>.</w:t>
      </w:r>
    </w:p>
    <w:p w14:paraId="6E155892" w14:textId="71224F48" w:rsidR="005E5010" w:rsidRPr="00B416AE" w:rsidRDefault="00060E05" w:rsidP="00E12F81">
      <w:pPr>
        <w:spacing w:after="160"/>
        <w:rPr>
          <w:rFonts w:asciiTheme="majorHAnsi" w:hAnsiTheme="majorHAnsi" w:cstheme="majorHAnsi"/>
          <w:color w:val="000000" w:themeColor="text1"/>
        </w:rPr>
      </w:pPr>
      <w:r>
        <w:rPr>
          <w:rFonts w:asciiTheme="majorHAnsi" w:hAnsiTheme="majorHAnsi" w:cstheme="majorHAnsi"/>
          <w:color w:val="000000" w:themeColor="text1"/>
        </w:rPr>
        <w:t>P</w:t>
      </w:r>
      <w:r w:rsidR="005E5010" w:rsidRPr="00B416AE">
        <w:rPr>
          <w:rFonts w:asciiTheme="majorHAnsi" w:hAnsiTheme="majorHAnsi" w:cstheme="majorHAnsi"/>
          <w:color w:val="000000" w:themeColor="text1"/>
        </w:rPr>
        <w:t xml:space="preserve">olicy </w:t>
      </w:r>
      <w:r w:rsidR="005964F1">
        <w:rPr>
          <w:rFonts w:asciiTheme="majorHAnsi" w:hAnsiTheme="majorHAnsi" w:cstheme="majorHAnsi"/>
          <w:color w:val="000000" w:themeColor="text1"/>
        </w:rPr>
        <w:t>O</w:t>
      </w:r>
      <w:r w:rsidR="005E5010" w:rsidRPr="00B416AE">
        <w:rPr>
          <w:rFonts w:asciiTheme="majorHAnsi" w:hAnsiTheme="majorHAnsi" w:cstheme="majorHAnsi"/>
          <w:color w:val="000000" w:themeColor="text1"/>
        </w:rPr>
        <w:t xml:space="preserve">ption 2 is associated with the following risks: </w:t>
      </w:r>
    </w:p>
    <w:p w14:paraId="78D44007" w14:textId="1EFAC913" w:rsidR="005E5010" w:rsidRPr="00B416AE" w:rsidRDefault="005E5010" w:rsidP="00585174">
      <w:pPr>
        <w:pStyle w:val="ListParagraph"/>
        <w:numPr>
          <w:ilvl w:val="0"/>
          <w:numId w:val="18"/>
        </w:numPr>
        <w:spacing w:line="240" w:lineRule="auto"/>
        <w:rPr>
          <w:rFonts w:asciiTheme="majorHAnsi" w:hAnsiTheme="majorHAnsi" w:cstheme="majorHAnsi"/>
          <w:color w:val="000000" w:themeColor="text1"/>
        </w:rPr>
      </w:pPr>
      <w:r w:rsidRPr="00B416AE">
        <w:rPr>
          <w:rFonts w:asciiTheme="majorHAnsi" w:hAnsiTheme="majorHAnsi" w:cstheme="majorHAnsi"/>
          <w:color w:val="000000" w:themeColor="text1"/>
        </w:rPr>
        <w:t>The spatial location and the structure of work might make it harder for domestic workers to become members of informal</w:t>
      </w:r>
      <w:r w:rsidR="00FE5626" w:rsidRPr="00B416AE">
        <w:rPr>
          <w:rFonts w:asciiTheme="majorHAnsi" w:hAnsiTheme="majorHAnsi" w:cstheme="majorHAnsi"/>
          <w:color w:val="000000" w:themeColor="text1"/>
        </w:rPr>
        <w:t xml:space="preserve"> and/or formal</w:t>
      </w:r>
      <w:r w:rsidRPr="00B416AE">
        <w:rPr>
          <w:rFonts w:asciiTheme="majorHAnsi" w:hAnsiTheme="majorHAnsi" w:cstheme="majorHAnsi"/>
          <w:color w:val="000000" w:themeColor="text1"/>
        </w:rPr>
        <w:t xml:space="preserve"> </w:t>
      </w:r>
      <w:proofErr w:type="gramStart"/>
      <w:r w:rsidRPr="00B416AE">
        <w:rPr>
          <w:rFonts w:asciiTheme="majorHAnsi" w:hAnsiTheme="majorHAnsi" w:cstheme="majorHAnsi"/>
          <w:color w:val="000000" w:themeColor="text1"/>
        </w:rPr>
        <w:t>associations</w:t>
      </w:r>
      <w:r w:rsidR="005B4A03">
        <w:rPr>
          <w:rFonts w:asciiTheme="majorHAnsi" w:hAnsiTheme="majorHAnsi" w:cstheme="majorHAnsi"/>
          <w:color w:val="000000" w:themeColor="text1"/>
          <w:lang w:val="ka-GE"/>
        </w:rPr>
        <w:t>;</w:t>
      </w:r>
      <w:proofErr w:type="gramEnd"/>
    </w:p>
    <w:p w14:paraId="01A951C5" w14:textId="33595F84" w:rsidR="005E5010" w:rsidRPr="00B416AE" w:rsidRDefault="005E5010" w:rsidP="00585174">
      <w:pPr>
        <w:pStyle w:val="ListParagraph"/>
        <w:numPr>
          <w:ilvl w:val="0"/>
          <w:numId w:val="18"/>
        </w:numPr>
        <w:spacing w:line="240" w:lineRule="auto"/>
        <w:rPr>
          <w:rFonts w:asciiTheme="majorHAnsi" w:hAnsiTheme="majorHAnsi" w:cstheme="majorHAnsi"/>
          <w:color w:val="000000" w:themeColor="text1"/>
        </w:rPr>
      </w:pPr>
      <w:r w:rsidRPr="00B416AE">
        <w:rPr>
          <w:rFonts w:asciiTheme="majorHAnsi" w:hAnsiTheme="majorHAnsi" w:cstheme="majorHAnsi"/>
          <w:color w:val="000000" w:themeColor="text1"/>
        </w:rPr>
        <w:t xml:space="preserve">Employers might </w:t>
      </w:r>
      <w:r w:rsidR="00302ABC" w:rsidRPr="00B416AE">
        <w:rPr>
          <w:rFonts w:asciiTheme="majorHAnsi" w:hAnsiTheme="majorHAnsi" w:cstheme="majorHAnsi"/>
          <w:color w:val="000000" w:themeColor="text1"/>
        </w:rPr>
        <w:t>decide</w:t>
      </w:r>
      <w:r w:rsidRPr="00B416AE">
        <w:rPr>
          <w:rFonts w:asciiTheme="majorHAnsi" w:hAnsiTheme="majorHAnsi" w:cstheme="majorHAnsi"/>
          <w:color w:val="000000" w:themeColor="text1"/>
        </w:rPr>
        <w:t xml:space="preserve"> to discourage their employees from becoming members of informal</w:t>
      </w:r>
      <w:r w:rsidR="00302ABC" w:rsidRPr="00B416AE">
        <w:rPr>
          <w:rFonts w:asciiTheme="majorHAnsi" w:hAnsiTheme="majorHAnsi" w:cstheme="majorHAnsi"/>
          <w:color w:val="000000" w:themeColor="text1"/>
        </w:rPr>
        <w:t>/formal</w:t>
      </w:r>
      <w:r w:rsidRPr="00B416AE">
        <w:rPr>
          <w:rFonts w:asciiTheme="majorHAnsi" w:hAnsiTheme="majorHAnsi" w:cstheme="majorHAnsi"/>
          <w:color w:val="000000" w:themeColor="text1"/>
        </w:rPr>
        <w:t xml:space="preserve"> associations and/or to terminate their contract </w:t>
      </w:r>
      <w:r w:rsidR="00B1270C">
        <w:rPr>
          <w:rFonts w:asciiTheme="majorHAnsi" w:hAnsiTheme="majorHAnsi" w:cstheme="majorHAnsi"/>
          <w:color w:val="000000" w:themeColor="text1"/>
        </w:rPr>
        <w:t>if</w:t>
      </w:r>
      <w:r w:rsidR="00B1270C" w:rsidRPr="00B416AE">
        <w:rPr>
          <w:rFonts w:asciiTheme="majorHAnsi" w:hAnsiTheme="majorHAnsi" w:cstheme="majorHAnsi"/>
          <w:color w:val="000000" w:themeColor="text1"/>
        </w:rPr>
        <w:t xml:space="preserve"> </w:t>
      </w:r>
      <w:r w:rsidRPr="00B416AE">
        <w:rPr>
          <w:rFonts w:asciiTheme="majorHAnsi" w:hAnsiTheme="majorHAnsi" w:cstheme="majorHAnsi"/>
          <w:color w:val="000000" w:themeColor="text1"/>
        </w:rPr>
        <w:t xml:space="preserve">they decide to join </w:t>
      </w:r>
      <w:proofErr w:type="gramStart"/>
      <w:r w:rsidRPr="00B416AE">
        <w:rPr>
          <w:rFonts w:asciiTheme="majorHAnsi" w:hAnsiTheme="majorHAnsi" w:cstheme="majorHAnsi"/>
          <w:color w:val="000000" w:themeColor="text1"/>
        </w:rPr>
        <w:t>one</w:t>
      </w:r>
      <w:r w:rsidR="005B4A03">
        <w:rPr>
          <w:rFonts w:asciiTheme="majorHAnsi" w:hAnsiTheme="majorHAnsi" w:cstheme="majorHAnsi"/>
          <w:color w:val="000000" w:themeColor="text1"/>
          <w:lang w:val="ka-GE"/>
        </w:rPr>
        <w:t>;</w:t>
      </w:r>
      <w:proofErr w:type="gramEnd"/>
    </w:p>
    <w:p w14:paraId="57B2A48B" w14:textId="06B20D0B" w:rsidR="005E5010" w:rsidRPr="00B416AE" w:rsidRDefault="005E5010" w:rsidP="00585174">
      <w:pPr>
        <w:pStyle w:val="NormalWeb"/>
        <w:numPr>
          <w:ilvl w:val="0"/>
          <w:numId w:val="18"/>
        </w:numPr>
        <w:jc w:val="both"/>
        <w:rPr>
          <w:rFonts w:asciiTheme="majorHAnsi" w:hAnsiTheme="majorHAnsi" w:cstheme="majorHAnsi"/>
          <w:color w:val="000000" w:themeColor="text1"/>
          <w:sz w:val="22"/>
          <w:szCs w:val="22"/>
          <w:lang w:val="en-GB"/>
        </w:rPr>
      </w:pPr>
      <w:r w:rsidRPr="00B416AE">
        <w:rPr>
          <w:rFonts w:asciiTheme="majorHAnsi" w:hAnsiTheme="majorHAnsi" w:cstheme="majorHAnsi"/>
          <w:color w:val="000000" w:themeColor="text1"/>
          <w:sz w:val="22"/>
          <w:szCs w:val="22"/>
          <w:lang w:val="en-GB"/>
        </w:rPr>
        <w:t>Lack of financial resources might hinder the empowerment of domestic workers who are member</w:t>
      </w:r>
      <w:r w:rsidR="00B1270C">
        <w:rPr>
          <w:rFonts w:asciiTheme="majorHAnsi" w:hAnsiTheme="majorHAnsi" w:cstheme="majorHAnsi"/>
          <w:color w:val="000000" w:themeColor="text1"/>
          <w:sz w:val="22"/>
          <w:szCs w:val="22"/>
          <w:lang w:val="en-GB"/>
        </w:rPr>
        <w:t>s</w:t>
      </w:r>
      <w:r w:rsidRPr="00B416AE">
        <w:rPr>
          <w:rFonts w:asciiTheme="majorHAnsi" w:hAnsiTheme="majorHAnsi" w:cstheme="majorHAnsi"/>
          <w:color w:val="000000" w:themeColor="text1"/>
          <w:sz w:val="22"/>
          <w:szCs w:val="22"/>
          <w:lang w:val="en-GB"/>
        </w:rPr>
        <w:t xml:space="preserve"> of informal</w:t>
      </w:r>
      <w:r w:rsidR="00CA1C0E" w:rsidRPr="00B416AE">
        <w:rPr>
          <w:rFonts w:asciiTheme="majorHAnsi" w:hAnsiTheme="majorHAnsi" w:cstheme="majorHAnsi"/>
          <w:color w:val="000000" w:themeColor="text1"/>
          <w:sz w:val="22"/>
          <w:szCs w:val="22"/>
          <w:lang w:val="en-GB"/>
        </w:rPr>
        <w:t>/formal</w:t>
      </w:r>
      <w:r w:rsidRPr="00B416AE">
        <w:rPr>
          <w:rFonts w:asciiTheme="majorHAnsi" w:hAnsiTheme="majorHAnsi" w:cstheme="majorHAnsi"/>
          <w:color w:val="000000" w:themeColor="text1"/>
          <w:sz w:val="22"/>
          <w:szCs w:val="22"/>
          <w:lang w:val="en-GB"/>
        </w:rPr>
        <w:t xml:space="preserve"> </w:t>
      </w:r>
      <w:proofErr w:type="gramStart"/>
      <w:r w:rsidRPr="00B416AE">
        <w:rPr>
          <w:rFonts w:asciiTheme="majorHAnsi" w:hAnsiTheme="majorHAnsi" w:cstheme="majorHAnsi"/>
          <w:color w:val="000000" w:themeColor="text1"/>
          <w:sz w:val="22"/>
          <w:szCs w:val="22"/>
          <w:lang w:val="en-GB"/>
        </w:rPr>
        <w:t>associations</w:t>
      </w:r>
      <w:r w:rsidR="005B4A03">
        <w:rPr>
          <w:rFonts w:asciiTheme="majorHAnsi" w:hAnsiTheme="majorHAnsi" w:cstheme="majorHAnsi"/>
          <w:color w:val="000000" w:themeColor="text1"/>
          <w:sz w:val="22"/>
          <w:szCs w:val="22"/>
          <w:lang w:val="ka-GE"/>
        </w:rPr>
        <w:t>;</w:t>
      </w:r>
      <w:proofErr w:type="gramEnd"/>
    </w:p>
    <w:p w14:paraId="7B5F4841" w14:textId="77AB1A69" w:rsidR="005E5010" w:rsidRPr="00B416AE" w:rsidRDefault="005E5010" w:rsidP="00585174">
      <w:pPr>
        <w:pStyle w:val="NormalWeb"/>
        <w:numPr>
          <w:ilvl w:val="0"/>
          <w:numId w:val="18"/>
        </w:numPr>
        <w:jc w:val="both"/>
        <w:rPr>
          <w:rFonts w:asciiTheme="majorHAnsi" w:hAnsiTheme="majorHAnsi" w:cstheme="majorHAnsi"/>
          <w:color w:val="000000" w:themeColor="text1"/>
          <w:sz w:val="22"/>
          <w:szCs w:val="22"/>
          <w:lang w:val="en-GB"/>
        </w:rPr>
      </w:pPr>
      <w:r w:rsidRPr="00B416AE">
        <w:rPr>
          <w:rFonts w:asciiTheme="majorHAnsi" w:hAnsiTheme="majorHAnsi" w:cstheme="majorHAnsi"/>
          <w:color w:val="000000" w:themeColor="text1"/>
          <w:sz w:val="22"/>
          <w:szCs w:val="22"/>
          <w:lang w:val="en-GB"/>
        </w:rPr>
        <w:t xml:space="preserve">Lack of financial resources may also affect the ability to file court cases against </w:t>
      </w:r>
      <w:r w:rsidR="00B1270C">
        <w:rPr>
          <w:rFonts w:asciiTheme="majorHAnsi" w:hAnsiTheme="majorHAnsi" w:cstheme="majorHAnsi"/>
          <w:color w:val="000000" w:themeColor="text1"/>
          <w:sz w:val="22"/>
          <w:szCs w:val="22"/>
          <w:lang w:val="en-GB"/>
        </w:rPr>
        <w:t xml:space="preserve">an </w:t>
      </w:r>
      <w:r w:rsidRPr="00B416AE">
        <w:rPr>
          <w:rFonts w:asciiTheme="majorHAnsi" w:hAnsiTheme="majorHAnsi" w:cstheme="majorHAnsi"/>
          <w:color w:val="000000" w:themeColor="text1"/>
          <w:sz w:val="22"/>
          <w:szCs w:val="22"/>
          <w:lang w:val="en-GB"/>
        </w:rPr>
        <w:t xml:space="preserve">employer and might result in losing/quitting cases </w:t>
      </w:r>
      <w:proofErr w:type="gramStart"/>
      <w:r w:rsidRPr="00B416AE">
        <w:rPr>
          <w:rFonts w:asciiTheme="majorHAnsi" w:hAnsiTheme="majorHAnsi" w:cstheme="majorHAnsi"/>
          <w:color w:val="000000" w:themeColor="text1"/>
          <w:sz w:val="22"/>
          <w:szCs w:val="22"/>
          <w:lang w:val="en-GB"/>
        </w:rPr>
        <w:t>easily</w:t>
      </w:r>
      <w:r w:rsidR="005B4A03">
        <w:rPr>
          <w:rFonts w:asciiTheme="majorHAnsi" w:hAnsiTheme="majorHAnsi" w:cstheme="majorHAnsi"/>
          <w:color w:val="000000" w:themeColor="text1"/>
          <w:sz w:val="22"/>
          <w:szCs w:val="22"/>
          <w:lang w:val="ka-GE"/>
        </w:rPr>
        <w:t>;</w:t>
      </w:r>
      <w:proofErr w:type="gramEnd"/>
    </w:p>
    <w:p w14:paraId="1163D02A" w14:textId="62F7EB5E" w:rsidR="005E5010" w:rsidRPr="00B416AE" w:rsidRDefault="005E5010" w:rsidP="00585174">
      <w:pPr>
        <w:pStyle w:val="NormalWeb"/>
        <w:numPr>
          <w:ilvl w:val="0"/>
          <w:numId w:val="18"/>
        </w:numPr>
        <w:jc w:val="both"/>
        <w:rPr>
          <w:rFonts w:asciiTheme="majorHAnsi" w:hAnsiTheme="majorHAnsi" w:cstheme="majorHAnsi"/>
          <w:color w:val="000000" w:themeColor="text1"/>
          <w:sz w:val="22"/>
          <w:szCs w:val="22"/>
          <w:lang w:val="en-GB"/>
        </w:rPr>
      </w:pPr>
      <w:r w:rsidRPr="00B416AE">
        <w:rPr>
          <w:rFonts w:asciiTheme="majorHAnsi" w:hAnsiTheme="majorHAnsi" w:cstheme="majorHAnsi"/>
          <w:color w:val="000000" w:themeColor="text1"/>
          <w:sz w:val="22"/>
          <w:szCs w:val="22"/>
          <w:lang w:val="en-GB"/>
        </w:rPr>
        <w:t xml:space="preserve">The risk of losing </w:t>
      </w:r>
      <w:r w:rsidR="00B1270C">
        <w:rPr>
          <w:rFonts w:asciiTheme="majorHAnsi" w:hAnsiTheme="majorHAnsi" w:cstheme="majorHAnsi"/>
          <w:color w:val="000000" w:themeColor="text1"/>
          <w:sz w:val="22"/>
          <w:szCs w:val="22"/>
          <w:lang w:val="en-GB"/>
        </w:rPr>
        <w:t>one’s</w:t>
      </w:r>
      <w:r w:rsidR="00B1270C" w:rsidRPr="00B416AE">
        <w:rPr>
          <w:rFonts w:asciiTheme="majorHAnsi" w:hAnsiTheme="majorHAnsi" w:cstheme="majorHAnsi"/>
          <w:color w:val="000000" w:themeColor="text1"/>
          <w:sz w:val="22"/>
          <w:szCs w:val="22"/>
          <w:lang w:val="en-GB"/>
        </w:rPr>
        <w:t xml:space="preserve"> </w:t>
      </w:r>
      <w:r w:rsidRPr="00B416AE">
        <w:rPr>
          <w:rFonts w:asciiTheme="majorHAnsi" w:hAnsiTheme="majorHAnsi" w:cstheme="majorHAnsi"/>
          <w:color w:val="000000" w:themeColor="text1"/>
          <w:sz w:val="22"/>
          <w:szCs w:val="22"/>
          <w:lang w:val="en-GB"/>
        </w:rPr>
        <w:t xml:space="preserve">job </w:t>
      </w:r>
      <w:r w:rsidR="00CA1C0E" w:rsidRPr="00B416AE">
        <w:rPr>
          <w:rFonts w:asciiTheme="majorHAnsi" w:hAnsiTheme="majorHAnsi" w:cstheme="majorHAnsi"/>
          <w:color w:val="000000" w:themeColor="text1"/>
          <w:sz w:val="22"/>
          <w:szCs w:val="22"/>
          <w:lang w:val="en-GB"/>
        </w:rPr>
        <w:t>and/</w:t>
      </w:r>
      <w:r w:rsidRPr="00B416AE">
        <w:rPr>
          <w:rFonts w:asciiTheme="majorHAnsi" w:hAnsiTheme="majorHAnsi" w:cstheme="majorHAnsi"/>
          <w:color w:val="000000" w:themeColor="text1"/>
          <w:sz w:val="22"/>
          <w:szCs w:val="22"/>
          <w:lang w:val="en-GB"/>
        </w:rPr>
        <w:t xml:space="preserve">or </w:t>
      </w:r>
      <w:r w:rsidR="00B1270C">
        <w:rPr>
          <w:rFonts w:asciiTheme="majorHAnsi" w:hAnsiTheme="majorHAnsi" w:cstheme="majorHAnsi"/>
          <w:color w:val="000000" w:themeColor="text1"/>
          <w:sz w:val="22"/>
          <w:szCs w:val="22"/>
          <w:lang w:val="en-GB"/>
        </w:rPr>
        <w:t xml:space="preserve">the </w:t>
      </w:r>
      <w:r w:rsidRPr="00B416AE">
        <w:rPr>
          <w:rFonts w:asciiTheme="majorHAnsi" w:hAnsiTheme="majorHAnsi" w:cstheme="majorHAnsi"/>
          <w:color w:val="000000" w:themeColor="text1"/>
          <w:sz w:val="22"/>
          <w:szCs w:val="22"/>
          <w:lang w:val="en-GB"/>
        </w:rPr>
        <w:t xml:space="preserve">fear of difficulties associated </w:t>
      </w:r>
      <w:r w:rsidR="00B1270C">
        <w:rPr>
          <w:rFonts w:asciiTheme="majorHAnsi" w:hAnsiTheme="majorHAnsi" w:cstheme="majorHAnsi"/>
          <w:color w:val="000000" w:themeColor="text1"/>
          <w:sz w:val="22"/>
          <w:szCs w:val="22"/>
          <w:lang w:val="en-GB"/>
        </w:rPr>
        <w:t xml:space="preserve">with </w:t>
      </w:r>
      <w:r w:rsidRPr="00B416AE">
        <w:rPr>
          <w:rFonts w:asciiTheme="majorHAnsi" w:hAnsiTheme="majorHAnsi" w:cstheme="majorHAnsi"/>
          <w:color w:val="000000" w:themeColor="text1"/>
          <w:sz w:val="22"/>
          <w:szCs w:val="22"/>
          <w:lang w:val="en-GB"/>
        </w:rPr>
        <w:t xml:space="preserve">finding a new one in </w:t>
      </w:r>
      <w:r w:rsidR="00AA3FD0">
        <w:rPr>
          <w:rFonts w:asciiTheme="majorHAnsi" w:hAnsiTheme="majorHAnsi" w:cstheme="majorHAnsi"/>
          <w:color w:val="000000" w:themeColor="text1"/>
          <w:sz w:val="22"/>
          <w:szCs w:val="22"/>
          <w:lang w:val="en-GB"/>
        </w:rPr>
        <w:t>the event</w:t>
      </w:r>
      <w:r w:rsidR="00AA3FD0" w:rsidRPr="00B416AE">
        <w:rPr>
          <w:rFonts w:asciiTheme="majorHAnsi" w:hAnsiTheme="majorHAnsi" w:cstheme="majorHAnsi"/>
          <w:color w:val="000000" w:themeColor="text1"/>
          <w:sz w:val="22"/>
          <w:szCs w:val="22"/>
          <w:lang w:val="en-GB"/>
        </w:rPr>
        <w:t xml:space="preserve"> </w:t>
      </w:r>
      <w:r w:rsidRPr="00B416AE">
        <w:rPr>
          <w:rFonts w:asciiTheme="majorHAnsi" w:hAnsiTheme="majorHAnsi" w:cstheme="majorHAnsi"/>
          <w:color w:val="000000" w:themeColor="text1"/>
          <w:sz w:val="22"/>
          <w:szCs w:val="22"/>
          <w:lang w:val="en-GB"/>
        </w:rPr>
        <w:t xml:space="preserve">of filing a court case might </w:t>
      </w:r>
      <w:r w:rsidR="005B4A03" w:rsidRPr="00B416AE">
        <w:rPr>
          <w:rFonts w:asciiTheme="majorHAnsi" w:hAnsiTheme="majorHAnsi" w:cstheme="majorHAnsi"/>
          <w:color w:val="000000" w:themeColor="text1"/>
          <w:sz w:val="22"/>
          <w:szCs w:val="22"/>
          <w:lang w:val="en-GB"/>
        </w:rPr>
        <w:t>significantly reduce</w:t>
      </w:r>
      <w:r w:rsidRPr="00B416AE">
        <w:rPr>
          <w:rFonts w:asciiTheme="majorHAnsi" w:hAnsiTheme="majorHAnsi" w:cstheme="majorHAnsi"/>
          <w:color w:val="000000" w:themeColor="text1"/>
          <w:sz w:val="22"/>
          <w:szCs w:val="22"/>
          <w:lang w:val="en-GB"/>
        </w:rPr>
        <w:t xml:space="preserve"> the potential impacts of this </w:t>
      </w:r>
      <w:r w:rsidR="00CA1C0E" w:rsidRPr="00B416AE">
        <w:rPr>
          <w:rFonts w:asciiTheme="majorHAnsi" w:hAnsiTheme="majorHAnsi" w:cstheme="majorHAnsi"/>
          <w:color w:val="000000" w:themeColor="text1"/>
          <w:sz w:val="22"/>
          <w:szCs w:val="22"/>
          <w:lang w:val="en-GB"/>
        </w:rPr>
        <w:t>option</w:t>
      </w:r>
      <w:r w:rsidR="005B4A03">
        <w:rPr>
          <w:rFonts w:asciiTheme="majorHAnsi" w:hAnsiTheme="majorHAnsi" w:cstheme="majorHAnsi"/>
          <w:color w:val="000000" w:themeColor="text1"/>
          <w:sz w:val="22"/>
          <w:szCs w:val="22"/>
          <w:lang w:val="ka-GE"/>
        </w:rPr>
        <w:t>.</w:t>
      </w:r>
    </w:p>
    <w:p w14:paraId="274EB73D" w14:textId="4195E83B" w:rsidR="0080231B" w:rsidRDefault="0080231B">
      <w:pPr>
        <w:spacing w:after="160" w:line="259" w:lineRule="auto"/>
        <w:jc w:val="left"/>
      </w:pPr>
      <w:r>
        <w:br w:type="page"/>
      </w:r>
    </w:p>
    <w:p w14:paraId="11D87721" w14:textId="6D3322C3" w:rsidR="00872981" w:rsidRPr="00B416AE" w:rsidRDefault="00882EBD" w:rsidP="00E12F81">
      <w:pPr>
        <w:pStyle w:val="Heading3"/>
      </w:pPr>
      <w:bookmarkStart w:id="49" w:name="_Toc61559660"/>
      <w:r w:rsidRPr="00B416AE">
        <w:t xml:space="preserve">D. </w:t>
      </w:r>
      <w:r w:rsidR="004A30F9" w:rsidRPr="00B416AE">
        <w:t xml:space="preserve">Policy </w:t>
      </w:r>
      <w:r w:rsidR="005964F1">
        <w:t>O</w:t>
      </w:r>
      <w:r w:rsidR="004A30F9" w:rsidRPr="00B416AE">
        <w:t>ption 3</w:t>
      </w:r>
      <w:r w:rsidR="00B1270C">
        <w:t>:</w:t>
      </w:r>
      <w:r w:rsidR="004A30F9" w:rsidRPr="00B416AE">
        <w:t xml:space="preserve"> Transitional option </w:t>
      </w:r>
      <w:r w:rsidR="00B1270C">
        <w:t>–</w:t>
      </w:r>
      <w:r w:rsidR="004A30F9" w:rsidRPr="00B416AE">
        <w:t xml:space="preserve"> </w:t>
      </w:r>
      <w:r w:rsidR="00CB29F6">
        <w:t>I</w:t>
      </w:r>
      <w:r w:rsidR="004A30F9" w:rsidRPr="00B416AE">
        <w:t xml:space="preserve">ncreasing </w:t>
      </w:r>
      <w:r w:rsidR="00DF50E0">
        <w:t xml:space="preserve">the </w:t>
      </w:r>
      <w:r w:rsidR="004A30F9" w:rsidRPr="00B416AE">
        <w:t xml:space="preserve">awareness of domestic workers initially and introducing </w:t>
      </w:r>
      <w:r w:rsidR="00B1270C">
        <w:t xml:space="preserve">the </w:t>
      </w:r>
      <w:r w:rsidR="004A30F9" w:rsidRPr="00B416AE">
        <w:t>regulatory solution after two years</w:t>
      </w:r>
      <w:bookmarkEnd w:id="49"/>
    </w:p>
    <w:p w14:paraId="66B7FDD9" w14:textId="2C41EB3D" w:rsidR="00F4062B" w:rsidRPr="00B416AE" w:rsidRDefault="00F4062B" w:rsidP="00F4062B">
      <w:pPr>
        <w:spacing w:after="160" w:line="259" w:lineRule="auto"/>
        <w:rPr>
          <w:rFonts w:asciiTheme="majorHAnsi" w:hAnsiTheme="majorHAnsi" w:cstheme="majorHAnsi"/>
        </w:rPr>
      </w:pPr>
      <w:r w:rsidRPr="00B416AE">
        <w:rPr>
          <w:rFonts w:asciiTheme="majorHAnsi" w:hAnsiTheme="majorHAnsi" w:cstheme="majorHAnsi"/>
        </w:rPr>
        <w:t>Policy Option 3 is</w:t>
      </w:r>
      <w:r w:rsidR="00A14659" w:rsidRPr="00B416AE">
        <w:rPr>
          <w:rFonts w:asciiTheme="majorHAnsi" w:hAnsiTheme="majorHAnsi" w:cstheme="majorHAnsi"/>
        </w:rPr>
        <w:t xml:space="preserve"> a</w:t>
      </w:r>
      <w:r w:rsidRPr="00B416AE">
        <w:rPr>
          <w:rFonts w:asciiTheme="majorHAnsi" w:hAnsiTheme="majorHAnsi" w:cstheme="majorHAnsi"/>
        </w:rPr>
        <w:t xml:space="preserve"> combination of Option </w:t>
      </w:r>
      <w:r w:rsidR="00B1270C">
        <w:rPr>
          <w:rFonts w:asciiTheme="majorHAnsi" w:hAnsiTheme="majorHAnsi" w:cstheme="majorHAnsi"/>
        </w:rPr>
        <w:t>1</w:t>
      </w:r>
      <w:r w:rsidRPr="00B416AE">
        <w:rPr>
          <w:rFonts w:asciiTheme="majorHAnsi" w:hAnsiTheme="majorHAnsi" w:cstheme="majorHAnsi"/>
        </w:rPr>
        <w:t xml:space="preserve"> and Option </w:t>
      </w:r>
      <w:r w:rsidR="00B1270C">
        <w:rPr>
          <w:rFonts w:asciiTheme="majorHAnsi" w:hAnsiTheme="majorHAnsi" w:cstheme="majorHAnsi"/>
        </w:rPr>
        <w:t>2</w:t>
      </w:r>
      <w:r w:rsidRPr="00B416AE">
        <w:rPr>
          <w:rFonts w:asciiTheme="majorHAnsi" w:hAnsiTheme="majorHAnsi" w:cstheme="majorHAnsi"/>
        </w:rPr>
        <w:t xml:space="preserve"> and represents </w:t>
      </w:r>
      <w:r w:rsidR="00A14659" w:rsidRPr="00B416AE">
        <w:rPr>
          <w:rFonts w:asciiTheme="majorHAnsi" w:hAnsiTheme="majorHAnsi" w:cstheme="majorHAnsi"/>
        </w:rPr>
        <w:t xml:space="preserve">a </w:t>
      </w:r>
      <w:r w:rsidRPr="00B416AE">
        <w:rPr>
          <w:rFonts w:asciiTheme="majorHAnsi" w:hAnsiTheme="majorHAnsi" w:cstheme="majorHAnsi"/>
        </w:rPr>
        <w:t xml:space="preserve">smooth transition towards </w:t>
      </w:r>
      <w:r w:rsidR="00A14659" w:rsidRPr="00B416AE">
        <w:rPr>
          <w:rFonts w:asciiTheme="majorHAnsi" w:hAnsiTheme="majorHAnsi" w:cstheme="majorHAnsi"/>
        </w:rPr>
        <w:t xml:space="preserve">the </w:t>
      </w:r>
      <w:r w:rsidRPr="00B416AE">
        <w:rPr>
          <w:rFonts w:asciiTheme="majorHAnsi" w:hAnsiTheme="majorHAnsi" w:cstheme="majorHAnsi"/>
        </w:rPr>
        <w:t xml:space="preserve">regulatory solution. This option was added by the RIA team </w:t>
      </w:r>
      <w:r w:rsidR="00A14659" w:rsidRPr="00B416AE">
        <w:rPr>
          <w:rFonts w:asciiTheme="majorHAnsi" w:hAnsiTheme="majorHAnsi" w:cstheme="majorHAnsi"/>
        </w:rPr>
        <w:t>at a</w:t>
      </w:r>
      <w:r w:rsidRPr="00B416AE">
        <w:rPr>
          <w:rFonts w:asciiTheme="majorHAnsi" w:hAnsiTheme="majorHAnsi" w:cstheme="majorHAnsi"/>
        </w:rPr>
        <w:t xml:space="preserve"> later stage of the RIA process, as quantitative and qualitative analysis of already existing options revealed that </w:t>
      </w:r>
      <w:r w:rsidR="00B1270C">
        <w:rPr>
          <w:rFonts w:asciiTheme="majorHAnsi" w:hAnsiTheme="majorHAnsi" w:cstheme="majorHAnsi"/>
        </w:rPr>
        <w:t xml:space="preserve">a </w:t>
      </w:r>
      <w:r w:rsidRPr="00B416AE">
        <w:rPr>
          <w:rFonts w:asciiTheme="majorHAnsi" w:hAnsiTheme="majorHAnsi" w:cstheme="majorHAnsi"/>
        </w:rPr>
        <w:t>combination of Option</w:t>
      </w:r>
      <w:r w:rsidR="00B1270C">
        <w:rPr>
          <w:rFonts w:asciiTheme="majorHAnsi" w:hAnsiTheme="majorHAnsi" w:cstheme="majorHAnsi"/>
        </w:rPr>
        <w:t>s</w:t>
      </w:r>
      <w:r w:rsidRPr="00B416AE">
        <w:rPr>
          <w:rFonts w:asciiTheme="majorHAnsi" w:hAnsiTheme="majorHAnsi" w:cstheme="majorHAnsi"/>
        </w:rPr>
        <w:t xml:space="preserve"> </w:t>
      </w:r>
      <w:r w:rsidR="007B7B95">
        <w:rPr>
          <w:rFonts w:asciiTheme="majorHAnsi" w:hAnsiTheme="majorHAnsi" w:cstheme="majorHAnsi"/>
          <w:lang w:val="ka-GE"/>
        </w:rPr>
        <w:t>1</w:t>
      </w:r>
      <w:r w:rsidR="007B7B95">
        <w:rPr>
          <w:rFonts w:asciiTheme="majorHAnsi" w:hAnsiTheme="majorHAnsi" w:cstheme="majorHAnsi"/>
        </w:rPr>
        <w:t xml:space="preserve"> and 2</w:t>
      </w:r>
      <w:r w:rsidRPr="00B416AE">
        <w:rPr>
          <w:rFonts w:asciiTheme="majorHAnsi" w:hAnsiTheme="majorHAnsi" w:cstheme="majorHAnsi"/>
        </w:rPr>
        <w:t xml:space="preserve"> would minimize </w:t>
      </w:r>
      <w:r w:rsidR="00B1270C">
        <w:rPr>
          <w:rFonts w:asciiTheme="majorHAnsi" w:hAnsiTheme="majorHAnsi" w:cstheme="majorHAnsi"/>
        </w:rPr>
        <w:t xml:space="preserve">the </w:t>
      </w:r>
      <w:r w:rsidRPr="00B416AE">
        <w:rPr>
          <w:rFonts w:asciiTheme="majorHAnsi" w:hAnsiTheme="majorHAnsi" w:cstheme="majorHAnsi"/>
        </w:rPr>
        <w:t>risks associated with each of them</w:t>
      </w:r>
      <w:r w:rsidR="00A14659" w:rsidRPr="00B416AE">
        <w:rPr>
          <w:rFonts w:asciiTheme="majorHAnsi" w:hAnsiTheme="majorHAnsi" w:cstheme="majorHAnsi"/>
        </w:rPr>
        <w:t xml:space="preserve"> and </w:t>
      </w:r>
      <w:r w:rsidR="00B1270C">
        <w:rPr>
          <w:rFonts w:asciiTheme="majorHAnsi" w:hAnsiTheme="majorHAnsi" w:cstheme="majorHAnsi"/>
        </w:rPr>
        <w:t>would</w:t>
      </w:r>
      <w:r w:rsidR="00B1270C" w:rsidRPr="00B416AE">
        <w:rPr>
          <w:rFonts w:asciiTheme="majorHAnsi" w:hAnsiTheme="majorHAnsi" w:cstheme="majorHAnsi"/>
        </w:rPr>
        <w:t xml:space="preserve"> </w:t>
      </w:r>
      <w:r w:rsidR="00A14659" w:rsidRPr="00B416AE">
        <w:rPr>
          <w:rFonts w:asciiTheme="majorHAnsi" w:hAnsiTheme="majorHAnsi" w:cstheme="majorHAnsi"/>
        </w:rPr>
        <w:t>likely lead to the highest net benefits</w:t>
      </w:r>
      <w:r w:rsidRPr="00B416AE">
        <w:rPr>
          <w:rFonts w:asciiTheme="majorHAnsi" w:hAnsiTheme="majorHAnsi" w:cstheme="majorHAnsi"/>
        </w:rPr>
        <w:t xml:space="preserve">. </w:t>
      </w:r>
    </w:p>
    <w:p w14:paraId="063D917B" w14:textId="026D7B66" w:rsidR="00F4062B" w:rsidRPr="00B416AE" w:rsidRDefault="00F4062B">
      <w:pPr>
        <w:spacing w:after="160" w:line="259" w:lineRule="auto"/>
        <w:jc w:val="left"/>
        <w:rPr>
          <w:rFonts w:asciiTheme="majorHAnsi" w:hAnsiTheme="majorHAnsi" w:cstheme="majorHAnsi"/>
        </w:rPr>
      </w:pPr>
      <w:r w:rsidRPr="00B416AE">
        <w:rPr>
          <w:rFonts w:asciiTheme="majorHAnsi" w:hAnsiTheme="majorHAnsi" w:cstheme="majorHAnsi"/>
        </w:rPr>
        <w:t xml:space="preserve">Policy Option 3 </w:t>
      </w:r>
      <w:r w:rsidR="00ED5040" w:rsidRPr="00B416AE">
        <w:rPr>
          <w:rFonts w:asciiTheme="majorHAnsi" w:hAnsiTheme="majorHAnsi" w:cstheme="majorHAnsi"/>
        </w:rPr>
        <w:t>consists of two stages:</w:t>
      </w:r>
      <w:r w:rsidRPr="00B416AE">
        <w:rPr>
          <w:rFonts w:asciiTheme="majorHAnsi" w:hAnsiTheme="majorHAnsi" w:cstheme="majorHAnsi"/>
        </w:rPr>
        <w:t xml:space="preserve"> </w:t>
      </w:r>
    </w:p>
    <w:p w14:paraId="7E98B2B1" w14:textId="207F0058" w:rsidR="00F4062B" w:rsidRPr="00E12F81" w:rsidRDefault="00F4062B" w:rsidP="00E12F81">
      <w:pPr>
        <w:pStyle w:val="ListParagraph"/>
        <w:numPr>
          <w:ilvl w:val="0"/>
          <w:numId w:val="107"/>
        </w:numPr>
        <w:spacing w:after="160" w:line="259" w:lineRule="auto"/>
        <w:ind w:left="720"/>
        <w:rPr>
          <w:rFonts w:asciiTheme="majorHAnsi" w:hAnsiTheme="majorHAnsi" w:cstheme="majorHAnsi"/>
        </w:rPr>
      </w:pPr>
      <w:r w:rsidRPr="00E12F81">
        <w:rPr>
          <w:rFonts w:asciiTheme="majorHAnsi" w:hAnsiTheme="majorHAnsi" w:cstheme="majorHAnsi"/>
          <w:b/>
        </w:rPr>
        <w:t>Stage I</w:t>
      </w:r>
      <w:r w:rsidRPr="00E12F81">
        <w:rPr>
          <w:rFonts w:asciiTheme="majorHAnsi" w:hAnsiTheme="majorHAnsi" w:cstheme="majorHAnsi"/>
        </w:rPr>
        <w:t xml:space="preserve"> lasts for the first two years. During this stage</w:t>
      </w:r>
      <w:r w:rsidR="00B1270C">
        <w:rPr>
          <w:rFonts w:asciiTheme="majorHAnsi" w:hAnsiTheme="majorHAnsi" w:cstheme="majorHAnsi"/>
        </w:rPr>
        <w:t>,</w:t>
      </w:r>
      <w:r w:rsidRPr="00E12F81">
        <w:rPr>
          <w:rFonts w:asciiTheme="majorHAnsi" w:hAnsiTheme="majorHAnsi" w:cstheme="majorHAnsi"/>
        </w:rPr>
        <w:t xml:space="preserve"> </w:t>
      </w:r>
      <w:r w:rsidR="00ED5040" w:rsidRPr="00E12F81">
        <w:rPr>
          <w:rFonts w:asciiTheme="majorHAnsi" w:hAnsiTheme="majorHAnsi" w:cstheme="majorHAnsi"/>
        </w:rPr>
        <w:t>informational</w:t>
      </w:r>
      <w:r w:rsidRPr="00E12F81">
        <w:rPr>
          <w:rFonts w:asciiTheme="majorHAnsi" w:hAnsiTheme="majorHAnsi" w:cstheme="majorHAnsi"/>
        </w:rPr>
        <w:t xml:space="preserve"> campaigns are conducted by the </w:t>
      </w:r>
      <w:r w:rsidR="00B1270C">
        <w:rPr>
          <w:rFonts w:asciiTheme="majorHAnsi" w:hAnsiTheme="majorHAnsi" w:cstheme="majorHAnsi"/>
        </w:rPr>
        <w:t>S</w:t>
      </w:r>
      <w:r w:rsidRPr="00E12F81">
        <w:rPr>
          <w:rFonts w:asciiTheme="majorHAnsi" w:hAnsiTheme="majorHAnsi" w:cstheme="majorHAnsi"/>
        </w:rPr>
        <w:t xml:space="preserve">tate to increase domestic </w:t>
      </w:r>
      <w:r w:rsidR="00ED5040" w:rsidRPr="00E12F81">
        <w:rPr>
          <w:rFonts w:asciiTheme="majorHAnsi" w:hAnsiTheme="majorHAnsi" w:cstheme="majorHAnsi"/>
        </w:rPr>
        <w:t>workers</w:t>
      </w:r>
      <w:r w:rsidR="00B1270C">
        <w:rPr>
          <w:rFonts w:asciiTheme="majorHAnsi" w:hAnsiTheme="majorHAnsi" w:cstheme="majorHAnsi"/>
        </w:rPr>
        <w:t>’</w:t>
      </w:r>
      <w:r w:rsidRPr="00E12F81">
        <w:rPr>
          <w:rFonts w:asciiTheme="majorHAnsi" w:hAnsiTheme="majorHAnsi" w:cstheme="majorHAnsi"/>
        </w:rPr>
        <w:t xml:space="preserve"> </w:t>
      </w:r>
      <w:r w:rsidR="00ED5040" w:rsidRPr="00E12F81">
        <w:rPr>
          <w:rFonts w:asciiTheme="majorHAnsi" w:hAnsiTheme="majorHAnsi" w:cstheme="majorHAnsi"/>
        </w:rPr>
        <w:t>awareness regarding their rights</w:t>
      </w:r>
      <w:r w:rsidR="001808F2" w:rsidRPr="00E12F81">
        <w:rPr>
          <w:rFonts w:asciiTheme="majorHAnsi" w:hAnsiTheme="majorHAnsi" w:cstheme="majorHAnsi"/>
        </w:rPr>
        <w:t xml:space="preserve"> and</w:t>
      </w:r>
      <w:r w:rsidR="00A14659" w:rsidRPr="00E12F81">
        <w:rPr>
          <w:rFonts w:asciiTheme="majorHAnsi" w:hAnsiTheme="majorHAnsi" w:cstheme="majorHAnsi"/>
        </w:rPr>
        <w:t xml:space="preserve"> </w:t>
      </w:r>
      <w:r w:rsidR="00B1270C">
        <w:rPr>
          <w:rFonts w:asciiTheme="majorHAnsi" w:hAnsiTheme="majorHAnsi" w:cstheme="majorHAnsi"/>
        </w:rPr>
        <w:t xml:space="preserve">to </w:t>
      </w:r>
      <w:r w:rsidR="00A14659" w:rsidRPr="00E12F81">
        <w:rPr>
          <w:rFonts w:asciiTheme="majorHAnsi" w:hAnsiTheme="majorHAnsi" w:cstheme="majorHAnsi"/>
        </w:rPr>
        <w:t>promote the</w:t>
      </w:r>
      <w:r w:rsidR="001808F2" w:rsidRPr="00E12F81">
        <w:rPr>
          <w:rFonts w:asciiTheme="majorHAnsi" w:hAnsiTheme="majorHAnsi" w:cstheme="majorHAnsi"/>
        </w:rPr>
        <w:t xml:space="preserve"> establish</w:t>
      </w:r>
      <w:r w:rsidR="00A14659" w:rsidRPr="00E12F81">
        <w:rPr>
          <w:rFonts w:asciiTheme="majorHAnsi" w:hAnsiTheme="majorHAnsi" w:cstheme="majorHAnsi"/>
        </w:rPr>
        <w:t>ment of</w:t>
      </w:r>
      <w:r w:rsidR="001808F2" w:rsidRPr="00E12F81">
        <w:rPr>
          <w:rFonts w:asciiTheme="majorHAnsi" w:hAnsiTheme="majorHAnsi" w:cstheme="majorHAnsi"/>
        </w:rPr>
        <w:t xml:space="preserve"> informal/formal associations </w:t>
      </w:r>
      <w:r w:rsidR="00AA3FD0">
        <w:rPr>
          <w:rFonts w:asciiTheme="majorHAnsi" w:hAnsiTheme="majorHAnsi" w:cstheme="majorHAnsi"/>
        </w:rPr>
        <w:t>for</w:t>
      </w:r>
      <w:r w:rsidR="00AA3FD0" w:rsidRPr="00E12F81">
        <w:rPr>
          <w:rFonts w:asciiTheme="majorHAnsi" w:hAnsiTheme="majorHAnsi" w:cstheme="majorHAnsi"/>
        </w:rPr>
        <w:t xml:space="preserve"> </w:t>
      </w:r>
      <w:r w:rsidR="001808F2" w:rsidRPr="00E12F81">
        <w:rPr>
          <w:rFonts w:asciiTheme="majorHAnsi" w:hAnsiTheme="majorHAnsi" w:cstheme="majorHAnsi"/>
        </w:rPr>
        <w:t xml:space="preserve">domestic workers, as </w:t>
      </w:r>
      <w:r w:rsidR="00A14659" w:rsidRPr="00E12F81">
        <w:rPr>
          <w:rFonts w:asciiTheme="majorHAnsi" w:hAnsiTheme="majorHAnsi" w:cstheme="majorHAnsi"/>
        </w:rPr>
        <w:t xml:space="preserve">a </w:t>
      </w:r>
      <w:r w:rsidR="001808F2" w:rsidRPr="00E12F81">
        <w:rPr>
          <w:rFonts w:asciiTheme="majorHAnsi" w:hAnsiTheme="majorHAnsi" w:cstheme="majorHAnsi"/>
        </w:rPr>
        <w:t>first step towards strengthening their labour rights and their social welfare (</w:t>
      </w:r>
      <w:r w:rsidR="005B4A03">
        <w:rPr>
          <w:rFonts w:asciiTheme="majorHAnsi" w:hAnsiTheme="majorHAnsi" w:cstheme="majorHAnsi"/>
          <w:lang w:val="en-US"/>
        </w:rPr>
        <w:t>t</w:t>
      </w:r>
      <w:r w:rsidR="00A14659" w:rsidRPr="00E12F81">
        <w:rPr>
          <w:rFonts w:asciiTheme="majorHAnsi" w:hAnsiTheme="majorHAnsi" w:cstheme="majorHAnsi"/>
        </w:rPr>
        <w:t>he characteristics of t</w:t>
      </w:r>
      <w:r w:rsidR="001808F2" w:rsidRPr="00E12F81">
        <w:rPr>
          <w:rFonts w:asciiTheme="majorHAnsi" w:hAnsiTheme="majorHAnsi" w:cstheme="majorHAnsi"/>
        </w:rPr>
        <w:t xml:space="preserve">his stage </w:t>
      </w:r>
      <w:r w:rsidR="00A14659" w:rsidRPr="00E12F81">
        <w:rPr>
          <w:rFonts w:asciiTheme="majorHAnsi" w:hAnsiTheme="majorHAnsi" w:cstheme="majorHAnsi"/>
        </w:rPr>
        <w:t xml:space="preserve">are </w:t>
      </w:r>
      <w:r w:rsidR="001808F2" w:rsidRPr="00E12F81">
        <w:rPr>
          <w:rFonts w:asciiTheme="majorHAnsi" w:hAnsiTheme="majorHAnsi" w:cstheme="majorHAnsi"/>
        </w:rPr>
        <w:t xml:space="preserve">the same as </w:t>
      </w:r>
      <w:r w:rsidR="00A14659" w:rsidRPr="00E12F81">
        <w:rPr>
          <w:rFonts w:asciiTheme="majorHAnsi" w:hAnsiTheme="majorHAnsi" w:cstheme="majorHAnsi"/>
        </w:rPr>
        <w:t xml:space="preserve">for </w:t>
      </w:r>
      <w:r w:rsidR="001808F2" w:rsidRPr="00E12F81">
        <w:rPr>
          <w:rFonts w:asciiTheme="majorHAnsi" w:hAnsiTheme="majorHAnsi" w:cstheme="majorHAnsi"/>
        </w:rPr>
        <w:t>Option 2). Meanwhile</w:t>
      </w:r>
      <w:r w:rsidR="00A14659" w:rsidRPr="00E12F81">
        <w:rPr>
          <w:rFonts w:asciiTheme="majorHAnsi" w:hAnsiTheme="majorHAnsi" w:cstheme="majorHAnsi"/>
        </w:rPr>
        <w:t>, the</w:t>
      </w:r>
      <w:r w:rsidR="001808F2" w:rsidRPr="00E12F81">
        <w:rPr>
          <w:rFonts w:asciiTheme="majorHAnsi" w:hAnsiTheme="majorHAnsi" w:cstheme="majorHAnsi"/>
        </w:rPr>
        <w:t xml:space="preserve"> </w:t>
      </w:r>
      <w:r w:rsidR="0056229C">
        <w:rPr>
          <w:rFonts w:asciiTheme="majorHAnsi" w:hAnsiTheme="majorHAnsi" w:cstheme="majorHAnsi"/>
        </w:rPr>
        <w:t>S</w:t>
      </w:r>
      <w:r w:rsidR="001808F2" w:rsidRPr="00E12F81">
        <w:rPr>
          <w:rFonts w:asciiTheme="majorHAnsi" w:hAnsiTheme="majorHAnsi" w:cstheme="majorHAnsi"/>
        </w:rPr>
        <w:t xml:space="preserve">tate starts preparing </w:t>
      </w:r>
      <w:r w:rsidR="00A14659" w:rsidRPr="00E12F81">
        <w:rPr>
          <w:rFonts w:asciiTheme="majorHAnsi" w:hAnsiTheme="majorHAnsi" w:cstheme="majorHAnsi"/>
        </w:rPr>
        <w:t xml:space="preserve">to implement the </w:t>
      </w:r>
      <w:r w:rsidR="001808F2" w:rsidRPr="00E12F81">
        <w:rPr>
          <w:rFonts w:asciiTheme="majorHAnsi" w:hAnsiTheme="majorHAnsi" w:cstheme="majorHAnsi"/>
        </w:rPr>
        <w:t xml:space="preserve">regulatory solution </w:t>
      </w:r>
      <w:r w:rsidR="00A14659" w:rsidRPr="00E12F81">
        <w:rPr>
          <w:rFonts w:asciiTheme="majorHAnsi" w:hAnsiTheme="majorHAnsi" w:cstheme="majorHAnsi"/>
        </w:rPr>
        <w:t xml:space="preserve">of </w:t>
      </w:r>
      <w:r w:rsidR="001808F2" w:rsidRPr="00E12F81">
        <w:rPr>
          <w:rFonts w:asciiTheme="majorHAnsi" w:hAnsiTheme="majorHAnsi" w:cstheme="majorHAnsi"/>
        </w:rPr>
        <w:t>acknowledg</w:t>
      </w:r>
      <w:r w:rsidR="00A14659" w:rsidRPr="00E12F81">
        <w:rPr>
          <w:rFonts w:asciiTheme="majorHAnsi" w:hAnsiTheme="majorHAnsi" w:cstheme="majorHAnsi"/>
        </w:rPr>
        <w:t>ing</w:t>
      </w:r>
      <w:r w:rsidR="001808F2" w:rsidRPr="00E12F81">
        <w:rPr>
          <w:rFonts w:asciiTheme="majorHAnsi" w:hAnsiTheme="majorHAnsi" w:cstheme="majorHAnsi"/>
        </w:rPr>
        <w:t xml:space="preserve"> domestic work as a labour relationship.</w:t>
      </w:r>
    </w:p>
    <w:p w14:paraId="784FF1DA" w14:textId="633189CA" w:rsidR="00717AB4" w:rsidRPr="00E12F81" w:rsidRDefault="00F4062B" w:rsidP="00E12F81">
      <w:pPr>
        <w:pStyle w:val="ListParagraph"/>
        <w:numPr>
          <w:ilvl w:val="0"/>
          <w:numId w:val="107"/>
        </w:numPr>
        <w:spacing w:after="160" w:line="259" w:lineRule="auto"/>
        <w:ind w:left="720"/>
        <w:rPr>
          <w:rFonts w:asciiTheme="majorHAnsi" w:hAnsiTheme="majorHAnsi" w:cstheme="majorHAnsi"/>
        </w:rPr>
      </w:pPr>
      <w:r w:rsidRPr="00E12F81">
        <w:rPr>
          <w:rFonts w:asciiTheme="majorHAnsi" w:hAnsiTheme="majorHAnsi" w:cstheme="majorHAnsi"/>
          <w:b/>
        </w:rPr>
        <w:t>Stage II</w:t>
      </w:r>
      <w:r w:rsidR="001808F2" w:rsidRPr="00E12F81">
        <w:rPr>
          <w:rFonts w:asciiTheme="majorHAnsi" w:hAnsiTheme="majorHAnsi" w:cstheme="majorHAnsi"/>
        </w:rPr>
        <w:t xml:space="preserve"> starts </w:t>
      </w:r>
      <w:r w:rsidR="00B1270C">
        <w:rPr>
          <w:rFonts w:asciiTheme="majorHAnsi" w:hAnsiTheme="majorHAnsi" w:cstheme="majorHAnsi"/>
        </w:rPr>
        <w:t>at</w:t>
      </w:r>
      <w:r w:rsidR="001808F2" w:rsidRPr="00E12F81">
        <w:rPr>
          <w:rFonts w:asciiTheme="majorHAnsi" w:hAnsiTheme="majorHAnsi" w:cstheme="majorHAnsi"/>
        </w:rPr>
        <w:t xml:space="preserve"> </w:t>
      </w:r>
      <w:r w:rsidR="00B1270C">
        <w:rPr>
          <w:rFonts w:asciiTheme="majorHAnsi" w:hAnsiTheme="majorHAnsi" w:cstheme="majorHAnsi"/>
        </w:rPr>
        <w:t xml:space="preserve">the third </w:t>
      </w:r>
      <w:r w:rsidR="001808F2" w:rsidRPr="00E12F81">
        <w:rPr>
          <w:rFonts w:asciiTheme="majorHAnsi" w:hAnsiTheme="majorHAnsi" w:cstheme="majorHAnsi"/>
        </w:rPr>
        <w:t xml:space="preserve">year. </w:t>
      </w:r>
      <w:r w:rsidR="00A14659" w:rsidRPr="00E12F81">
        <w:rPr>
          <w:rFonts w:asciiTheme="majorHAnsi" w:hAnsiTheme="majorHAnsi" w:cstheme="majorHAnsi"/>
        </w:rPr>
        <w:t xml:space="preserve">In </w:t>
      </w:r>
      <w:r w:rsidR="001808F2" w:rsidRPr="00E12F81">
        <w:rPr>
          <w:rFonts w:asciiTheme="majorHAnsi" w:hAnsiTheme="majorHAnsi" w:cstheme="majorHAnsi"/>
        </w:rPr>
        <w:t xml:space="preserve">this year, </w:t>
      </w:r>
      <w:r w:rsidR="00A14659" w:rsidRPr="00E12F81">
        <w:rPr>
          <w:rFonts w:asciiTheme="majorHAnsi" w:hAnsiTheme="majorHAnsi" w:cstheme="majorHAnsi"/>
        </w:rPr>
        <w:t xml:space="preserve">the </w:t>
      </w:r>
      <w:r w:rsidR="0056229C">
        <w:rPr>
          <w:rFonts w:asciiTheme="majorHAnsi" w:hAnsiTheme="majorHAnsi" w:cstheme="majorHAnsi"/>
        </w:rPr>
        <w:t>S</w:t>
      </w:r>
      <w:r w:rsidR="001808F2" w:rsidRPr="00E12F81">
        <w:rPr>
          <w:rFonts w:asciiTheme="majorHAnsi" w:hAnsiTheme="majorHAnsi" w:cstheme="majorHAnsi"/>
        </w:rPr>
        <w:t xml:space="preserve">tate introduces </w:t>
      </w:r>
      <w:r w:rsidR="00A14659" w:rsidRPr="00E12F81">
        <w:rPr>
          <w:rFonts w:asciiTheme="majorHAnsi" w:hAnsiTheme="majorHAnsi" w:cstheme="majorHAnsi"/>
        </w:rPr>
        <w:t xml:space="preserve">the </w:t>
      </w:r>
      <w:r w:rsidR="001808F2" w:rsidRPr="00E12F81">
        <w:rPr>
          <w:rFonts w:asciiTheme="majorHAnsi" w:hAnsiTheme="majorHAnsi" w:cstheme="majorHAnsi"/>
        </w:rPr>
        <w:t xml:space="preserve">regulatory solution (same as in Option 1) </w:t>
      </w:r>
      <w:r w:rsidR="00A14659" w:rsidRPr="00E12F81">
        <w:rPr>
          <w:rFonts w:asciiTheme="majorHAnsi" w:hAnsiTheme="majorHAnsi" w:cstheme="majorHAnsi"/>
        </w:rPr>
        <w:t>and</w:t>
      </w:r>
      <w:r w:rsidR="001808F2" w:rsidRPr="00E12F81">
        <w:rPr>
          <w:rFonts w:asciiTheme="majorHAnsi" w:hAnsiTheme="majorHAnsi" w:cstheme="majorHAnsi"/>
        </w:rPr>
        <w:t xml:space="preserve"> conducts informational campaigns about </w:t>
      </w:r>
      <w:r w:rsidR="00A14659" w:rsidRPr="00E12F81">
        <w:rPr>
          <w:rFonts w:asciiTheme="majorHAnsi" w:hAnsiTheme="majorHAnsi" w:cstheme="majorHAnsi"/>
        </w:rPr>
        <w:t xml:space="preserve">the legal </w:t>
      </w:r>
      <w:r w:rsidR="001808F2" w:rsidRPr="00E12F81">
        <w:rPr>
          <w:rFonts w:asciiTheme="majorHAnsi" w:hAnsiTheme="majorHAnsi" w:cstheme="majorHAnsi"/>
        </w:rPr>
        <w:t>amendments</w:t>
      </w:r>
      <w:r w:rsidR="00A14659" w:rsidRPr="00E12F81">
        <w:rPr>
          <w:rFonts w:asciiTheme="majorHAnsi" w:hAnsiTheme="majorHAnsi" w:cstheme="majorHAnsi"/>
        </w:rPr>
        <w:t xml:space="preserve"> that have been introduced</w:t>
      </w:r>
      <w:r w:rsidR="001808F2" w:rsidRPr="00E12F81">
        <w:rPr>
          <w:rFonts w:asciiTheme="majorHAnsi" w:hAnsiTheme="majorHAnsi" w:cstheme="majorHAnsi"/>
        </w:rPr>
        <w:t xml:space="preserve">. </w:t>
      </w:r>
      <w:r w:rsidR="008258C8">
        <w:rPr>
          <w:rFonts w:asciiTheme="majorHAnsi" w:hAnsiTheme="majorHAnsi" w:cstheme="majorHAnsi"/>
        </w:rPr>
        <w:t>Specifically, an i</w:t>
      </w:r>
      <w:r w:rsidR="001808F2" w:rsidRPr="00E12F81">
        <w:rPr>
          <w:rFonts w:asciiTheme="majorHAnsi" w:hAnsiTheme="majorHAnsi" w:cstheme="majorHAnsi"/>
        </w:rPr>
        <w:t xml:space="preserve">nformational </w:t>
      </w:r>
      <w:r w:rsidR="00717AB4" w:rsidRPr="00E12F81">
        <w:rPr>
          <w:rFonts w:asciiTheme="majorHAnsi" w:hAnsiTheme="majorHAnsi" w:cstheme="majorHAnsi"/>
        </w:rPr>
        <w:t>campaign</w:t>
      </w:r>
      <w:r w:rsidR="001808F2" w:rsidRPr="00E12F81">
        <w:rPr>
          <w:rFonts w:asciiTheme="majorHAnsi" w:hAnsiTheme="majorHAnsi" w:cstheme="majorHAnsi"/>
        </w:rPr>
        <w:t xml:space="preserve"> about </w:t>
      </w:r>
      <w:r w:rsidR="008258C8">
        <w:rPr>
          <w:rFonts w:asciiTheme="majorHAnsi" w:hAnsiTheme="majorHAnsi" w:cstheme="majorHAnsi"/>
        </w:rPr>
        <w:t xml:space="preserve">the </w:t>
      </w:r>
      <w:r w:rsidR="001808F2" w:rsidRPr="00E12F81">
        <w:rPr>
          <w:rFonts w:asciiTheme="majorHAnsi" w:hAnsiTheme="majorHAnsi" w:cstheme="majorHAnsi"/>
        </w:rPr>
        <w:t xml:space="preserve">amendments </w:t>
      </w:r>
      <w:r w:rsidR="0056229C">
        <w:rPr>
          <w:rFonts w:asciiTheme="majorHAnsi" w:hAnsiTheme="majorHAnsi" w:cstheme="majorHAnsi"/>
        </w:rPr>
        <w:t>to the l</w:t>
      </w:r>
      <w:r w:rsidR="001808F2" w:rsidRPr="00E12F81">
        <w:rPr>
          <w:rFonts w:asciiTheme="majorHAnsi" w:hAnsiTheme="majorHAnsi" w:cstheme="majorHAnsi"/>
        </w:rPr>
        <w:t xml:space="preserve">abour legislation </w:t>
      </w:r>
      <w:r w:rsidR="008258C8">
        <w:rPr>
          <w:rFonts w:asciiTheme="majorHAnsi" w:hAnsiTheme="majorHAnsi" w:cstheme="majorHAnsi"/>
        </w:rPr>
        <w:t xml:space="preserve">will </w:t>
      </w:r>
      <w:r w:rsidR="001808F2" w:rsidRPr="00E12F81">
        <w:rPr>
          <w:rFonts w:asciiTheme="majorHAnsi" w:hAnsiTheme="majorHAnsi" w:cstheme="majorHAnsi"/>
        </w:rPr>
        <w:t xml:space="preserve">last for </w:t>
      </w:r>
      <w:r w:rsidR="009F695D">
        <w:rPr>
          <w:rFonts w:asciiTheme="majorHAnsi" w:hAnsiTheme="majorHAnsi" w:cstheme="majorHAnsi"/>
        </w:rPr>
        <w:t xml:space="preserve">only </w:t>
      </w:r>
      <w:r w:rsidR="001808F2" w:rsidRPr="00E12F81">
        <w:rPr>
          <w:rFonts w:asciiTheme="majorHAnsi" w:hAnsiTheme="majorHAnsi" w:cstheme="majorHAnsi"/>
        </w:rPr>
        <w:t xml:space="preserve">one year. </w:t>
      </w:r>
    </w:p>
    <w:p w14:paraId="6B497CA5" w14:textId="32B2EBD9" w:rsidR="00BF6A06" w:rsidRPr="00B416AE" w:rsidRDefault="00717AB4" w:rsidP="00BF6A06">
      <w:pPr>
        <w:tabs>
          <w:tab w:val="left" w:pos="0"/>
        </w:tabs>
        <w:spacing w:after="160" w:line="259" w:lineRule="auto"/>
        <w:rPr>
          <w:rFonts w:asciiTheme="majorHAnsi" w:hAnsiTheme="majorHAnsi" w:cstheme="majorHAnsi"/>
        </w:rPr>
      </w:pPr>
      <w:r w:rsidRPr="00B416AE">
        <w:rPr>
          <w:rFonts w:asciiTheme="majorHAnsi" w:hAnsiTheme="majorHAnsi" w:cstheme="majorHAnsi"/>
        </w:rPr>
        <w:t xml:space="preserve">Policy Option 3 is associated with the </w:t>
      </w:r>
      <w:r w:rsidR="00A14659" w:rsidRPr="00B416AE">
        <w:rPr>
          <w:rFonts w:asciiTheme="majorHAnsi" w:hAnsiTheme="majorHAnsi" w:cstheme="majorHAnsi"/>
        </w:rPr>
        <w:t xml:space="preserve">same </w:t>
      </w:r>
      <w:r w:rsidRPr="00B416AE">
        <w:rPr>
          <w:rFonts w:asciiTheme="majorHAnsi" w:hAnsiTheme="majorHAnsi" w:cstheme="majorHAnsi"/>
        </w:rPr>
        <w:t xml:space="preserve">opportunities </w:t>
      </w:r>
      <w:r w:rsidR="00A14659" w:rsidRPr="00B416AE">
        <w:rPr>
          <w:rFonts w:asciiTheme="majorHAnsi" w:hAnsiTheme="majorHAnsi" w:cstheme="majorHAnsi"/>
        </w:rPr>
        <w:t>reported for</w:t>
      </w:r>
      <w:r w:rsidRPr="00B416AE">
        <w:rPr>
          <w:rFonts w:asciiTheme="majorHAnsi" w:hAnsiTheme="majorHAnsi" w:cstheme="majorHAnsi"/>
        </w:rPr>
        <w:t xml:space="preserve"> Option 1 and Option 2, but their combination magnifies these positive influence</w:t>
      </w:r>
      <w:r w:rsidR="00A14659" w:rsidRPr="00B416AE">
        <w:rPr>
          <w:rFonts w:asciiTheme="majorHAnsi" w:hAnsiTheme="majorHAnsi" w:cstheme="majorHAnsi"/>
        </w:rPr>
        <w:t>s while minimizing associated risks</w:t>
      </w:r>
      <w:r w:rsidRPr="00B416AE">
        <w:rPr>
          <w:rFonts w:asciiTheme="majorHAnsi" w:hAnsiTheme="majorHAnsi" w:cstheme="majorHAnsi"/>
        </w:rPr>
        <w:t xml:space="preserve">. </w:t>
      </w:r>
      <w:r w:rsidR="0056229C">
        <w:rPr>
          <w:rFonts w:asciiTheme="majorHAnsi" w:hAnsiTheme="majorHAnsi" w:cstheme="majorHAnsi"/>
        </w:rPr>
        <w:t>Specifically</w:t>
      </w:r>
      <w:r w:rsidR="00771515" w:rsidRPr="00B416AE">
        <w:rPr>
          <w:rFonts w:asciiTheme="majorHAnsi" w:hAnsiTheme="majorHAnsi" w:cstheme="majorHAnsi"/>
        </w:rPr>
        <w:t xml:space="preserve">, </w:t>
      </w:r>
      <w:r w:rsidR="005964F1">
        <w:rPr>
          <w:rFonts w:asciiTheme="majorHAnsi" w:hAnsiTheme="majorHAnsi" w:cstheme="majorHAnsi"/>
        </w:rPr>
        <w:t>P</w:t>
      </w:r>
      <w:r w:rsidR="00771515" w:rsidRPr="00B416AE">
        <w:rPr>
          <w:rFonts w:asciiTheme="majorHAnsi" w:hAnsiTheme="majorHAnsi" w:cstheme="majorHAnsi"/>
        </w:rPr>
        <w:t>olicy Option 3</w:t>
      </w:r>
      <w:r w:rsidRPr="00B416AE">
        <w:rPr>
          <w:rFonts w:asciiTheme="majorHAnsi" w:hAnsiTheme="majorHAnsi" w:cstheme="majorHAnsi"/>
        </w:rPr>
        <w:t xml:space="preserve">: </w:t>
      </w:r>
    </w:p>
    <w:p w14:paraId="7D3FB402" w14:textId="614A2B6D" w:rsidR="00BF6A06" w:rsidRPr="00B416AE" w:rsidRDefault="00BF6A06" w:rsidP="00E12F81">
      <w:pPr>
        <w:pStyle w:val="NormalWeb"/>
        <w:numPr>
          <w:ilvl w:val="0"/>
          <w:numId w:val="17"/>
        </w:numPr>
        <w:spacing w:before="0" w:beforeAutospacing="0"/>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Support</w:t>
      </w:r>
      <w:r w:rsidR="00771515" w:rsidRPr="00B416AE">
        <w:rPr>
          <w:rFonts w:asciiTheme="majorHAnsi" w:hAnsiTheme="majorHAnsi" w:cstheme="majorHAnsi"/>
          <w:sz w:val="22"/>
          <w:szCs w:val="22"/>
          <w:lang w:val="en-GB"/>
        </w:rPr>
        <w:t>s</w:t>
      </w:r>
      <w:r w:rsidRPr="00B416AE">
        <w:rPr>
          <w:rFonts w:asciiTheme="majorHAnsi" w:hAnsiTheme="majorHAnsi" w:cstheme="majorHAnsi"/>
          <w:sz w:val="22"/>
          <w:szCs w:val="22"/>
          <w:lang w:val="en-GB"/>
        </w:rPr>
        <w:t xml:space="preserve"> the domestic workers’ recognition and help</w:t>
      </w:r>
      <w:r w:rsidR="00771515" w:rsidRPr="00B416AE">
        <w:rPr>
          <w:rFonts w:asciiTheme="majorHAnsi" w:hAnsiTheme="majorHAnsi" w:cstheme="majorHAnsi"/>
          <w:sz w:val="22"/>
          <w:szCs w:val="22"/>
          <w:lang w:val="en-GB"/>
        </w:rPr>
        <w:t>s</w:t>
      </w:r>
      <w:r w:rsidRPr="00B416AE">
        <w:rPr>
          <w:rFonts w:asciiTheme="majorHAnsi" w:hAnsiTheme="majorHAnsi" w:cstheme="majorHAnsi"/>
          <w:sz w:val="22"/>
          <w:szCs w:val="22"/>
          <w:lang w:val="en-GB"/>
        </w:rPr>
        <w:t xml:space="preserve"> strengthen their </w:t>
      </w:r>
      <w:proofErr w:type="gramStart"/>
      <w:r w:rsidRPr="00B416AE">
        <w:rPr>
          <w:rFonts w:asciiTheme="majorHAnsi" w:hAnsiTheme="majorHAnsi" w:cstheme="majorHAnsi"/>
          <w:sz w:val="22"/>
          <w:szCs w:val="22"/>
          <w:lang w:val="en-GB"/>
        </w:rPr>
        <w:t>rights</w:t>
      </w:r>
      <w:r w:rsidR="00773126">
        <w:rPr>
          <w:rFonts w:asciiTheme="majorHAnsi" w:hAnsiTheme="majorHAnsi" w:cstheme="majorHAnsi"/>
          <w:sz w:val="22"/>
          <w:szCs w:val="22"/>
          <w:lang w:val="ka-GE"/>
        </w:rPr>
        <w:t>;</w:t>
      </w:r>
      <w:proofErr w:type="gramEnd"/>
    </w:p>
    <w:p w14:paraId="0FE9AA7D" w14:textId="7C87AF9D" w:rsidR="00BF6A06" w:rsidRPr="00B416AE" w:rsidRDefault="00BF6A06"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Change</w:t>
      </w:r>
      <w:r w:rsidR="00771515" w:rsidRPr="00B416AE">
        <w:rPr>
          <w:rFonts w:asciiTheme="majorHAnsi" w:hAnsiTheme="majorHAnsi" w:cstheme="majorHAnsi"/>
          <w:sz w:val="22"/>
          <w:szCs w:val="22"/>
          <w:lang w:val="en-GB"/>
        </w:rPr>
        <w:t>s</w:t>
      </w:r>
      <w:r w:rsidRPr="00B416AE">
        <w:rPr>
          <w:rFonts w:asciiTheme="majorHAnsi" w:hAnsiTheme="majorHAnsi" w:cstheme="majorHAnsi"/>
          <w:sz w:val="22"/>
          <w:szCs w:val="22"/>
          <w:lang w:val="en-GB"/>
        </w:rPr>
        <w:t xml:space="preserve"> </w:t>
      </w:r>
      <w:r w:rsidR="00A14659" w:rsidRPr="00B416AE">
        <w:rPr>
          <w:rFonts w:asciiTheme="majorHAnsi" w:hAnsiTheme="majorHAnsi" w:cstheme="majorHAnsi"/>
          <w:sz w:val="22"/>
          <w:szCs w:val="22"/>
          <w:lang w:val="en-GB"/>
        </w:rPr>
        <w:t xml:space="preserve">the </w:t>
      </w:r>
      <w:r w:rsidRPr="00B416AE">
        <w:rPr>
          <w:rFonts w:asciiTheme="majorHAnsi" w:hAnsiTheme="majorHAnsi" w:cstheme="majorHAnsi"/>
          <w:sz w:val="22"/>
          <w:szCs w:val="22"/>
          <w:lang w:val="en-GB"/>
        </w:rPr>
        <w:t xml:space="preserve">mindset and attitudes of people engaged in domestic work – domestic work is a type of work equivalent to </w:t>
      </w:r>
      <w:r w:rsidR="00A14659" w:rsidRPr="00B416AE">
        <w:rPr>
          <w:rFonts w:asciiTheme="majorHAnsi" w:hAnsiTheme="majorHAnsi" w:cstheme="majorHAnsi"/>
          <w:sz w:val="22"/>
          <w:szCs w:val="22"/>
          <w:lang w:val="en-GB"/>
        </w:rPr>
        <w:t xml:space="preserve">any </w:t>
      </w:r>
      <w:r w:rsidRPr="00B416AE">
        <w:rPr>
          <w:rFonts w:asciiTheme="majorHAnsi" w:hAnsiTheme="majorHAnsi" w:cstheme="majorHAnsi"/>
          <w:sz w:val="22"/>
          <w:szCs w:val="22"/>
          <w:lang w:val="en-GB"/>
        </w:rPr>
        <w:t xml:space="preserve">other work and </w:t>
      </w:r>
      <w:r w:rsidR="0056229C">
        <w:rPr>
          <w:rFonts w:asciiTheme="majorHAnsi" w:hAnsiTheme="majorHAnsi" w:cstheme="majorHAnsi"/>
          <w:sz w:val="22"/>
          <w:szCs w:val="22"/>
          <w:lang w:val="en-GB"/>
        </w:rPr>
        <w:t>holds</w:t>
      </w:r>
      <w:r w:rsidR="0056229C" w:rsidRPr="00B416AE">
        <w:rPr>
          <w:rFonts w:asciiTheme="majorHAnsi" w:hAnsiTheme="majorHAnsi" w:cstheme="majorHAnsi"/>
          <w:sz w:val="22"/>
          <w:szCs w:val="22"/>
          <w:lang w:val="en-GB"/>
        </w:rPr>
        <w:t xml:space="preserve"> </w:t>
      </w:r>
      <w:r w:rsidRPr="00B416AE">
        <w:rPr>
          <w:rFonts w:asciiTheme="majorHAnsi" w:hAnsiTheme="majorHAnsi" w:cstheme="majorHAnsi"/>
          <w:sz w:val="22"/>
          <w:szCs w:val="22"/>
          <w:lang w:val="en-GB"/>
        </w:rPr>
        <w:t xml:space="preserve">the same </w:t>
      </w:r>
      <w:proofErr w:type="gramStart"/>
      <w:r w:rsidRPr="00B416AE">
        <w:rPr>
          <w:rFonts w:asciiTheme="majorHAnsi" w:hAnsiTheme="majorHAnsi" w:cstheme="majorHAnsi"/>
          <w:sz w:val="22"/>
          <w:szCs w:val="22"/>
          <w:lang w:val="en-GB"/>
        </w:rPr>
        <w:t>value</w:t>
      </w:r>
      <w:r w:rsidR="00773126">
        <w:rPr>
          <w:rFonts w:asciiTheme="majorHAnsi" w:hAnsiTheme="majorHAnsi" w:cstheme="majorHAnsi"/>
          <w:sz w:val="22"/>
          <w:szCs w:val="22"/>
          <w:lang w:val="ka-GE"/>
        </w:rPr>
        <w:t>;</w:t>
      </w:r>
      <w:proofErr w:type="gramEnd"/>
    </w:p>
    <w:p w14:paraId="123E3755" w14:textId="7C691105" w:rsidR="00BF6A06" w:rsidRPr="00B416AE" w:rsidRDefault="00BF6A06" w:rsidP="00585174">
      <w:pPr>
        <w:pStyle w:val="ListParagraph"/>
        <w:numPr>
          <w:ilvl w:val="0"/>
          <w:numId w:val="17"/>
        </w:numPr>
        <w:spacing w:line="240" w:lineRule="auto"/>
        <w:rPr>
          <w:rFonts w:asciiTheme="majorHAnsi" w:hAnsiTheme="majorHAnsi" w:cstheme="majorHAnsi"/>
          <w:color w:val="000000" w:themeColor="text1"/>
        </w:rPr>
      </w:pPr>
      <w:r w:rsidRPr="00B416AE">
        <w:rPr>
          <w:rFonts w:asciiTheme="majorHAnsi" w:hAnsiTheme="majorHAnsi" w:cstheme="majorHAnsi"/>
          <w:color w:val="000000" w:themeColor="text1"/>
        </w:rPr>
        <w:t>Reduce</w:t>
      </w:r>
      <w:r w:rsidR="00771515" w:rsidRPr="00B416AE">
        <w:rPr>
          <w:rFonts w:asciiTheme="majorHAnsi" w:hAnsiTheme="majorHAnsi" w:cstheme="majorHAnsi"/>
          <w:color w:val="000000" w:themeColor="text1"/>
        </w:rPr>
        <w:t>s</w:t>
      </w:r>
      <w:r w:rsidRPr="00B416AE">
        <w:rPr>
          <w:rFonts w:asciiTheme="majorHAnsi" w:hAnsiTheme="majorHAnsi" w:cstheme="majorHAnsi"/>
          <w:color w:val="000000" w:themeColor="text1"/>
        </w:rPr>
        <w:t xml:space="preserve"> exploitation and abuse</w:t>
      </w:r>
      <w:r w:rsidR="00747DEF" w:rsidRPr="00B416AE">
        <w:rPr>
          <w:rFonts w:asciiTheme="majorHAnsi" w:hAnsiTheme="majorHAnsi" w:cstheme="majorHAnsi"/>
          <w:color w:val="000000" w:themeColor="text1"/>
        </w:rPr>
        <w:t xml:space="preserve"> by increasing awareness level</w:t>
      </w:r>
      <w:r w:rsidR="00A14659" w:rsidRPr="00B416AE">
        <w:rPr>
          <w:rFonts w:asciiTheme="majorHAnsi" w:hAnsiTheme="majorHAnsi" w:cstheme="majorHAnsi"/>
          <w:color w:val="000000" w:themeColor="text1"/>
        </w:rPr>
        <w:t>s among workers and employers</w:t>
      </w:r>
      <w:r w:rsidR="00747DEF" w:rsidRPr="00B416AE">
        <w:rPr>
          <w:rFonts w:asciiTheme="majorHAnsi" w:hAnsiTheme="majorHAnsi" w:cstheme="majorHAnsi"/>
          <w:color w:val="000000" w:themeColor="text1"/>
        </w:rPr>
        <w:t xml:space="preserve"> and by explicitly recognizing domestic work as a labour relationship in </w:t>
      </w:r>
      <w:r w:rsidR="0056229C">
        <w:rPr>
          <w:rFonts w:asciiTheme="majorHAnsi" w:hAnsiTheme="majorHAnsi" w:cstheme="majorHAnsi"/>
          <w:color w:val="000000" w:themeColor="text1"/>
        </w:rPr>
        <w:t xml:space="preserve">the </w:t>
      </w:r>
      <w:r w:rsidR="00747DEF" w:rsidRPr="00B416AE">
        <w:rPr>
          <w:rFonts w:asciiTheme="majorHAnsi" w:hAnsiTheme="majorHAnsi" w:cstheme="majorHAnsi"/>
          <w:color w:val="000000" w:themeColor="text1"/>
        </w:rPr>
        <w:t xml:space="preserve">labour </w:t>
      </w:r>
      <w:proofErr w:type="gramStart"/>
      <w:r w:rsidR="00747DEF" w:rsidRPr="00B416AE">
        <w:rPr>
          <w:rFonts w:asciiTheme="majorHAnsi" w:hAnsiTheme="majorHAnsi" w:cstheme="majorHAnsi"/>
          <w:color w:val="000000" w:themeColor="text1"/>
        </w:rPr>
        <w:t>legislation</w:t>
      </w:r>
      <w:r w:rsidR="00773126">
        <w:rPr>
          <w:rFonts w:asciiTheme="majorHAnsi" w:hAnsiTheme="majorHAnsi" w:cstheme="majorHAnsi"/>
          <w:color w:val="000000" w:themeColor="text1"/>
          <w:lang w:val="ka-GE"/>
        </w:rPr>
        <w:t>;</w:t>
      </w:r>
      <w:proofErr w:type="gramEnd"/>
    </w:p>
    <w:p w14:paraId="77DD7B03" w14:textId="65BED7BD" w:rsidR="00BF6A06" w:rsidRPr="00B416AE" w:rsidRDefault="00BF6A06"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Promote</w:t>
      </w:r>
      <w:r w:rsidR="00771515" w:rsidRPr="00B416AE">
        <w:rPr>
          <w:rFonts w:asciiTheme="majorHAnsi" w:hAnsiTheme="majorHAnsi" w:cstheme="majorHAnsi"/>
          <w:sz w:val="22"/>
          <w:szCs w:val="22"/>
          <w:lang w:val="en-GB"/>
        </w:rPr>
        <w:t>s</w:t>
      </w:r>
      <w:r w:rsidRPr="00B416AE">
        <w:rPr>
          <w:rFonts w:asciiTheme="majorHAnsi" w:hAnsiTheme="majorHAnsi" w:cstheme="majorHAnsi"/>
          <w:sz w:val="22"/>
          <w:szCs w:val="22"/>
          <w:lang w:val="en-GB"/>
        </w:rPr>
        <w:t xml:space="preserve"> the creation of stronger </w:t>
      </w:r>
      <w:r w:rsidR="00A14659" w:rsidRPr="00B416AE">
        <w:rPr>
          <w:rFonts w:asciiTheme="majorHAnsi" w:hAnsiTheme="majorHAnsi" w:cstheme="majorHAnsi"/>
          <w:sz w:val="22"/>
          <w:szCs w:val="22"/>
          <w:lang w:val="en-GB"/>
        </w:rPr>
        <w:t xml:space="preserve">domestic workers’ </w:t>
      </w:r>
      <w:proofErr w:type="gramStart"/>
      <w:r w:rsidRPr="00B416AE">
        <w:rPr>
          <w:rFonts w:asciiTheme="majorHAnsi" w:hAnsiTheme="majorHAnsi" w:cstheme="majorHAnsi"/>
          <w:sz w:val="22"/>
          <w:szCs w:val="22"/>
          <w:lang w:val="en-GB"/>
        </w:rPr>
        <w:t>networks</w:t>
      </w:r>
      <w:r w:rsidR="00773126">
        <w:rPr>
          <w:rFonts w:asciiTheme="majorHAnsi" w:hAnsiTheme="majorHAnsi" w:cstheme="majorHAnsi"/>
          <w:sz w:val="22"/>
          <w:szCs w:val="22"/>
          <w:lang w:val="ka-GE"/>
        </w:rPr>
        <w:t>;</w:t>
      </w:r>
      <w:proofErr w:type="gramEnd"/>
    </w:p>
    <w:p w14:paraId="06C518B5" w14:textId="675D36FF" w:rsidR="00BF6A06" w:rsidRPr="00B416AE" w:rsidRDefault="00BF6A06"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Increases the self-confidence of domestic </w:t>
      </w:r>
      <w:proofErr w:type="gramStart"/>
      <w:r w:rsidRPr="00B416AE">
        <w:rPr>
          <w:rFonts w:asciiTheme="majorHAnsi" w:hAnsiTheme="majorHAnsi" w:cstheme="majorHAnsi"/>
          <w:sz w:val="22"/>
          <w:szCs w:val="22"/>
          <w:lang w:val="en-GB"/>
        </w:rPr>
        <w:t>workers</w:t>
      </w:r>
      <w:r w:rsidR="00773126">
        <w:rPr>
          <w:rFonts w:asciiTheme="majorHAnsi" w:hAnsiTheme="majorHAnsi" w:cstheme="majorHAnsi"/>
          <w:sz w:val="22"/>
          <w:szCs w:val="22"/>
          <w:lang w:val="ka-GE"/>
        </w:rPr>
        <w:t>;</w:t>
      </w:r>
      <w:proofErr w:type="gramEnd"/>
    </w:p>
    <w:p w14:paraId="5251798C" w14:textId="7E13B5AA" w:rsidR="00BF6A06" w:rsidRPr="00B416AE" w:rsidRDefault="00BF6A06" w:rsidP="00585174">
      <w:pPr>
        <w:pStyle w:val="ListParagraph"/>
        <w:numPr>
          <w:ilvl w:val="0"/>
          <w:numId w:val="17"/>
        </w:numPr>
        <w:spacing w:line="240" w:lineRule="auto"/>
        <w:rPr>
          <w:rFonts w:asciiTheme="majorHAnsi" w:hAnsiTheme="majorHAnsi" w:cstheme="majorHAnsi"/>
          <w:color w:val="000000" w:themeColor="text1"/>
        </w:rPr>
      </w:pPr>
      <w:r w:rsidRPr="00B416AE">
        <w:rPr>
          <w:rFonts w:asciiTheme="majorHAnsi" w:hAnsiTheme="majorHAnsi" w:cstheme="majorHAnsi"/>
          <w:color w:val="000000" w:themeColor="text1"/>
        </w:rPr>
        <w:t xml:space="preserve">Increases the bargaining power of domestic </w:t>
      </w:r>
      <w:proofErr w:type="gramStart"/>
      <w:r w:rsidRPr="00B416AE">
        <w:rPr>
          <w:rFonts w:asciiTheme="majorHAnsi" w:hAnsiTheme="majorHAnsi" w:cstheme="majorHAnsi"/>
          <w:color w:val="000000" w:themeColor="text1"/>
        </w:rPr>
        <w:t>workers</w:t>
      </w:r>
      <w:r w:rsidR="00773126">
        <w:rPr>
          <w:rFonts w:asciiTheme="majorHAnsi" w:hAnsiTheme="majorHAnsi" w:cstheme="majorHAnsi"/>
          <w:color w:val="000000" w:themeColor="text1"/>
          <w:lang w:val="ka-GE"/>
        </w:rPr>
        <w:t>;</w:t>
      </w:r>
      <w:proofErr w:type="gramEnd"/>
    </w:p>
    <w:p w14:paraId="6E67C004" w14:textId="552D4393" w:rsidR="008D6B15" w:rsidRPr="008D6B15" w:rsidRDefault="00BF6A06">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Encourages active informational campaigns and outreach initiatives towards policymakers, increasing their awareness about the needs of domestic workers and the necessary legislative support for improving domestic workers’ </w:t>
      </w:r>
      <w:proofErr w:type="gramStart"/>
      <w:r w:rsidRPr="00B416AE">
        <w:rPr>
          <w:rFonts w:asciiTheme="majorHAnsi" w:hAnsiTheme="majorHAnsi" w:cstheme="majorHAnsi"/>
          <w:sz w:val="22"/>
          <w:szCs w:val="22"/>
          <w:lang w:val="en-GB"/>
        </w:rPr>
        <w:t>conditions</w:t>
      </w:r>
      <w:r w:rsidR="00773126">
        <w:rPr>
          <w:rFonts w:asciiTheme="majorHAnsi" w:hAnsiTheme="majorHAnsi" w:cstheme="majorHAnsi"/>
          <w:sz w:val="22"/>
          <w:szCs w:val="22"/>
          <w:lang w:val="ka-GE"/>
        </w:rPr>
        <w:t>;</w:t>
      </w:r>
      <w:proofErr w:type="gramEnd"/>
    </w:p>
    <w:p w14:paraId="2978A068" w14:textId="5540A61E" w:rsidR="00771515" w:rsidRPr="00B416AE" w:rsidRDefault="00A14659"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May </w:t>
      </w:r>
      <w:r w:rsidR="00771515" w:rsidRPr="00B416AE">
        <w:rPr>
          <w:rFonts w:asciiTheme="majorHAnsi" w:hAnsiTheme="majorHAnsi" w:cstheme="majorHAnsi"/>
          <w:sz w:val="22"/>
          <w:szCs w:val="22"/>
          <w:lang w:val="en-GB"/>
        </w:rPr>
        <w:t xml:space="preserve">result in more balanced employment relations and increase the bargaining power of domestic </w:t>
      </w:r>
      <w:proofErr w:type="gramStart"/>
      <w:r w:rsidR="00771515" w:rsidRPr="00B416AE">
        <w:rPr>
          <w:rFonts w:asciiTheme="majorHAnsi" w:hAnsiTheme="majorHAnsi" w:cstheme="majorHAnsi"/>
          <w:sz w:val="22"/>
          <w:szCs w:val="22"/>
          <w:lang w:val="en-GB"/>
        </w:rPr>
        <w:t>workers</w:t>
      </w:r>
      <w:r w:rsidR="00E34796">
        <w:rPr>
          <w:rFonts w:asciiTheme="majorHAnsi" w:hAnsiTheme="majorHAnsi" w:cstheme="majorHAnsi"/>
          <w:sz w:val="22"/>
          <w:szCs w:val="22"/>
          <w:lang w:val="ka-GE"/>
        </w:rPr>
        <w:t>;</w:t>
      </w:r>
      <w:proofErr w:type="gramEnd"/>
    </w:p>
    <w:p w14:paraId="13AE85BC" w14:textId="2C31B3A0" w:rsidR="00771515" w:rsidRPr="00B416AE" w:rsidRDefault="00A14659"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May lead to i</w:t>
      </w:r>
      <w:r w:rsidR="00771515" w:rsidRPr="00B416AE">
        <w:rPr>
          <w:rFonts w:asciiTheme="majorHAnsi" w:hAnsiTheme="majorHAnsi" w:cstheme="majorHAnsi"/>
          <w:sz w:val="22"/>
          <w:szCs w:val="22"/>
          <w:lang w:val="en-GB"/>
        </w:rPr>
        <w:t xml:space="preserve">mproved access to the </w:t>
      </w:r>
      <w:r w:rsidR="0056229C">
        <w:rPr>
          <w:rFonts w:asciiTheme="majorHAnsi" w:hAnsiTheme="majorHAnsi" w:cstheme="majorHAnsi"/>
          <w:sz w:val="22"/>
          <w:szCs w:val="22"/>
          <w:lang w:val="en-GB"/>
        </w:rPr>
        <w:t>L</w:t>
      </w:r>
      <w:r w:rsidR="00771515" w:rsidRPr="00B416AE">
        <w:rPr>
          <w:rFonts w:asciiTheme="majorHAnsi" w:hAnsiTheme="majorHAnsi" w:cstheme="majorHAnsi"/>
          <w:sz w:val="22"/>
          <w:szCs w:val="22"/>
          <w:lang w:val="en-GB"/>
        </w:rPr>
        <w:t xml:space="preserve">abour </w:t>
      </w:r>
      <w:r w:rsidR="0056229C">
        <w:rPr>
          <w:rFonts w:asciiTheme="majorHAnsi" w:hAnsiTheme="majorHAnsi" w:cstheme="majorHAnsi"/>
          <w:sz w:val="22"/>
          <w:szCs w:val="22"/>
          <w:lang w:val="en-GB"/>
        </w:rPr>
        <w:t>I</w:t>
      </w:r>
      <w:r w:rsidR="00771515" w:rsidRPr="00B416AE">
        <w:rPr>
          <w:rFonts w:asciiTheme="majorHAnsi" w:hAnsiTheme="majorHAnsi" w:cstheme="majorHAnsi"/>
          <w:sz w:val="22"/>
          <w:szCs w:val="22"/>
          <w:lang w:val="en-GB"/>
        </w:rPr>
        <w:t xml:space="preserve">nspectorate, </w:t>
      </w:r>
      <w:r w:rsidR="008977D3">
        <w:rPr>
          <w:rFonts w:asciiTheme="majorHAnsi" w:hAnsiTheme="majorHAnsi" w:cstheme="majorHAnsi"/>
          <w:sz w:val="22"/>
          <w:szCs w:val="22"/>
          <w:lang w:val="en-GB"/>
        </w:rPr>
        <w:t>judicial</w:t>
      </w:r>
      <w:r w:rsidR="008977D3" w:rsidRPr="00B416AE">
        <w:rPr>
          <w:rFonts w:asciiTheme="majorHAnsi" w:hAnsiTheme="majorHAnsi" w:cstheme="majorHAnsi"/>
          <w:sz w:val="22"/>
          <w:szCs w:val="22"/>
          <w:lang w:val="en-GB"/>
        </w:rPr>
        <w:t xml:space="preserve"> </w:t>
      </w:r>
      <w:r w:rsidR="00771515" w:rsidRPr="00B416AE">
        <w:rPr>
          <w:rFonts w:asciiTheme="majorHAnsi" w:hAnsiTheme="majorHAnsi" w:cstheme="majorHAnsi"/>
          <w:sz w:val="22"/>
          <w:szCs w:val="22"/>
          <w:lang w:val="en-GB"/>
        </w:rPr>
        <w:t xml:space="preserve">system and </w:t>
      </w:r>
      <w:r w:rsidR="0056229C">
        <w:rPr>
          <w:rFonts w:asciiTheme="majorHAnsi" w:hAnsiTheme="majorHAnsi" w:cstheme="majorHAnsi"/>
          <w:sz w:val="22"/>
          <w:szCs w:val="22"/>
          <w:lang w:val="en-GB"/>
        </w:rPr>
        <w:t>P</w:t>
      </w:r>
      <w:r w:rsidR="00771515" w:rsidRPr="00B416AE">
        <w:rPr>
          <w:rFonts w:asciiTheme="majorHAnsi" w:hAnsiTheme="majorHAnsi" w:cstheme="majorHAnsi"/>
          <w:sz w:val="22"/>
          <w:szCs w:val="22"/>
          <w:lang w:val="en-GB"/>
        </w:rPr>
        <w:t xml:space="preserve">ublic </w:t>
      </w:r>
      <w:r w:rsidR="0056229C">
        <w:rPr>
          <w:rFonts w:asciiTheme="majorHAnsi" w:hAnsiTheme="majorHAnsi" w:cstheme="majorHAnsi"/>
          <w:sz w:val="22"/>
          <w:szCs w:val="22"/>
          <w:lang w:val="en-GB"/>
        </w:rPr>
        <w:t>D</w:t>
      </w:r>
      <w:r w:rsidR="00771515" w:rsidRPr="00B416AE">
        <w:rPr>
          <w:rFonts w:asciiTheme="majorHAnsi" w:hAnsiTheme="majorHAnsi" w:cstheme="majorHAnsi"/>
          <w:sz w:val="22"/>
          <w:szCs w:val="22"/>
          <w:lang w:val="en-GB"/>
        </w:rPr>
        <w:t xml:space="preserve">efender on the basis of existing labour </w:t>
      </w:r>
      <w:proofErr w:type="gramStart"/>
      <w:r w:rsidR="00771515" w:rsidRPr="00B416AE">
        <w:rPr>
          <w:rFonts w:asciiTheme="majorHAnsi" w:hAnsiTheme="majorHAnsi" w:cstheme="majorHAnsi"/>
          <w:sz w:val="22"/>
          <w:szCs w:val="22"/>
          <w:lang w:val="en-GB"/>
        </w:rPr>
        <w:t>relation</w:t>
      </w:r>
      <w:r w:rsidR="002E5D1D">
        <w:rPr>
          <w:rFonts w:asciiTheme="majorHAnsi" w:hAnsiTheme="majorHAnsi" w:cstheme="majorHAnsi"/>
          <w:sz w:val="22"/>
          <w:szCs w:val="22"/>
          <w:lang w:val="en-GB"/>
        </w:rPr>
        <w:t>s</w:t>
      </w:r>
      <w:r w:rsidR="00E34796">
        <w:rPr>
          <w:rFonts w:asciiTheme="majorHAnsi" w:hAnsiTheme="majorHAnsi" w:cstheme="majorHAnsi"/>
          <w:sz w:val="22"/>
          <w:szCs w:val="22"/>
          <w:lang w:val="ka-GE"/>
        </w:rPr>
        <w:t>;</w:t>
      </w:r>
      <w:proofErr w:type="gramEnd"/>
    </w:p>
    <w:p w14:paraId="397DE6F1" w14:textId="7E76082A" w:rsidR="00771515" w:rsidRPr="00B416AE" w:rsidRDefault="00771515" w:rsidP="00585174">
      <w:pPr>
        <w:pStyle w:val="NormalWeb"/>
        <w:numPr>
          <w:ilvl w:val="0"/>
          <w:numId w:val="17"/>
        </w:numPr>
        <w:jc w:val="both"/>
        <w:rPr>
          <w:rFonts w:asciiTheme="majorHAnsi" w:hAnsiTheme="majorHAnsi" w:cstheme="majorHAnsi"/>
          <w:sz w:val="22"/>
          <w:szCs w:val="22"/>
          <w:lang w:val="en-GB"/>
        </w:rPr>
      </w:pPr>
      <w:r w:rsidRPr="00B416AE">
        <w:rPr>
          <w:rFonts w:asciiTheme="majorHAnsi" w:hAnsiTheme="majorHAnsi" w:cstheme="majorHAnsi"/>
          <w:sz w:val="22"/>
          <w:szCs w:val="22"/>
          <w:lang w:val="en-GB"/>
        </w:rPr>
        <w:t xml:space="preserve">Encourages and enables domestic workers to demand social recognition, fair compensation and better working </w:t>
      </w:r>
      <w:proofErr w:type="gramStart"/>
      <w:r w:rsidRPr="00B416AE">
        <w:rPr>
          <w:rFonts w:asciiTheme="majorHAnsi" w:hAnsiTheme="majorHAnsi" w:cstheme="majorHAnsi"/>
          <w:sz w:val="22"/>
          <w:szCs w:val="22"/>
          <w:lang w:val="en-GB"/>
        </w:rPr>
        <w:t>conditions</w:t>
      </w:r>
      <w:r w:rsidR="00E34796">
        <w:rPr>
          <w:rFonts w:asciiTheme="majorHAnsi" w:hAnsiTheme="majorHAnsi" w:cstheme="majorHAnsi"/>
          <w:sz w:val="22"/>
          <w:szCs w:val="22"/>
          <w:lang w:val="ka-GE"/>
        </w:rPr>
        <w:t>;</w:t>
      </w:r>
      <w:proofErr w:type="gramEnd"/>
    </w:p>
    <w:p w14:paraId="2E117BCD" w14:textId="43E2F6BD" w:rsidR="00771515" w:rsidRPr="00B416AE" w:rsidRDefault="00771515" w:rsidP="00585174">
      <w:pPr>
        <w:pStyle w:val="CommentText"/>
        <w:numPr>
          <w:ilvl w:val="0"/>
          <w:numId w:val="17"/>
        </w:numPr>
        <w:rPr>
          <w:rFonts w:asciiTheme="majorHAnsi" w:eastAsia="Times New Roman" w:hAnsiTheme="majorHAnsi" w:cstheme="majorHAnsi"/>
          <w:sz w:val="22"/>
          <w:szCs w:val="22"/>
        </w:rPr>
      </w:pPr>
      <w:r w:rsidRPr="00B416AE">
        <w:rPr>
          <w:rFonts w:asciiTheme="majorHAnsi" w:eastAsia="Times New Roman" w:hAnsiTheme="majorHAnsi" w:cstheme="majorHAnsi"/>
          <w:sz w:val="22"/>
          <w:szCs w:val="22"/>
        </w:rPr>
        <w:t xml:space="preserve">Enables domestic workers to provide evidence about their </w:t>
      </w:r>
      <w:r w:rsidR="00CD709B">
        <w:rPr>
          <w:rFonts w:asciiTheme="majorHAnsi" w:eastAsia="Times New Roman" w:hAnsiTheme="majorHAnsi" w:cstheme="majorHAnsi"/>
          <w:sz w:val="22"/>
          <w:szCs w:val="22"/>
        </w:rPr>
        <w:t xml:space="preserve">work </w:t>
      </w:r>
      <w:r w:rsidRPr="00B416AE">
        <w:rPr>
          <w:rFonts w:asciiTheme="majorHAnsi" w:eastAsia="Times New Roman" w:hAnsiTheme="majorHAnsi" w:cstheme="majorHAnsi"/>
          <w:sz w:val="22"/>
          <w:szCs w:val="22"/>
        </w:rPr>
        <w:t>experience and skills</w:t>
      </w:r>
    </w:p>
    <w:p w14:paraId="53C0D62B" w14:textId="7EB69CDC" w:rsidR="00771515" w:rsidRPr="00B416AE" w:rsidRDefault="00771515" w:rsidP="00771515">
      <w:pPr>
        <w:pStyle w:val="CommentText"/>
        <w:ind w:left="720"/>
        <w:rPr>
          <w:rFonts w:asciiTheme="majorHAnsi" w:eastAsia="Times New Roman" w:hAnsiTheme="majorHAnsi" w:cstheme="majorHAnsi"/>
          <w:sz w:val="22"/>
          <w:szCs w:val="22"/>
        </w:rPr>
      </w:pPr>
    </w:p>
    <w:p w14:paraId="56D23A43" w14:textId="2B12673E" w:rsidR="00747DEF" w:rsidRPr="00B416AE" w:rsidRDefault="00747DEF" w:rsidP="00771515">
      <w:pPr>
        <w:spacing w:after="160" w:line="259" w:lineRule="auto"/>
        <w:rPr>
          <w:rFonts w:asciiTheme="majorHAnsi" w:hAnsiTheme="majorHAnsi" w:cstheme="majorHAnsi"/>
        </w:rPr>
      </w:pPr>
      <w:r w:rsidRPr="00B416AE">
        <w:rPr>
          <w:rFonts w:asciiTheme="majorHAnsi" w:hAnsiTheme="majorHAnsi" w:cstheme="majorHAnsi"/>
        </w:rPr>
        <w:t xml:space="preserve">Stage I of Option 3 is associated with the same risks as Option 2, and </w:t>
      </w:r>
      <w:r w:rsidR="008258C8">
        <w:rPr>
          <w:rFonts w:asciiTheme="majorHAnsi" w:hAnsiTheme="majorHAnsi" w:cstheme="majorHAnsi"/>
        </w:rPr>
        <w:t>S</w:t>
      </w:r>
      <w:r w:rsidRPr="00B416AE">
        <w:rPr>
          <w:rFonts w:asciiTheme="majorHAnsi" w:hAnsiTheme="majorHAnsi" w:cstheme="majorHAnsi"/>
        </w:rPr>
        <w:t xml:space="preserve">tage II will be associated </w:t>
      </w:r>
      <w:r w:rsidR="006C71E4" w:rsidRPr="00B416AE">
        <w:rPr>
          <w:rFonts w:asciiTheme="majorHAnsi" w:hAnsiTheme="majorHAnsi" w:cstheme="majorHAnsi"/>
        </w:rPr>
        <w:t>with similar risks as Option 1. However,</w:t>
      </w:r>
      <w:r w:rsidRPr="00B416AE">
        <w:rPr>
          <w:rFonts w:asciiTheme="majorHAnsi" w:hAnsiTheme="majorHAnsi" w:cstheme="majorHAnsi"/>
        </w:rPr>
        <w:t xml:space="preserve"> the Stage II risks</w:t>
      </w:r>
      <w:r w:rsidR="006C71E4" w:rsidRPr="00B416AE">
        <w:rPr>
          <w:rFonts w:asciiTheme="majorHAnsi" w:hAnsiTheme="majorHAnsi" w:cstheme="majorHAnsi"/>
        </w:rPr>
        <w:t xml:space="preserve"> will be reduced significantly compared to Option 2, as domestic workers’ awareness level regarding their rights will be considerably higher and they will be much better organized. </w:t>
      </w:r>
      <w:r w:rsidR="00A14659" w:rsidRPr="00B416AE">
        <w:rPr>
          <w:rFonts w:asciiTheme="majorHAnsi" w:hAnsiTheme="majorHAnsi" w:cstheme="majorHAnsi"/>
        </w:rPr>
        <w:t xml:space="preserve">Another factor reducing </w:t>
      </w:r>
      <w:r w:rsidR="0056229C">
        <w:rPr>
          <w:rFonts w:asciiTheme="majorHAnsi" w:hAnsiTheme="majorHAnsi" w:cstheme="majorHAnsi"/>
        </w:rPr>
        <w:t xml:space="preserve">the </w:t>
      </w:r>
      <w:r w:rsidR="00A14659" w:rsidRPr="00B416AE">
        <w:rPr>
          <w:rFonts w:asciiTheme="majorHAnsi" w:hAnsiTheme="majorHAnsi" w:cstheme="majorHAnsi"/>
        </w:rPr>
        <w:t xml:space="preserve">risks associated with Stage II is the greater awareness about domestic workers’ rights and the likely change in </w:t>
      </w:r>
      <w:r w:rsidR="0056229C">
        <w:rPr>
          <w:rFonts w:asciiTheme="majorHAnsi" w:hAnsiTheme="majorHAnsi" w:cstheme="majorHAnsi"/>
        </w:rPr>
        <w:t xml:space="preserve">society’s </w:t>
      </w:r>
      <w:r w:rsidR="00A14659" w:rsidRPr="00B416AE">
        <w:rPr>
          <w:rFonts w:asciiTheme="majorHAnsi" w:hAnsiTheme="majorHAnsi" w:cstheme="majorHAnsi"/>
        </w:rPr>
        <w:t xml:space="preserve">perception </w:t>
      </w:r>
      <w:r w:rsidR="00AA3FD0">
        <w:rPr>
          <w:rFonts w:asciiTheme="majorHAnsi" w:hAnsiTheme="majorHAnsi" w:cstheme="majorHAnsi"/>
        </w:rPr>
        <w:t>of</w:t>
      </w:r>
      <w:r w:rsidR="00AA3FD0" w:rsidRPr="00B416AE">
        <w:rPr>
          <w:rFonts w:asciiTheme="majorHAnsi" w:hAnsiTheme="majorHAnsi" w:cstheme="majorHAnsi"/>
        </w:rPr>
        <w:t xml:space="preserve"> </w:t>
      </w:r>
      <w:r w:rsidR="00A14659" w:rsidRPr="00B416AE">
        <w:rPr>
          <w:rFonts w:asciiTheme="majorHAnsi" w:hAnsiTheme="majorHAnsi" w:cstheme="majorHAnsi"/>
        </w:rPr>
        <w:t>domestic work.</w:t>
      </w:r>
    </w:p>
    <w:p w14:paraId="74E7218B" w14:textId="77777777" w:rsidR="00807FE9" w:rsidRDefault="00807FE9" w:rsidP="00AB0EF9">
      <w:bookmarkStart w:id="50" w:name="_Toc61559661"/>
    </w:p>
    <w:p w14:paraId="1D0FF9D7" w14:textId="58E69C20" w:rsidR="007315D8" w:rsidRPr="00B416AE" w:rsidRDefault="00882EBD" w:rsidP="00882EBD">
      <w:pPr>
        <w:pStyle w:val="Heading3"/>
      </w:pPr>
      <w:r w:rsidRPr="00B416AE">
        <w:t xml:space="preserve">E. </w:t>
      </w:r>
      <w:r w:rsidR="007315D8" w:rsidRPr="00B416AE">
        <w:t xml:space="preserve">Highlights from the </w:t>
      </w:r>
      <w:r w:rsidR="007679AC" w:rsidRPr="00B416AE">
        <w:t xml:space="preserve">domestic workers’ </w:t>
      </w:r>
      <w:r w:rsidR="007315D8" w:rsidRPr="00B416AE">
        <w:t xml:space="preserve">survey about attitudes towards </w:t>
      </w:r>
      <w:r w:rsidR="00A14659" w:rsidRPr="00B416AE">
        <w:t xml:space="preserve">the </w:t>
      </w:r>
      <w:r w:rsidR="007315D8" w:rsidRPr="00B416AE">
        <w:t>proposed policy options</w:t>
      </w:r>
      <w:bookmarkEnd w:id="50"/>
    </w:p>
    <w:p w14:paraId="08F05F29" w14:textId="77777777" w:rsidR="007315D8" w:rsidRPr="00B416AE" w:rsidRDefault="007315D8" w:rsidP="007315D8">
      <w:pPr>
        <w:spacing w:line="276" w:lineRule="auto"/>
        <w:rPr>
          <w:rFonts w:asciiTheme="majorHAnsi" w:hAnsiTheme="majorHAnsi" w:cstheme="majorHAnsi"/>
          <w:color w:val="000000"/>
          <w:szCs w:val="18"/>
          <w:shd w:val="clear" w:color="auto" w:fill="FFFFFF"/>
        </w:rPr>
      </w:pPr>
    </w:p>
    <w:p w14:paraId="087F6843" w14:textId="4B77608C" w:rsidR="007315D8" w:rsidRPr="00B416AE" w:rsidRDefault="007315D8" w:rsidP="00585174">
      <w:pPr>
        <w:pStyle w:val="ListParagraph"/>
        <w:numPr>
          <w:ilvl w:val="0"/>
          <w:numId w:val="54"/>
        </w:numPr>
        <w:spacing w:line="276"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65</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of the respondents are willing to join informal/formal labour association</w:t>
      </w:r>
      <w:r w:rsidR="0056229C">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due to several reasons: 42</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find it useful </w:t>
      </w:r>
      <w:r w:rsidR="0056229C">
        <w:rPr>
          <w:rFonts w:asciiTheme="majorHAnsi" w:hAnsiTheme="majorHAnsi" w:cstheme="majorHAnsi"/>
          <w:color w:val="000000"/>
          <w:szCs w:val="18"/>
          <w:shd w:val="clear" w:color="auto" w:fill="FFFFFF"/>
        </w:rPr>
        <w:t>for</w:t>
      </w:r>
      <w:r w:rsidR="0056229C"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searching for new job opportunities, 39</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desire shar</w:t>
      </w:r>
      <w:r w:rsidR="0056229C">
        <w:rPr>
          <w:rFonts w:asciiTheme="majorHAnsi" w:hAnsiTheme="majorHAnsi" w:cstheme="majorHAnsi"/>
          <w:color w:val="000000"/>
          <w:szCs w:val="18"/>
          <w:shd w:val="clear" w:color="auto" w:fill="FFFFFF"/>
        </w:rPr>
        <w:t>ing</w:t>
      </w:r>
      <w:r w:rsidRPr="00B416AE">
        <w:rPr>
          <w:rFonts w:asciiTheme="majorHAnsi" w:hAnsiTheme="majorHAnsi" w:cstheme="majorHAnsi"/>
          <w:color w:val="000000"/>
          <w:szCs w:val="18"/>
          <w:shd w:val="clear" w:color="auto" w:fill="FFFFFF"/>
        </w:rPr>
        <w:t xml:space="preserve"> and gain</w:t>
      </w:r>
      <w:r w:rsidR="0056229C">
        <w:rPr>
          <w:rFonts w:asciiTheme="majorHAnsi" w:hAnsiTheme="majorHAnsi" w:cstheme="majorHAnsi"/>
          <w:color w:val="000000"/>
          <w:szCs w:val="18"/>
          <w:shd w:val="clear" w:color="auto" w:fill="FFFFFF"/>
        </w:rPr>
        <w:t>ing</w:t>
      </w:r>
      <w:r w:rsidRPr="00B416AE">
        <w:rPr>
          <w:rFonts w:asciiTheme="majorHAnsi" w:hAnsiTheme="majorHAnsi" w:cstheme="majorHAnsi"/>
          <w:color w:val="000000"/>
          <w:szCs w:val="18"/>
          <w:shd w:val="clear" w:color="auto" w:fill="FFFFFF"/>
        </w:rPr>
        <w:t xml:space="preserve"> experiences </w:t>
      </w:r>
      <w:r w:rsidR="0056229C">
        <w:rPr>
          <w:rFonts w:asciiTheme="majorHAnsi" w:hAnsiTheme="majorHAnsi" w:cstheme="majorHAnsi"/>
          <w:color w:val="000000"/>
          <w:szCs w:val="18"/>
          <w:shd w:val="clear" w:color="auto" w:fill="FFFFFF"/>
        </w:rPr>
        <w:t>in the</w:t>
      </w:r>
      <w:r w:rsidRPr="00B416AE">
        <w:rPr>
          <w:rFonts w:asciiTheme="majorHAnsi" w:hAnsiTheme="majorHAnsi" w:cstheme="majorHAnsi"/>
          <w:color w:val="000000"/>
          <w:szCs w:val="18"/>
          <w:shd w:val="clear" w:color="auto" w:fill="FFFFFF"/>
        </w:rPr>
        <w:t xml:space="preserve"> workplace, </w:t>
      </w:r>
      <w:r w:rsidR="0056229C">
        <w:rPr>
          <w:rFonts w:asciiTheme="majorHAnsi" w:hAnsiTheme="majorHAnsi" w:cstheme="majorHAnsi"/>
          <w:color w:val="000000"/>
          <w:szCs w:val="18"/>
          <w:shd w:val="clear" w:color="auto" w:fill="FFFFFF"/>
        </w:rPr>
        <w:t>and between</w:t>
      </w:r>
      <w:r w:rsidRPr="00B416AE">
        <w:rPr>
          <w:rFonts w:asciiTheme="majorHAnsi" w:hAnsiTheme="majorHAnsi" w:cstheme="majorHAnsi"/>
          <w:color w:val="000000"/>
          <w:szCs w:val="18"/>
          <w:shd w:val="clear" w:color="auto" w:fill="FFFFFF"/>
        </w:rPr>
        <w:t xml:space="preserve"> 14</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w:t>
      </w:r>
      <w:r w:rsidR="0056229C">
        <w:rPr>
          <w:rFonts w:asciiTheme="majorHAnsi" w:hAnsiTheme="majorHAnsi" w:cstheme="majorHAnsi"/>
          <w:color w:val="000000"/>
          <w:szCs w:val="18"/>
          <w:shd w:val="clear" w:color="auto" w:fill="FFFFFF"/>
        </w:rPr>
        <w:t>and</w:t>
      </w:r>
      <w:r w:rsidRPr="00B416AE">
        <w:rPr>
          <w:rFonts w:asciiTheme="majorHAnsi" w:hAnsiTheme="majorHAnsi" w:cstheme="majorHAnsi"/>
          <w:color w:val="000000"/>
          <w:szCs w:val="18"/>
          <w:shd w:val="clear" w:color="auto" w:fill="FFFFFF"/>
        </w:rPr>
        <w:t xml:space="preserve"> 17</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of the respondents value the opportunities for helping </w:t>
      </w:r>
      <w:r w:rsidR="0056229C">
        <w:rPr>
          <w:rFonts w:asciiTheme="majorHAnsi" w:hAnsiTheme="majorHAnsi" w:cstheme="majorHAnsi"/>
          <w:color w:val="000000"/>
          <w:szCs w:val="18"/>
          <w:shd w:val="clear" w:color="auto" w:fill="FFFFFF"/>
        </w:rPr>
        <w:t>one another</w:t>
      </w:r>
      <w:r w:rsidRPr="00B416AE">
        <w:rPr>
          <w:rFonts w:asciiTheme="majorHAnsi" w:hAnsiTheme="majorHAnsi" w:cstheme="majorHAnsi"/>
          <w:color w:val="000000"/>
          <w:szCs w:val="18"/>
          <w:shd w:val="clear" w:color="auto" w:fill="FFFFFF"/>
        </w:rPr>
        <w:t xml:space="preserve"> during conflict</w:t>
      </w:r>
      <w:r w:rsidR="0056229C">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and using the services offered by lawyers of </w:t>
      </w:r>
      <w:r w:rsidR="00EC2DB6">
        <w:rPr>
          <w:rFonts w:asciiTheme="majorHAnsi" w:hAnsiTheme="majorHAnsi" w:cstheme="majorHAnsi"/>
          <w:color w:val="000000"/>
          <w:szCs w:val="18"/>
          <w:shd w:val="clear" w:color="auto" w:fill="FFFFFF"/>
        </w:rPr>
        <w:t>a</w:t>
      </w:r>
      <w:r w:rsidR="00EC2DB6"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labour union.</w:t>
      </w:r>
    </w:p>
    <w:p w14:paraId="1ACF86F1" w14:textId="30376222" w:rsidR="007315D8" w:rsidRPr="00B416AE" w:rsidRDefault="007315D8" w:rsidP="00585174">
      <w:pPr>
        <w:pStyle w:val="ListParagraph"/>
        <w:numPr>
          <w:ilvl w:val="0"/>
          <w:numId w:val="54"/>
        </w:numPr>
        <w:spacing w:line="276" w:lineRule="auto"/>
        <w:rPr>
          <w:rFonts w:asciiTheme="majorHAnsi" w:hAnsiTheme="majorHAnsi" w:cstheme="majorHAnsi"/>
          <w:color w:val="000000"/>
          <w:szCs w:val="18"/>
          <w:shd w:val="clear" w:color="auto" w:fill="FFFFFF"/>
        </w:rPr>
      </w:pPr>
      <w:proofErr w:type="gramStart"/>
      <w:r w:rsidRPr="00B416AE">
        <w:rPr>
          <w:rFonts w:asciiTheme="majorHAnsi" w:hAnsiTheme="majorHAnsi" w:cstheme="majorHAnsi"/>
          <w:color w:val="000000"/>
          <w:szCs w:val="18"/>
          <w:shd w:val="clear" w:color="auto" w:fill="FFFFFF"/>
        </w:rPr>
        <w:t>Interestingly enough</w:t>
      </w:r>
      <w:r w:rsidR="00A14659"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of</w:t>
      </w:r>
      <w:proofErr w:type="gramEnd"/>
      <w:r w:rsidRPr="00B416AE">
        <w:rPr>
          <w:rFonts w:asciiTheme="majorHAnsi" w:hAnsiTheme="majorHAnsi" w:cstheme="majorHAnsi"/>
          <w:color w:val="000000"/>
          <w:szCs w:val="18"/>
          <w:shd w:val="clear" w:color="auto" w:fill="FFFFFF"/>
        </w:rPr>
        <w:t xml:space="preserve"> those who </w:t>
      </w:r>
      <w:r w:rsidR="00A14659" w:rsidRPr="00B416AE">
        <w:rPr>
          <w:rFonts w:asciiTheme="majorHAnsi" w:hAnsiTheme="majorHAnsi" w:cstheme="majorHAnsi"/>
          <w:color w:val="000000"/>
          <w:szCs w:val="18"/>
          <w:shd w:val="clear" w:color="auto" w:fill="FFFFFF"/>
        </w:rPr>
        <w:t xml:space="preserve">claim they </w:t>
      </w:r>
      <w:r w:rsidRPr="00B416AE">
        <w:rPr>
          <w:rFonts w:asciiTheme="majorHAnsi" w:hAnsiTheme="majorHAnsi" w:cstheme="majorHAnsi"/>
          <w:color w:val="000000"/>
          <w:szCs w:val="18"/>
          <w:shd w:val="clear" w:color="auto" w:fill="FFFFFF"/>
        </w:rPr>
        <w:t xml:space="preserve">want to join </w:t>
      </w:r>
      <w:r w:rsidR="00EC2DB6">
        <w:rPr>
          <w:rFonts w:asciiTheme="majorHAnsi" w:hAnsiTheme="majorHAnsi" w:cstheme="majorHAnsi"/>
          <w:color w:val="000000"/>
          <w:szCs w:val="18"/>
          <w:shd w:val="clear" w:color="auto" w:fill="FFFFFF"/>
        </w:rPr>
        <w:t>a</w:t>
      </w:r>
      <w:r w:rsidR="00EC2DB6"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union</w:t>
      </w:r>
      <w:r w:rsidR="00EC2DB6">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only 44</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w:t>
      </w:r>
      <w:r w:rsidR="00EC2DB6">
        <w:rPr>
          <w:rFonts w:asciiTheme="majorHAnsi" w:hAnsiTheme="majorHAnsi" w:cstheme="majorHAnsi"/>
          <w:color w:val="000000"/>
          <w:szCs w:val="18"/>
          <w:shd w:val="clear" w:color="auto" w:fill="FFFFFF"/>
        </w:rPr>
        <w:t>are</w:t>
      </w:r>
      <w:r w:rsidR="00EC2DB6"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willing to pay for services provided by the union</w:t>
      </w:r>
      <w:r w:rsidR="00B33C9E">
        <w:rPr>
          <w:rFonts w:asciiTheme="majorHAnsi" w:hAnsiTheme="majorHAnsi" w:cstheme="majorHAnsi"/>
          <w:color w:val="000000"/>
          <w:szCs w:val="18"/>
          <w:shd w:val="clear" w:color="auto" w:fill="FFFFFF"/>
        </w:rPr>
        <w:t>; this subset</w:t>
      </w:r>
      <w:r w:rsidRPr="00B416AE">
        <w:rPr>
          <w:rFonts w:asciiTheme="majorHAnsi" w:hAnsiTheme="majorHAnsi" w:cstheme="majorHAnsi"/>
          <w:color w:val="000000"/>
          <w:szCs w:val="18"/>
          <w:shd w:val="clear" w:color="auto" w:fill="FFFFFF"/>
        </w:rPr>
        <w:t xml:space="preserve"> represent</w:t>
      </w:r>
      <w:r w:rsidR="00B33C9E">
        <w:rPr>
          <w:rFonts w:asciiTheme="majorHAnsi" w:hAnsiTheme="majorHAnsi" w:cstheme="majorHAnsi"/>
          <w:color w:val="000000"/>
          <w:szCs w:val="18"/>
          <w:shd w:val="clear" w:color="auto" w:fill="FFFFFF"/>
        </w:rPr>
        <w:t>s</w:t>
      </w:r>
      <w:r w:rsidR="000F6905">
        <w:rPr>
          <w:rFonts w:asciiTheme="majorHAnsi" w:hAnsiTheme="majorHAnsi" w:cstheme="majorHAnsi"/>
          <w:color w:val="000000"/>
          <w:szCs w:val="18"/>
          <w:shd w:val="clear" w:color="auto" w:fill="FFFFFF"/>
        </w:rPr>
        <w:t xml:space="preserve"> approximately</w:t>
      </w:r>
      <w:r w:rsidRPr="00B416AE">
        <w:rPr>
          <w:rFonts w:asciiTheme="majorHAnsi" w:hAnsiTheme="majorHAnsi" w:cstheme="majorHAnsi"/>
          <w:color w:val="000000"/>
          <w:szCs w:val="18"/>
          <w:shd w:val="clear" w:color="auto" w:fill="FFFFFF"/>
        </w:rPr>
        <w:t xml:space="preserve"> 30</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of the total number of respondents</w:t>
      </w:r>
      <w:r w:rsidR="00B33C9E">
        <w:rPr>
          <w:rFonts w:asciiTheme="majorHAnsi" w:hAnsiTheme="majorHAnsi" w:cstheme="majorHAnsi"/>
          <w:color w:val="000000"/>
          <w:szCs w:val="18"/>
          <w:shd w:val="clear" w:color="auto" w:fill="FFFFFF"/>
        </w:rPr>
        <w:t>.</w:t>
      </w:r>
    </w:p>
    <w:p w14:paraId="267892A9" w14:textId="1FC4CCA2" w:rsidR="007315D8" w:rsidRPr="00B416AE" w:rsidRDefault="00EC2DB6" w:rsidP="00585174">
      <w:pPr>
        <w:pStyle w:val="ListParagraph"/>
        <w:numPr>
          <w:ilvl w:val="0"/>
          <w:numId w:val="54"/>
        </w:numPr>
        <w:spacing w:line="276" w:lineRule="auto"/>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O</w:t>
      </w:r>
      <w:r w:rsidR="007315D8" w:rsidRPr="00B416AE">
        <w:rPr>
          <w:rFonts w:asciiTheme="majorHAnsi" w:hAnsiTheme="majorHAnsi" w:cstheme="majorHAnsi"/>
          <w:color w:val="000000"/>
          <w:szCs w:val="18"/>
          <w:shd w:val="clear" w:color="auto" w:fill="FFFFFF"/>
        </w:rPr>
        <w:t xml:space="preserve">f those who </w:t>
      </w:r>
      <w:r w:rsidR="007D31B1" w:rsidRPr="00B416AE">
        <w:rPr>
          <w:rFonts w:asciiTheme="majorHAnsi" w:hAnsiTheme="majorHAnsi" w:cstheme="majorHAnsi"/>
          <w:color w:val="000000"/>
          <w:szCs w:val="18"/>
          <w:shd w:val="clear" w:color="auto" w:fill="FFFFFF"/>
        </w:rPr>
        <w:t xml:space="preserve">are not interested in </w:t>
      </w:r>
      <w:r w:rsidR="007315D8" w:rsidRPr="00B416AE">
        <w:rPr>
          <w:rFonts w:asciiTheme="majorHAnsi" w:hAnsiTheme="majorHAnsi" w:cstheme="majorHAnsi"/>
          <w:color w:val="000000"/>
          <w:szCs w:val="18"/>
          <w:shd w:val="clear" w:color="auto" w:fill="FFFFFF"/>
        </w:rPr>
        <w:t>join</w:t>
      </w:r>
      <w:r w:rsidR="007D31B1" w:rsidRPr="00B416AE">
        <w:rPr>
          <w:rFonts w:asciiTheme="majorHAnsi" w:hAnsiTheme="majorHAnsi" w:cstheme="majorHAnsi"/>
          <w:color w:val="000000"/>
          <w:szCs w:val="18"/>
          <w:shd w:val="clear" w:color="auto" w:fill="FFFFFF"/>
        </w:rPr>
        <w:t>ing</w:t>
      </w:r>
      <w:r w:rsidR="007315D8" w:rsidRPr="00B416AE">
        <w:rPr>
          <w:rFonts w:asciiTheme="majorHAnsi" w:hAnsiTheme="majorHAnsi" w:cstheme="majorHAnsi"/>
          <w:color w:val="000000"/>
          <w:szCs w:val="18"/>
          <w:shd w:val="clear" w:color="auto" w:fill="FFFFFF"/>
        </w:rPr>
        <w:t xml:space="preserve"> </w:t>
      </w:r>
      <w:r w:rsidR="007D31B1" w:rsidRPr="00B416AE">
        <w:rPr>
          <w:rFonts w:asciiTheme="majorHAnsi" w:hAnsiTheme="majorHAnsi" w:cstheme="majorHAnsi"/>
          <w:color w:val="000000"/>
          <w:szCs w:val="18"/>
          <w:shd w:val="clear" w:color="auto" w:fill="FFFFFF"/>
        </w:rPr>
        <w:t xml:space="preserve">a </w:t>
      </w:r>
      <w:r w:rsidR="007315D8" w:rsidRPr="00B416AE">
        <w:rPr>
          <w:rFonts w:asciiTheme="majorHAnsi" w:hAnsiTheme="majorHAnsi" w:cstheme="majorHAnsi"/>
          <w:color w:val="000000"/>
          <w:szCs w:val="18"/>
          <w:shd w:val="clear" w:color="auto" w:fill="FFFFFF"/>
        </w:rPr>
        <w:t>union</w:t>
      </w:r>
      <w:r w:rsidR="00C46646" w:rsidRPr="00B416AE">
        <w:rPr>
          <w:rFonts w:asciiTheme="majorHAnsi" w:hAnsiTheme="majorHAnsi" w:cstheme="majorHAnsi"/>
          <w:color w:val="000000"/>
          <w:szCs w:val="18"/>
          <w:shd w:val="clear" w:color="auto" w:fill="FFFFFF"/>
        </w:rPr>
        <w:t xml:space="preserve"> </w:t>
      </w:r>
      <w:r w:rsidR="00A14659" w:rsidRPr="00B416AE">
        <w:rPr>
          <w:rFonts w:asciiTheme="majorHAnsi" w:hAnsiTheme="majorHAnsi" w:cstheme="majorHAnsi"/>
          <w:color w:val="000000"/>
          <w:szCs w:val="18"/>
          <w:shd w:val="clear" w:color="auto" w:fill="FFFFFF"/>
        </w:rPr>
        <w:t>(35</w:t>
      </w:r>
      <w:r w:rsidR="009170FA">
        <w:rPr>
          <w:rFonts w:asciiTheme="majorHAnsi" w:hAnsiTheme="majorHAnsi" w:cstheme="majorHAnsi"/>
          <w:color w:val="000000"/>
          <w:szCs w:val="18"/>
          <w:shd w:val="clear" w:color="auto" w:fill="FFFFFF"/>
        </w:rPr>
        <w:t xml:space="preserve"> per cent</w:t>
      </w:r>
      <w:r w:rsidR="00A14659" w:rsidRPr="00B416AE">
        <w:rPr>
          <w:rFonts w:asciiTheme="majorHAnsi" w:hAnsiTheme="majorHAnsi" w:cstheme="majorHAnsi"/>
          <w:color w:val="000000"/>
          <w:szCs w:val="18"/>
          <w:shd w:val="clear" w:color="auto" w:fill="FFFFFF"/>
        </w:rPr>
        <w:t>)</w:t>
      </w:r>
      <w:r>
        <w:rPr>
          <w:rFonts w:asciiTheme="majorHAnsi" w:hAnsiTheme="majorHAnsi" w:cstheme="majorHAnsi"/>
          <w:color w:val="000000"/>
          <w:szCs w:val="18"/>
          <w:shd w:val="clear" w:color="auto" w:fill="FFFFFF"/>
        </w:rPr>
        <w:t>,</w:t>
      </w:r>
      <w:r w:rsidR="00A14659" w:rsidRPr="00B416AE">
        <w:rPr>
          <w:rFonts w:asciiTheme="majorHAnsi" w:hAnsiTheme="majorHAnsi" w:cstheme="majorHAnsi"/>
          <w:color w:val="000000"/>
          <w:szCs w:val="18"/>
          <w:shd w:val="clear" w:color="auto" w:fill="FFFFFF"/>
        </w:rPr>
        <w:t xml:space="preserve"> more than half</w:t>
      </w:r>
      <w:r w:rsidR="007315D8" w:rsidRPr="00B416AE">
        <w:rPr>
          <w:rFonts w:asciiTheme="majorHAnsi" w:hAnsiTheme="majorHAnsi" w:cstheme="majorHAnsi"/>
          <w:color w:val="000000"/>
          <w:szCs w:val="18"/>
          <w:shd w:val="clear" w:color="auto" w:fill="FFFFFF"/>
        </w:rPr>
        <w:t xml:space="preserve"> </w:t>
      </w:r>
      <w:r w:rsidR="00A14659" w:rsidRPr="00B416AE">
        <w:rPr>
          <w:rFonts w:asciiTheme="majorHAnsi" w:hAnsiTheme="majorHAnsi" w:cstheme="majorHAnsi"/>
          <w:color w:val="000000"/>
          <w:szCs w:val="18"/>
          <w:shd w:val="clear" w:color="auto" w:fill="FFFFFF"/>
        </w:rPr>
        <w:t>(</w:t>
      </w:r>
      <w:r w:rsidR="007315D8" w:rsidRPr="00B416AE">
        <w:rPr>
          <w:rFonts w:asciiTheme="majorHAnsi" w:hAnsiTheme="majorHAnsi" w:cstheme="majorHAnsi"/>
          <w:color w:val="000000"/>
          <w:szCs w:val="18"/>
          <w:shd w:val="clear" w:color="auto" w:fill="FFFFFF"/>
        </w:rPr>
        <w:t>55</w:t>
      </w:r>
      <w:r w:rsidR="009170FA">
        <w:rPr>
          <w:rFonts w:asciiTheme="majorHAnsi" w:hAnsiTheme="majorHAnsi" w:cstheme="majorHAnsi"/>
          <w:color w:val="000000"/>
          <w:szCs w:val="18"/>
          <w:shd w:val="clear" w:color="auto" w:fill="FFFFFF"/>
        </w:rPr>
        <w:t xml:space="preserve"> per cent</w:t>
      </w:r>
      <w:r w:rsidR="00A14659" w:rsidRPr="00B416AE">
        <w:rPr>
          <w:rFonts w:asciiTheme="majorHAnsi" w:hAnsiTheme="majorHAnsi" w:cstheme="majorHAnsi"/>
          <w:color w:val="000000"/>
          <w:szCs w:val="18"/>
          <w:shd w:val="clear" w:color="auto" w:fill="FFFFFF"/>
        </w:rPr>
        <w:t>)</w:t>
      </w:r>
      <w:r w:rsidR="007315D8" w:rsidRPr="00B416AE">
        <w:rPr>
          <w:rFonts w:asciiTheme="majorHAnsi" w:hAnsiTheme="majorHAnsi" w:cstheme="majorHAnsi"/>
          <w:color w:val="000000"/>
          <w:szCs w:val="18"/>
          <w:shd w:val="clear" w:color="auto" w:fill="FFFFFF"/>
        </w:rPr>
        <w:t xml:space="preserve"> name the lack of time as a reason behind </w:t>
      </w:r>
      <w:r>
        <w:rPr>
          <w:rFonts w:asciiTheme="majorHAnsi" w:hAnsiTheme="majorHAnsi" w:cstheme="majorHAnsi"/>
          <w:color w:val="000000"/>
          <w:szCs w:val="18"/>
          <w:shd w:val="clear" w:color="auto" w:fill="FFFFFF"/>
        </w:rPr>
        <w:t xml:space="preserve">their </w:t>
      </w:r>
      <w:r w:rsidR="007315D8" w:rsidRPr="00B416AE">
        <w:rPr>
          <w:rFonts w:asciiTheme="majorHAnsi" w:hAnsiTheme="majorHAnsi" w:cstheme="majorHAnsi"/>
          <w:color w:val="000000"/>
          <w:szCs w:val="18"/>
          <w:shd w:val="clear" w:color="auto" w:fill="FFFFFF"/>
        </w:rPr>
        <w:t xml:space="preserve">reluctance </w:t>
      </w:r>
      <w:r>
        <w:rPr>
          <w:rFonts w:asciiTheme="majorHAnsi" w:hAnsiTheme="majorHAnsi" w:cstheme="majorHAnsi"/>
          <w:color w:val="000000"/>
          <w:szCs w:val="18"/>
          <w:shd w:val="clear" w:color="auto" w:fill="FFFFFF"/>
        </w:rPr>
        <w:t>to join</w:t>
      </w:r>
      <w:r w:rsidR="007315D8" w:rsidRPr="00B416AE">
        <w:rPr>
          <w:rFonts w:asciiTheme="majorHAnsi" w:hAnsiTheme="majorHAnsi" w:cstheme="majorHAnsi"/>
          <w:color w:val="000000"/>
          <w:szCs w:val="18"/>
          <w:shd w:val="clear" w:color="auto" w:fill="FFFFFF"/>
        </w:rPr>
        <w:t xml:space="preserve"> the union, 30</w:t>
      </w:r>
      <w:r w:rsidR="009170FA">
        <w:rPr>
          <w:rFonts w:asciiTheme="majorHAnsi" w:hAnsiTheme="majorHAnsi" w:cstheme="majorHAnsi"/>
          <w:color w:val="000000"/>
          <w:szCs w:val="18"/>
          <w:shd w:val="clear" w:color="auto" w:fill="FFFFFF"/>
        </w:rPr>
        <w:t xml:space="preserve"> per cent</w:t>
      </w:r>
      <w:r w:rsidR="007315D8" w:rsidRPr="00B416AE">
        <w:rPr>
          <w:rFonts w:asciiTheme="majorHAnsi" w:hAnsiTheme="majorHAnsi" w:cstheme="majorHAnsi"/>
          <w:color w:val="000000"/>
          <w:szCs w:val="18"/>
          <w:shd w:val="clear" w:color="auto" w:fill="FFFFFF"/>
        </w:rPr>
        <w:t xml:space="preserve"> do not see any need</w:t>
      </w:r>
      <w:r>
        <w:rPr>
          <w:rFonts w:asciiTheme="majorHAnsi" w:hAnsiTheme="majorHAnsi" w:cstheme="majorHAnsi"/>
          <w:color w:val="000000"/>
          <w:szCs w:val="18"/>
          <w:shd w:val="clear" w:color="auto" w:fill="FFFFFF"/>
        </w:rPr>
        <w:t>,</w:t>
      </w:r>
      <w:r w:rsidR="007315D8" w:rsidRPr="00B416AE">
        <w:rPr>
          <w:rFonts w:asciiTheme="majorHAnsi" w:hAnsiTheme="majorHAnsi" w:cstheme="majorHAnsi"/>
          <w:color w:val="000000"/>
          <w:szCs w:val="18"/>
          <w:shd w:val="clear" w:color="auto" w:fill="FFFFFF"/>
        </w:rPr>
        <w:t xml:space="preserve"> and 12</w:t>
      </w:r>
      <w:r w:rsidR="009170FA">
        <w:rPr>
          <w:rFonts w:asciiTheme="majorHAnsi" w:hAnsiTheme="majorHAnsi" w:cstheme="majorHAnsi"/>
          <w:color w:val="000000"/>
          <w:szCs w:val="18"/>
          <w:shd w:val="clear" w:color="auto" w:fill="FFFFFF"/>
        </w:rPr>
        <w:t xml:space="preserve"> per cent</w:t>
      </w:r>
      <w:r w:rsidR="007315D8" w:rsidRPr="00B416AE">
        <w:rPr>
          <w:rFonts w:asciiTheme="majorHAnsi" w:hAnsiTheme="majorHAnsi" w:cstheme="majorHAnsi"/>
          <w:color w:val="000000"/>
          <w:szCs w:val="18"/>
          <w:shd w:val="clear" w:color="auto" w:fill="FFFFFF"/>
        </w:rPr>
        <w:t xml:space="preserve"> cannot recognize the benefits coming from the labo</w:t>
      </w:r>
      <w:r w:rsidR="007679AC" w:rsidRPr="00B416AE">
        <w:rPr>
          <w:rFonts w:asciiTheme="majorHAnsi" w:hAnsiTheme="majorHAnsi" w:cstheme="majorHAnsi"/>
          <w:color w:val="000000"/>
          <w:szCs w:val="18"/>
          <w:shd w:val="clear" w:color="auto" w:fill="FFFFFF"/>
        </w:rPr>
        <w:t>u</w:t>
      </w:r>
      <w:r w:rsidR="007315D8" w:rsidRPr="00B416AE">
        <w:rPr>
          <w:rFonts w:asciiTheme="majorHAnsi" w:hAnsiTheme="majorHAnsi" w:cstheme="majorHAnsi"/>
          <w:color w:val="000000"/>
          <w:szCs w:val="18"/>
          <w:shd w:val="clear" w:color="auto" w:fill="FFFFFF"/>
        </w:rPr>
        <w:t>r union.</w:t>
      </w:r>
    </w:p>
    <w:p w14:paraId="49B57B41" w14:textId="478004DB" w:rsidR="007D31B1" w:rsidRPr="00B416AE" w:rsidRDefault="007D31B1" w:rsidP="007D31B1">
      <w:pPr>
        <w:pStyle w:val="ListParagraph"/>
        <w:numPr>
          <w:ilvl w:val="0"/>
          <w:numId w:val="54"/>
        </w:numPr>
        <w:autoSpaceDE w:val="0"/>
        <w:autoSpaceDN w:val="0"/>
        <w:adjustRightInd w:val="0"/>
        <w:spacing w:before="240" w:line="276" w:lineRule="auto"/>
        <w:rPr>
          <w:rFonts w:asciiTheme="majorHAnsi" w:hAnsiTheme="majorHAnsi" w:cstheme="majorHAnsi"/>
          <w:b/>
          <w:bCs/>
          <w:i/>
          <w:iCs/>
          <w:color w:val="000000"/>
          <w:szCs w:val="18"/>
          <w:shd w:val="clear" w:color="auto" w:fill="FFFFFF"/>
        </w:rPr>
      </w:pPr>
      <w:r w:rsidRPr="00B416AE">
        <w:rPr>
          <w:rFonts w:asciiTheme="majorHAnsi" w:hAnsiTheme="majorHAnsi" w:cstheme="majorHAnsi"/>
          <w:color w:val="000000"/>
          <w:szCs w:val="18"/>
          <w:shd w:val="clear" w:color="auto" w:fill="FFFFFF"/>
        </w:rPr>
        <w:t>Only 23</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of the respondents are interested in joining the formal sector, while the remaining 77</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w:t>
      </w:r>
      <w:r w:rsidR="00F168DD">
        <w:rPr>
          <w:rFonts w:asciiTheme="majorHAnsi" w:hAnsiTheme="majorHAnsi" w:cstheme="majorHAnsi"/>
          <w:color w:val="000000"/>
          <w:szCs w:val="18"/>
          <w:shd w:val="clear" w:color="auto" w:fill="FFFFFF"/>
        </w:rPr>
        <w:t>are</w:t>
      </w:r>
      <w:r w:rsidRPr="00B416AE">
        <w:rPr>
          <w:rFonts w:asciiTheme="majorHAnsi" w:hAnsiTheme="majorHAnsi" w:cstheme="majorHAnsi"/>
          <w:color w:val="000000"/>
          <w:szCs w:val="18"/>
          <w:shd w:val="clear" w:color="auto" w:fill="FFFFFF"/>
        </w:rPr>
        <w:t xml:space="preserve"> against </w:t>
      </w:r>
      <w:r w:rsidR="00EC2DB6">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formalization of their work since they either do not trust </w:t>
      </w:r>
      <w:r w:rsidR="00CC7E05">
        <w:rPr>
          <w:rFonts w:asciiTheme="majorHAnsi" w:hAnsiTheme="majorHAnsi" w:cstheme="majorHAnsi"/>
          <w:color w:val="000000"/>
          <w:szCs w:val="18"/>
          <w:shd w:val="clear" w:color="auto" w:fill="FFFFFF"/>
        </w:rPr>
        <w:t>the G</w:t>
      </w:r>
      <w:r w:rsidRPr="00B416AE">
        <w:rPr>
          <w:rFonts w:asciiTheme="majorHAnsi" w:hAnsiTheme="majorHAnsi" w:cstheme="majorHAnsi"/>
          <w:color w:val="000000"/>
          <w:szCs w:val="18"/>
          <w:shd w:val="clear" w:color="auto" w:fill="FFFFFF"/>
        </w:rPr>
        <w:t>overnment to guarantee benefits for them</w:t>
      </w:r>
      <w:r w:rsidR="00CC7E05">
        <w:rPr>
          <w:rFonts w:asciiTheme="majorHAnsi" w:hAnsiTheme="majorHAnsi" w:cstheme="majorHAnsi"/>
          <w:color w:val="000000"/>
          <w:szCs w:val="18"/>
          <w:shd w:val="clear" w:color="auto" w:fill="FFFFFF"/>
        </w:rPr>
        <w:t xml:space="preserve"> (39 per cent)</w:t>
      </w:r>
      <w:r w:rsidRPr="00B416AE">
        <w:rPr>
          <w:rFonts w:asciiTheme="majorHAnsi" w:hAnsiTheme="majorHAnsi" w:cstheme="majorHAnsi"/>
          <w:color w:val="000000"/>
          <w:szCs w:val="18"/>
          <w:shd w:val="clear" w:color="auto" w:fill="FFFFFF"/>
        </w:rPr>
        <w:t>, do not want to pay taxes</w:t>
      </w:r>
      <w:r w:rsidR="00CC7E05">
        <w:rPr>
          <w:rFonts w:asciiTheme="majorHAnsi" w:hAnsiTheme="majorHAnsi" w:cstheme="majorHAnsi"/>
          <w:color w:val="000000"/>
          <w:szCs w:val="18"/>
          <w:shd w:val="clear" w:color="auto" w:fill="FFFFFF"/>
        </w:rPr>
        <w:t xml:space="preserve"> (30 per cent)</w:t>
      </w:r>
      <w:r w:rsidRPr="00B416AE">
        <w:rPr>
          <w:rFonts w:asciiTheme="majorHAnsi" w:hAnsiTheme="majorHAnsi" w:cstheme="majorHAnsi"/>
          <w:color w:val="000000"/>
          <w:szCs w:val="18"/>
          <w:shd w:val="clear" w:color="auto" w:fill="FFFFFF"/>
        </w:rPr>
        <w:t xml:space="preserve">, or </w:t>
      </w:r>
      <w:r w:rsidR="00CC7E05">
        <w:rPr>
          <w:rFonts w:asciiTheme="majorHAnsi" w:hAnsiTheme="majorHAnsi" w:cstheme="majorHAnsi"/>
          <w:color w:val="000000"/>
          <w:szCs w:val="18"/>
          <w:shd w:val="clear" w:color="auto" w:fill="FFFFFF"/>
        </w:rPr>
        <w:t>are</w:t>
      </w:r>
      <w:r w:rsidR="00CC7E05"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generally suspicious about the elimination of informality of the sector and fear </w:t>
      </w:r>
      <w:r w:rsidR="00EC2DB6">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accompanying negative outcomes</w:t>
      </w:r>
      <w:r w:rsidR="00CC7E05">
        <w:rPr>
          <w:rFonts w:asciiTheme="majorHAnsi" w:hAnsiTheme="majorHAnsi" w:cstheme="majorHAnsi"/>
          <w:color w:val="000000"/>
          <w:szCs w:val="18"/>
          <w:shd w:val="clear" w:color="auto" w:fill="FFFFFF"/>
        </w:rPr>
        <w:t xml:space="preserve"> (16 per cent).</w:t>
      </w:r>
      <w:r w:rsidR="00DB1F40">
        <w:rPr>
          <w:rStyle w:val="FootnoteReference"/>
          <w:rFonts w:asciiTheme="majorHAnsi" w:hAnsiTheme="majorHAnsi" w:cstheme="majorHAnsi"/>
          <w:color w:val="000000"/>
          <w:szCs w:val="18"/>
          <w:shd w:val="clear" w:color="auto" w:fill="FFFFFF"/>
        </w:rPr>
        <w:footnoteReference w:id="86"/>
      </w:r>
    </w:p>
    <w:p w14:paraId="7A9F1F54" w14:textId="624E069D" w:rsidR="007315D8" w:rsidRPr="00B416AE" w:rsidRDefault="007D31B1" w:rsidP="00585174">
      <w:pPr>
        <w:pStyle w:val="ListParagraph"/>
        <w:numPr>
          <w:ilvl w:val="0"/>
          <w:numId w:val="54"/>
        </w:numPr>
        <w:autoSpaceDE w:val="0"/>
        <w:autoSpaceDN w:val="0"/>
        <w:adjustRightInd w:val="0"/>
        <w:spacing w:before="240" w:line="276" w:lineRule="auto"/>
        <w:rPr>
          <w:rFonts w:asciiTheme="majorHAnsi" w:hAnsiTheme="majorHAnsi" w:cstheme="majorHAnsi"/>
          <w:b/>
          <w:bCs/>
          <w:i/>
          <w:iCs/>
          <w:color w:val="000000"/>
          <w:szCs w:val="18"/>
          <w:shd w:val="clear" w:color="auto" w:fill="FFFFFF"/>
        </w:rPr>
      </w:pPr>
      <w:r w:rsidRPr="00B416AE">
        <w:rPr>
          <w:rFonts w:asciiTheme="majorHAnsi" w:hAnsiTheme="majorHAnsi" w:cstheme="majorHAnsi"/>
          <w:color w:val="000000"/>
          <w:szCs w:val="18"/>
          <w:shd w:val="clear" w:color="auto" w:fill="FFFFFF"/>
        </w:rPr>
        <w:t>The recent crisis, however, seems to have had an impact on individual attitudes:</w:t>
      </w:r>
      <w:r w:rsidR="007315D8" w:rsidRPr="00B416AE">
        <w:rPr>
          <w:rFonts w:asciiTheme="majorHAnsi" w:hAnsiTheme="majorHAnsi" w:cstheme="majorHAnsi"/>
          <w:color w:val="000000"/>
          <w:szCs w:val="18"/>
          <w:shd w:val="clear" w:color="auto" w:fill="FFFFFF"/>
        </w:rPr>
        <w:t xml:space="preserve"> 72</w:t>
      </w:r>
      <w:r w:rsidR="00CC7E05">
        <w:rPr>
          <w:rFonts w:asciiTheme="majorHAnsi" w:hAnsiTheme="majorHAnsi" w:cstheme="majorHAnsi"/>
          <w:color w:val="000000"/>
          <w:szCs w:val="18"/>
          <w:shd w:val="clear" w:color="auto" w:fill="FFFFFF"/>
        </w:rPr>
        <w:t xml:space="preserve"> per cent</w:t>
      </w:r>
      <w:r w:rsidR="007315D8" w:rsidRPr="00B416AE">
        <w:rPr>
          <w:rFonts w:asciiTheme="majorHAnsi" w:hAnsiTheme="majorHAnsi" w:cstheme="majorHAnsi"/>
          <w:color w:val="000000"/>
          <w:szCs w:val="18"/>
          <w:shd w:val="clear" w:color="auto" w:fill="FFFFFF"/>
        </w:rPr>
        <w:t xml:space="preserve"> of the respondents </w:t>
      </w:r>
      <w:r w:rsidR="00CC7E05">
        <w:rPr>
          <w:rFonts w:asciiTheme="majorHAnsi" w:hAnsiTheme="majorHAnsi" w:cstheme="majorHAnsi"/>
          <w:color w:val="000000"/>
          <w:szCs w:val="18"/>
          <w:shd w:val="clear" w:color="auto" w:fill="FFFFFF"/>
        </w:rPr>
        <w:t>w</w:t>
      </w:r>
      <w:r w:rsidR="007315D8" w:rsidRPr="00B416AE">
        <w:rPr>
          <w:rFonts w:asciiTheme="majorHAnsi" w:hAnsiTheme="majorHAnsi" w:cstheme="majorHAnsi"/>
          <w:color w:val="000000"/>
          <w:szCs w:val="18"/>
          <w:shd w:val="clear" w:color="auto" w:fill="FFFFFF"/>
        </w:rPr>
        <w:t xml:space="preserve">ould </w:t>
      </w:r>
      <w:r w:rsidRPr="00B416AE">
        <w:rPr>
          <w:rFonts w:asciiTheme="majorHAnsi" w:hAnsiTheme="majorHAnsi" w:cstheme="majorHAnsi"/>
          <w:color w:val="000000"/>
          <w:szCs w:val="18"/>
          <w:shd w:val="clear" w:color="auto" w:fill="FFFFFF"/>
        </w:rPr>
        <w:t>now consider</w:t>
      </w:r>
      <w:r w:rsidR="007315D8" w:rsidRPr="00B416AE">
        <w:rPr>
          <w:rFonts w:asciiTheme="majorHAnsi" w:hAnsiTheme="majorHAnsi" w:cstheme="majorHAnsi"/>
          <w:color w:val="000000"/>
          <w:szCs w:val="18"/>
          <w:shd w:val="clear" w:color="auto" w:fill="FFFFFF"/>
        </w:rPr>
        <w:t xml:space="preserve"> joining formal employment </w:t>
      </w:r>
      <w:r w:rsidRPr="00B416AE">
        <w:rPr>
          <w:rFonts w:asciiTheme="majorHAnsi" w:hAnsiTheme="majorHAnsi" w:cstheme="majorHAnsi"/>
          <w:color w:val="000000"/>
          <w:szCs w:val="18"/>
          <w:shd w:val="clear" w:color="auto" w:fill="FFFFFF"/>
        </w:rPr>
        <w:t>if it provided</w:t>
      </w:r>
      <w:r w:rsidR="007315D8" w:rsidRPr="00B416AE">
        <w:rPr>
          <w:rFonts w:asciiTheme="majorHAnsi" w:hAnsiTheme="majorHAnsi" w:cstheme="majorHAnsi"/>
          <w:color w:val="000000"/>
          <w:szCs w:val="18"/>
          <w:shd w:val="clear" w:color="auto" w:fill="FFFFFF"/>
        </w:rPr>
        <w:t xml:space="preserve"> access to anti-crisis aid, while 36</w:t>
      </w:r>
      <w:r w:rsidR="00CC7E05">
        <w:rPr>
          <w:rFonts w:asciiTheme="majorHAnsi" w:hAnsiTheme="majorHAnsi" w:cstheme="majorHAnsi"/>
          <w:color w:val="000000"/>
          <w:szCs w:val="18"/>
          <w:shd w:val="clear" w:color="auto" w:fill="FFFFFF"/>
        </w:rPr>
        <w:t xml:space="preserve"> per cent</w:t>
      </w:r>
      <w:r w:rsidR="007315D8"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would consider it in exchange for</w:t>
      </w:r>
      <w:r w:rsidR="007315D8" w:rsidRPr="00B416AE">
        <w:rPr>
          <w:rFonts w:asciiTheme="majorHAnsi" w:hAnsiTheme="majorHAnsi" w:cstheme="majorHAnsi"/>
          <w:color w:val="000000"/>
          <w:szCs w:val="18"/>
          <w:shd w:val="clear" w:color="auto" w:fill="FFFFFF"/>
        </w:rPr>
        <w:t xml:space="preserve"> guaranteed working rights.</w:t>
      </w:r>
    </w:p>
    <w:p w14:paraId="4581D3B9" w14:textId="2501EEC2" w:rsidR="007315D8" w:rsidRPr="00B416AE" w:rsidRDefault="007315D8" w:rsidP="00585174">
      <w:pPr>
        <w:pStyle w:val="ListParagraph"/>
        <w:numPr>
          <w:ilvl w:val="0"/>
          <w:numId w:val="54"/>
        </w:numPr>
        <w:autoSpaceDE w:val="0"/>
        <w:autoSpaceDN w:val="0"/>
        <w:adjustRightInd w:val="0"/>
        <w:spacing w:before="240" w:line="276" w:lineRule="auto"/>
        <w:rPr>
          <w:rFonts w:asciiTheme="majorHAnsi" w:hAnsiTheme="majorHAnsi" w:cstheme="majorHAnsi"/>
          <w:b/>
          <w:bCs/>
          <w:i/>
          <w:iCs/>
          <w:color w:val="000000"/>
          <w:szCs w:val="18"/>
          <w:shd w:val="clear" w:color="auto" w:fill="FFFFFF"/>
        </w:rPr>
      </w:pPr>
      <w:r w:rsidRPr="00B416AE">
        <w:rPr>
          <w:rFonts w:asciiTheme="majorHAnsi" w:hAnsiTheme="majorHAnsi" w:cstheme="majorHAnsi"/>
          <w:color w:val="000000"/>
          <w:szCs w:val="18"/>
          <w:shd w:val="clear" w:color="auto" w:fill="FFFFFF"/>
        </w:rPr>
        <w:t>61</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of the respondents are willing to pay </w:t>
      </w:r>
      <w:r w:rsidR="007D31B1" w:rsidRPr="00B416AE">
        <w:rPr>
          <w:rFonts w:asciiTheme="majorHAnsi" w:hAnsiTheme="majorHAnsi" w:cstheme="majorHAnsi"/>
          <w:color w:val="000000"/>
          <w:szCs w:val="18"/>
          <w:shd w:val="clear" w:color="auto" w:fill="FFFFFF"/>
        </w:rPr>
        <w:t>up to</w:t>
      </w:r>
      <w:r w:rsidRPr="00B416AE">
        <w:rPr>
          <w:rFonts w:asciiTheme="majorHAnsi" w:hAnsiTheme="majorHAnsi" w:cstheme="majorHAnsi"/>
          <w:color w:val="000000"/>
          <w:szCs w:val="18"/>
          <w:shd w:val="clear" w:color="auto" w:fill="FFFFFF"/>
        </w:rPr>
        <w:t xml:space="preserve"> 5</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w:t>
      </w:r>
      <w:r w:rsidR="00AA3FD0">
        <w:rPr>
          <w:rFonts w:asciiTheme="majorHAnsi" w:hAnsiTheme="majorHAnsi" w:cstheme="majorHAnsi"/>
          <w:color w:val="000000"/>
          <w:szCs w:val="18"/>
          <w:shd w:val="clear" w:color="auto" w:fill="FFFFFF"/>
        </w:rPr>
        <w:t xml:space="preserve">in </w:t>
      </w:r>
      <w:r w:rsidRPr="00B416AE">
        <w:rPr>
          <w:rFonts w:asciiTheme="majorHAnsi" w:hAnsiTheme="majorHAnsi" w:cstheme="majorHAnsi"/>
          <w:color w:val="000000"/>
          <w:szCs w:val="18"/>
          <w:shd w:val="clear" w:color="auto" w:fill="FFFFFF"/>
        </w:rPr>
        <w:t>income tax.</w:t>
      </w:r>
    </w:p>
    <w:p w14:paraId="58CF1EF6" w14:textId="77777777" w:rsidR="007315D8" w:rsidRPr="00B416AE" w:rsidRDefault="007315D8" w:rsidP="007315D8">
      <w:pPr>
        <w:pStyle w:val="NormalWeb"/>
        <w:jc w:val="both"/>
        <w:rPr>
          <w:rFonts w:asciiTheme="majorHAnsi" w:hAnsiTheme="majorHAnsi" w:cstheme="majorHAnsi"/>
          <w:color w:val="000000" w:themeColor="text1"/>
          <w:sz w:val="22"/>
          <w:szCs w:val="22"/>
          <w:lang w:val="en-GB"/>
        </w:rPr>
      </w:pPr>
    </w:p>
    <w:p w14:paraId="396D5CF4" w14:textId="37E4926D" w:rsidR="00973F79" w:rsidRPr="00B416AE" w:rsidRDefault="00973F79" w:rsidP="00771515">
      <w:pPr>
        <w:spacing w:after="160" w:line="259" w:lineRule="auto"/>
        <w:rPr>
          <w:b/>
          <w:bCs/>
          <w:color w:val="0070C0"/>
          <w:sz w:val="24"/>
        </w:rPr>
      </w:pPr>
      <w:r w:rsidRPr="00B416AE">
        <w:br w:type="page"/>
      </w:r>
    </w:p>
    <w:p w14:paraId="307521F2" w14:textId="64B399C8" w:rsidR="00F904D3" w:rsidRPr="00B416AE" w:rsidRDefault="00CA02CA" w:rsidP="003F4EE9">
      <w:pPr>
        <w:pStyle w:val="Heading1"/>
        <w:rPr>
          <w:rFonts w:eastAsia="Times New Roman"/>
        </w:rPr>
      </w:pPr>
      <w:bookmarkStart w:id="51" w:name="_Toc61559662"/>
      <w:r w:rsidRPr="00B416AE">
        <w:rPr>
          <w:rFonts w:eastAsia="Times New Roman"/>
        </w:rPr>
        <w:t>V.</w:t>
      </w:r>
      <w:r w:rsidR="00174D6A" w:rsidRPr="00B416AE">
        <w:rPr>
          <w:rFonts w:eastAsia="Times New Roman"/>
        </w:rPr>
        <w:t xml:space="preserve"> </w:t>
      </w:r>
      <w:r w:rsidR="001E75E3" w:rsidRPr="00B416AE">
        <w:rPr>
          <w:rFonts w:eastAsia="Times New Roman"/>
        </w:rPr>
        <w:t>A</w:t>
      </w:r>
      <w:bookmarkEnd w:id="46"/>
      <w:r w:rsidR="008277F9" w:rsidRPr="00B416AE">
        <w:rPr>
          <w:rFonts w:eastAsia="Times New Roman"/>
        </w:rPr>
        <w:t>nalysis o</w:t>
      </w:r>
      <w:r w:rsidR="001E75E3" w:rsidRPr="00B416AE">
        <w:rPr>
          <w:rFonts w:eastAsia="Times New Roman"/>
        </w:rPr>
        <w:t xml:space="preserve">f </w:t>
      </w:r>
      <w:r w:rsidR="00CB29F6">
        <w:rPr>
          <w:rFonts w:eastAsia="Times New Roman"/>
        </w:rPr>
        <w:t>i</w:t>
      </w:r>
      <w:r w:rsidR="001E75E3" w:rsidRPr="00B416AE">
        <w:rPr>
          <w:rFonts w:eastAsia="Times New Roman"/>
        </w:rPr>
        <w:t>mpacts</w:t>
      </w:r>
      <w:bookmarkEnd w:id="51"/>
    </w:p>
    <w:p w14:paraId="18A3FDAF" w14:textId="77777777" w:rsidR="00F904D3" w:rsidRPr="00B416AE" w:rsidRDefault="00F904D3" w:rsidP="00F904D3">
      <w:pPr>
        <w:rPr>
          <w:highlight w:val="green"/>
        </w:rPr>
      </w:pPr>
    </w:p>
    <w:p w14:paraId="6E7014AE" w14:textId="045C6E98" w:rsidR="00574C4B" w:rsidRPr="00B416AE" w:rsidRDefault="00882EBD" w:rsidP="00882EBD">
      <w:pPr>
        <w:pStyle w:val="Heading3"/>
      </w:pPr>
      <w:bookmarkStart w:id="52" w:name="_Toc61559663"/>
      <w:r w:rsidRPr="00B416AE">
        <w:t xml:space="preserve">A. </w:t>
      </w:r>
      <w:r w:rsidR="00574C4B" w:rsidRPr="00B416AE">
        <w:t>Identification of possible impacts</w:t>
      </w:r>
      <w:bookmarkEnd w:id="52"/>
    </w:p>
    <w:p w14:paraId="2B2C03A6" w14:textId="6F390DF2" w:rsidR="00574C4B" w:rsidRPr="00B416AE" w:rsidRDefault="00574C4B" w:rsidP="00574C4B">
      <w:pPr>
        <w:pStyle w:val="BODYTEXT1"/>
        <w:rPr>
          <w:rFonts w:asciiTheme="majorHAnsi" w:hAnsiTheme="majorHAnsi" w:cstheme="majorHAnsi"/>
          <w:lang w:val="en-GB"/>
        </w:rPr>
      </w:pPr>
      <w:r w:rsidRPr="00B416AE">
        <w:rPr>
          <w:rFonts w:asciiTheme="majorHAnsi" w:hAnsiTheme="majorHAnsi" w:cstheme="majorHAnsi"/>
          <w:lang w:val="en-GB"/>
        </w:rPr>
        <w:t xml:space="preserve">The implementation of any of the policy options described above will have an impact on the labour market for domestic workers. Apart from the labour market, the options will have different impacts on social, economic and gender dimensions. The implementation of different policy options will also cause changes in public finances. This section presents a qualitative assessment of the impacts. All impacts are presented as incremental changes </w:t>
      </w:r>
      <w:r w:rsidR="00A72C63">
        <w:rPr>
          <w:rFonts w:asciiTheme="majorHAnsi" w:hAnsiTheme="majorHAnsi" w:cstheme="majorHAnsi"/>
          <w:lang w:val="en-GB"/>
        </w:rPr>
        <w:t>away from</w:t>
      </w:r>
      <w:r w:rsidR="00A72C63" w:rsidRPr="00B416AE">
        <w:rPr>
          <w:rFonts w:asciiTheme="majorHAnsi" w:hAnsiTheme="majorHAnsi" w:cstheme="majorHAnsi"/>
          <w:lang w:val="en-GB"/>
        </w:rPr>
        <w:t xml:space="preserve"> </w:t>
      </w:r>
      <w:r w:rsidRPr="00B416AE">
        <w:rPr>
          <w:rFonts w:asciiTheme="majorHAnsi" w:hAnsiTheme="majorHAnsi" w:cstheme="majorHAnsi"/>
          <w:lang w:val="en-GB"/>
        </w:rPr>
        <w:t xml:space="preserve">the </w:t>
      </w:r>
      <w:r w:rsidR="00CE5BAA">
        <w:rPr>
          <w:rFonts w:asciiTheme="majorHAnsi" w:hAnsiTheme="majorHAnsi" w:cstheme="majorHAnsi"/>
          <w:lang w:val="en-GB"/>
        </w:rPr>
        <w:t>s</w:t>
      </w:r>
      <w:r w:rsidRPr="00B416AE">
        <w:rPr>
          <w:rFonts w:asciiTheme="majorHAnsi" w:hAnsiTheme="majorHAnsi" w:cstheme="majorHAnsi"/>
          <w:lang w:val="en-GB"/>
        </w:rPr>
        <w:t xml:space="preserve">tatus </w:t>
      </w:r>
      <w:r w:rsidR="00CE5BAA">
        <w:rPr>
          <w:rFonts w:asciiTheme="majorHAnsi" w:hAnsiTheme="majorHAnsi" w:cstheme="majorHAnsi"/>
          <w:lang w:val="en-GB"/>
        </w:rPr>
        <w:t>q</w:t>
      </w:r>
      <w:r w:rsidRPr="00B416AE">
        <w:rPr>
          <w:rFonts w:asciiTheme="majorHAnsi" w:hAnsiTheme="majorHAnsi" w:cstheme="majorHAnsi"/>
          <w:lang w:val="en-GB"/>
        </w:rPr>
        <w:t>uo</w:t>
      </w:r>
      <w:r w:rsidR="00CE5BAA">
        <w:rPr>
          <w:rFonts w:asciiTheme="majorHAnsi" w:hAnsiTheme="majorHAnsi" w:cstheme="majorHAnsi"/>
          <w:lang w:val="en-GB"/>
        </w:rPr>
        <w:t xml:space="preserve"> (Option 0)</w:t>
      </w:r>
      <w:r w:rsidRPr="00B416AE">
        <w:rPr>
          <w:rFonts w:asciiTheme="majorHAnsi" w:hAnsiTheme="majorHAnsi" w:cstheme="majorHAnsi"/>
          <w:lang w:val="en-GB"/>
        </w:rPr>
        <w:t xml:space="preserve">. </w:t>
      </w:r>
    </w:p>
    <w:p w14:paraId="43365EDD" w14:textId="77777777" w:rsidR="0080231B" w:rsidRDefault="0080231B" w:rsidP="00574C4B">
      <w:pPr>
        <w:rPr>
          <w:rFonts w:asciiTheme="majorHAnsi" w:hAnsiTheme="majorHAnsi" w:cstheme="majorHAnsi"/>
          <w:b/>
        </w:rPr>
      </w:pPr>
    </w:p>
    <w:p w14:paraId="5294B92A" w14:textId="0A64AD2C" w:rsidR="00574C4B" w:rsidRPr="00B416AE" w:rsidRDefault="00574C4B" w:rsidP="00574C4B">
      <w:pPr>
        <w:rPr>
          <w:rFonts w:asciiTheme="majorHAnsi" w:hAnsiTheme="majorHAnsi" w:cstheme="majorHAnsi"/>
          <w:b/>
        </w:rPr>
      </w:pPr>
      <w:r w:rsidRPr="00B416AE">
        <w:rPr>
          <w:rFonts w:asciiTheme="majorHAnsi" w:hAnsiTheme="majorHAnsi" w:cstheme="majorHAnsi"/>
          <w:b/>
        </w:rPr>
        <w:t xml:space="preserve">Policy </w:t>
      </w:r>
      <w:r w:rsidR="005964F1">
        <w:rPr>
          <w:rFonts w:asciiTheme="majorHAnsi" w:hAnsiTheme="majorHAnsi" w:cstheme="majorHAnsi"/>
          <w:b/>
        </w:rPr>
        <w:t>O</w:t>
      </w:r>
      <w:r w:rsidRPr="00B416AE">
        <w:rPr>
          <w:rFonts w:asciiTheme="majorHAnsi" w:hAnsiTheme="majorHAnsi" w:cstheme="majorHAnsi"/>
          <w:b/>
        </w:rPr>
        <w:t>ption 1</w:t>
      </w:r>
      <w:r w:rsidR="00CE5BAA">
        <w:rPr>
          <w:rFonts w:asciiTheme="majorHAnsi" w:hAnsiTheme="majorHAnsi" w:cstheme="majorHAnsi"/>
          <w:b/>
        </w:rPr>
        <w:t>:</w:t>
      </w:r>
      <w:r w:rsidRPr="00B416AE">
        <w:rPr>
          <w:rFonts w:asciiTheme="majorHAnsi" w:hAnsiTheme="majorHAnsi" w:cstheme="majorHAnsi"/>
          <w:b/>
        </w:rPr>
        <w:t xml:space="preserve"> Regulatory solution </w:t>
      </w:r>
      <w:r w:rsidR="00CE5BAA">
        <w:rPr>
          <w:rFonts w:asciiTheme="majorHAnsi" w:hAnsiTheme="majorHAnsi" w:cstheme="majorHAnsi"/>
          <w:b/>
        </w:rPr>
        <w:t>–</w:t>
      </w:r>
      <w:r w:rsidRPr="00B416AE">
        <w:rPr>
          <w:rFonts w:asciiTheme="majorHAnsi" w:hAnsiTheme="majorHAnsi" w:cstheme="majorHAnsi"/>
          <w:b/>
        </w:rPr>
        <w:t xml:space="preserve"> </w:t>
      </w:r>
      <w:r w:rsidR="00CE5BAA">
        <w:rPr>
          <w:rFonts w:asciiTheme="majorHAnsi" w:hAnsiTheme="majorHAnsi" w:cstheme="majorHAnsi"/>
          <w:b/>
        </w:rPr>
        <w:t>A</w:t>
      </w:r>
      <w:r w:rsidRPr="00B416AE">
        <w:rPr>
          <w:rFonts w:asciiTheme="majorHAnsi" w:hAnsiTheme="majorHAnsi" w:cstheme="majorHAnsi"/>
          <w:b/>
        </w:rPr>
        <w:t>cknowledging domestic work as a labour relationship</w:t>
      </w:r>
    </w:p>
    <w:p w14:paraId="2E907380" w14:textId="77777777" w:rsidR="00574C4B" w:rsidRPr="00C31656" w:rsidRDefault="00574C4B" w:rsidP="00C31656">
      <w:pPr>
        <w:spacing w:before="240"/>
        <w:rPr>
          <w:rFonts w:asciiTheme="majorHAnsi" w:hAnsiTheme="majorHAnsi" w:cstheme="majorHAnsi"/>
          <w:i/>
        </w:rPr>
      </w:pPr>
      <w:r w:rsidRPr="00C31656">
        <w:rPr>
          <w:rFonts w:asciiTheme="majorHAnsi" w:hAnsiTheme="majorHAnsi" w:cstheme="majorHAnsi"/>
          <w:i/>
        </w:rPr>
        <w:t>Economic impacts</w:t>
      </w:r>
    </w:p>
    <w:p w14:paraId="76ABB6E9" w14:textId="77777777" w:rsidR="00574C4B" w:rsidRPr="00B416AE" w:rsidRDefault="00574C4B" w:rsidP="00574C4B">
      <w:pPr>
        <w:rPr>
          <w:rFonts w:asciiTheme="majorHAnsi" w:hAnsiTheme="majorHAnsi" w:cstheme="majorHAnsi"/>
          <w:b/>
        </w:rPr>
      </w:pPr>
    </w:p>
    <w:p w14:paraId="3494F870" w14:textId="535424D6" w:rsidR="00574C4B" w:rsidRPr="00C31656" w:rsidRDefault="00574C4B" w:rsidP="00C31656">
      <w:pPr>
        <w:pStyle w:val="ListParagraph"/>
        <w:numPr>
          <w:ilvl w:val="0"/>
          <w:numId w:val="114"/>
        </w:numPr>
        <w:ind w:left="720"/>
        <w:rPr>
          <w:rFonts w:asciiTheme="majorHAnsi" w:eastAsia="Times New Roman" w:hAnsiTheme="majorHAnsi" w:cstheme="majorHAnsi"/>
          <w:color w:val="000000" w:themeColor="text1"/>
        </w:rPr>
      </w:pPr>
      <w:r w:rsidRPr="00C31656">
        <w:rPr>
          <w:rFonts w:asciiTheme="majorHAnsi" w:eastAsia="Times New Roman" w:hAnsiTheme="majorHAnsi" w:cstheme="majorHAnsi"/>
          <w:color w:val="000000" w:themeColor="text1"/>
        </w:rPr>
        <w:t>Domestic workers’ employment</w:t>
      </w:r>
    </w:p>
    <w:p w14:paraId="54FF55D0" w14:textId="77777777" w:rsidR="00CB29F6" w:rsidRDefault="00CB29F6" w:rsidP="00574C4B">
      <w:pPr>
        <w:ind w:left="450"/>
        <w:rPr>
          <w:rFonts w:asciiTheme="majorHAnsi" w:eastAsia="Times New Roman" w:hAnsiTheme="majorHAnsi" w:cstheme="majorHAnsi"/>
          <w:color w:val="000000" w:themeColor="text1"/>
        </w:rPr>
      </w:pPr>
    </w:p>
    <w:p w14:paraId="520BBAD3" w14:textId="0C7D6AAC" w:rsidR="00574C4B" w:rsidRPr="00B416AE" w:rsidRDefault="00574C4B" w:rsidP="00CB29F6">
      <w:pPr>
        <w:ind w:left="72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The expected consequences of the implementation of Policy Option 1 on the</w:t>
      </w:r>
      <w:r w:rsidR="00B416AE" w:rsidRPr="00B416AE">
        <w:rPr>
          <w:rFonts w:asciiTheme="majorHAnsi" w:eastAsia="Times New Roman" w:hAnsiTheme="majorHAnsi" w:cstheme="majorHAnsi"/>
          <w:color w:val="000000" w:themeColor="text1"/>
        </w:rPr>
        <w:t xml:space="preserve"> labour </w:t>
      </w:r>
      <w:r w:rsidRPr="00B416AE">
        <w:rPr>
          <w:rFonts w:asciiTheme="majorHAnsi" w:eastAsia="Times New Roman" w:hAnsiTheme="majorHAnsi" w:cstheme="majorHAnsi"/>
          <w:color w:val="000000" w:themeColor="text1"/>
        </w:rPr>
        <w:t xml:space="preserve">market for domestic workers are multifaceted, with positive and negative impacts, both on the demand and on the supply side. </w:t>
      </w:r>
    </w:p>
    <w:p w14:paraId="270B1E33" w14:textId="7855FE64" w:rsidR="00574C4B" w:rsidRPr="00B416AE" w:rsidRDefault="00574C4B" w:rsidP="00CB29F6">
      <w:pPr>
        <w:spacing w:before="240"/>
        <w:ind w:left="72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Demand might be partially stimulated as some households might feel more protected by the existence of a new</w:t>
      </w:r>
      <w:r w:rsidR="00A72C63">
        <w:rPr>
          <w:rFonts w:asciiTheme="majorHAnsi" w:eastAsia="Times New Roman" w:hAnsiTheme="majorHAnsi" w:cstheme="majorHAnsi"/>
          <w:color w:val="000000" w:themeColor="text1"/>
        </w:rPr>
        <w:t>, formalized</w:t>
      </w:r>
      <w:r w:rsidRPr="00B416AE">
        <w:rPr>
          <w:rFonts w:asciiTheme="majorHAnsi" w:eastAsia="Times New Roman" w:hAnsiTheme="majorHAnsi" w:cstheme="majorHAnsi"/>
          <w:color w:val="000000" w:themeColor="text1"/>
        </w:rPr>
        <w:t xml:space="preserve"> environment and will be encouraged to hire more domestic workers. However, the potential increase in costs and obligations borne by the households might also cause a decline in the demand for formalized domestic workers. Some employers might prefer to hire cheaper workers from the informal sector and avoid all the liabilities associated with formalization, while others might prefer to totally give up helpers in household chores.</w:t>
      </w:r>
    </w:p>
    <w:p w14:paraId="7092536E" w14:textId="160D3A11" w:rsidR="00574C4B" w:rsidRPr="00B416AE" w:rsidRDefault="00574C4B" w:rsidP="00CB29F6">
      <w:pPr>
        <w:spacing w:before="240"/>
        <w:ind w:left="72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On the supply side, guarantees of better working conditions, </w:t>
      </w:r>
      <w:r w:rsidR="00B33C9E">
        <w:rPr>
          <w:rFonts w:asciiTheme="majorHAnsi" w:eastAsia="Times New Roman" w:hAnsiTheme="majorHAnsi" w:cstheme="majorHAnsi"/>
          <w:color w:val="000000" w:themeColor="text1"/>
        </w:rPr>
        <w:t xml:space="preserve">a </w:t>
      </w:r>
      <w:r w:rsidRPr="00B416AE">
        <w:rPr>
          <w:rFonts w:asciiTheme="majorHAnsi" w:eastAsia="Times New Roman" w:hAnsiTheme="majorHAnsi" w:cstheme="majorHAnsi"/>
          <w:color w:val="000000" w:themeColor="text1"/>
        </w:rPr>
        <w:t>decreased risk of abuse and exploitation and more opportunities for social protection might attract new workers in the sector and encourage current domestic workers to shift to formal</w:t>
      </w:r>
      <w:r w:rsidR="00B416AE" w:rsidRPr="00B416AE">
        <w:rPr>
          <w:rFonts w:asciiTheme="majorHAnsi" w:eastAsia="Times New Roman" w:hAnsiTheme="majorHAnsi" w:cstheme="majorHAnsi"/>
          <w:color w:val="000000" w:themeColor="text1"/>
        </w:rPr>
        <w:t xml:space="preserve"> labour </w:t>
      </w:r>
      <w:r w:rsidRPr="00B416AE">
        <w:rPr>
          <w:rFonts w:asciiTheme="majorHAnsi" w:eastAsia="Times New Roman" w:hAnsiTheme="majorHAnsi" w:cstheme="majorHAnsi"/>
          <w:color w:val="000000" w:themeColor="text1"/>
        </w:rPr>
        <w:t>relationships. It is noteworthy that, in this context, employers might be facing lower search cost</w:t>
      </w:r>
      <w:r w:rsidR="00B33C9E">
        <w:rPr>
          <w:rFonts w:asciiTheme="majorHAnsi" w:eastAsia="Times New Roman" w:hAnsiTheme="majorHAnsi" w:cstheme="majorHAnsi"/>
          <w:color w:val="000000" w:themeColor="text1"/>
        </w:rPr>
        <w:t>s</w:t>
      </w:r>
      <w:r w:rsidRPr="00B416AE">
        <w:rPr>
          <w:rFonts w:asciiTheme="majorHAnsi" w:eastAsia="Times New Roman" w:hAnsiTheme="majorHAnsi" w:cstheme="majorHAnsi"/>
          <w:color w:val="000000" w:themeColor="text1"/>
        </w:rPr>
        <w:t xml:space="preserve"> for reliable workers. On the other hand, however, greater income tax liabilities and consequently reduced disposable income might lead some workers to still opt for informal arrangements. </w:t>
      </w:r>
    </w:p>
    <w:p w14:paraId="3897990C" w14:textId="5F3475C5" w:rsidR="00574C4B" w:rsidRPr="00B416AE" w:rsidRDefault="00574C4B" w:rsidP="00CB29F6">
      <w:pPr>
        <w:spacing w:before="240"/>
        <w:ind w:left="72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The final impact of the reform, therefore, </w:t>
      </w:r>
      <w:r w:rsidR="00F168DD">
        <w:rPr>
          <w:rFonts w:asciiTheme="majorHAnsi" w:eastAsia="Times New Roman" w:hAnsiTheme="majorHAnsi" w:cstheme="majorHAnsi"/>
          <w:color w:val="000000" w:themeColor="text1"/>
        </w:rPr>
        <w:t xml:space="preserve">is </w:t>
      </w:r>
      <w:r w:rsidRPr="00B416AE">
        <w:rPr>
          <w:rFonts w:asciiTheme="majorHAnsi" w:eastAsia="Times New Roman" w:hAnsiTheme="majorHAnsi" w:cstheme="majorHAnsi"/>
          <w:color w:val="000000" w:themeColor="text1"/>
        </w:rPr>
        <w:t xml:space="preserve">highly dependent on the relative strength of the opposing forces at work. While one can expect </w:t>
      </w:r>
      <w:r w:rsidR="00007CA3">
        <w:rPr>
          <w:rFonts w:asciiTheme="majorHAnsi" w:eastAsia="Times New Roman" w:hAnsiTheme="majorHAnsi" w:cstheme="majorHAnsi"/>
          <w:color w:val="000000" w:themeColor="text1"/>
        </w:rPr>
        <w:t xml:space="preserve">that </w:t>
      </w:r>
      <w:r w:rsidRPr="00B416AE">
        <w:rPr>
          <w:rFonts w:asciiTheme="majorHAnsi" w:eastAsia="Times New Roman" w:hAnsiTheme="majorHAnsi" w:cstheme="majorHAnsi"/>
          <w:color w:val="000000" w:themeColor="text1"/>
        </w:rPr>
        <w:t xml:space="preserve">the overall condition of the individuals working as domestic workers will be better </w:t>
      </w:r>
      <w:r w:rsidR="00007CA3">
        <w:rPr>
          <w:rFonts w:asciiTheme="majorHAnsi" w:eastAsia="Times New Roman" w:hAnsiTheme="majorHAnsi" w:cstheme="majorHAnsi"/>
          <w:color w:val="000000" w:themeColor="text1"/>
        </w:rPr>
        <w:t xml:space="preserve">after the reform </w:t>
      </w:r>
      <w:r w:rsidRPr="00B416AE">
        <w:rPr>
          <w:rFonts w:asciiTheme="majorHAnsi" w:eastAsia="Times New Roman" w:hAnsiTheme="majorHAnsi" w:cstheme="majorHAnsi"/>
          <w:color w:val="000000" w:themeColor="text1"/>
        </w:rPr>
        <w:t xml:space="preserve">than </w:t>
      </w:r>
      <w:r w:rsidR="00007CA3">
        <w:rPr>
          <w:rFonts w:asciiTheme="majorHAnsi" w:eastAsia="Times New Roman" w:hAnsiTheme="majorHAnsi" w:cstheme="majorHAnsi"/>
          <w:color w:val="000000" w:themeColor="text1"/>
        </w:rPr>
        <w:t>it was</w:t>
      </w:r>
      <w:r w:rsidRPr="00B416AE">
        <w:rPr>
          <w:rFonts w:asciiTheme="majorHAnsi" w:eastAsia="Times New Roman" w:hAnsiTheme="majorHAnsi" w:cstheme="majorHAnsi"/>
          <w:color w:val="000000" w:themeColor="text1"/>
        </w:rPr>
        <w:t xml:space="preserve"> before (even the condition of the informally employed will be strengthened by the improvements in the formal side of the market and by </w:t>
      </w:r>
      <w:r w:rsidR="00C54D0A">
        <w:rPr>
          <w:rFonts w:asciiTheme="majorHAnsi" w:eastAsia="Times New Roman" w:hAnsiTheme="majorHAnsi" w:cstheme="majorHAnsi"/>
          <w:color w:val="000000" w:themeColor="text1"/>
        </w:rPr>
        <w:t xml:space="preserve">the </w:t>
      </w:r>
      <w:r w:rsidRPr="00B416AE">
        <w:rPr>
          <w:rFonts w:asciiTheme="majorHAnsi" w:eastAsia="Times New Roman" w:hAnsiTheme="majorHAnsi" w:cstheme="majorHAnsi"/>
          <w:color w:val="000000" w:themeColor="text1"/>
        </w:rPr>
        <w:t xml:space="preserve">greater effort to protect domestic workers), the extent of the gains might vary considerably. The </w:t>
      </w:r>
      <w:r w:rsidR="00566BA2">
        <w:rPr>
          <w:rFonts w:asciiTheme="majorHAnsi" w:eastAsia="Times New Roman" w:hAnsiTheme="majorHAnsi" w:cstheme="majorHAnsi"/>
          <w:color w:val="000000" w:themeColor="text1"/>
        </w:rPr>
        <w:t xml:space="preserve">post-reform </w:t>
      </w:r>
      <w:r w:rsidRPr="00B416AE">
        <w:rPr>
          <w:rFonts w:asciiTheme="majorHAnsi" w:eastAsia="Times New Roman" w:hAnsiTheme="majorHAnsi" w:cstheme="majorHAnsi"/>
          <w:color w:val="000000" w:themeColor="text1"/>
        </w:rPr>
        <w:t xml:space="preserve">improvement in the condition of the individuals working as domestic workers will </w:t>
      </w:r>
      <w:r w:rsidR="00566BA2">
        <w:rPr>
          <w:rFonts w:asciiTheme="majorHAnsi" w:eastAsia="Times New Roman" w:hAnsiTheme="majorHAnsi" w:cstheme="majorHAnsi"/>
          <w:color w:val="000000" w:themeColor="text1"/>
        </w:rPr>
        <w:t xml:space="preserve">also </w:t>
      </w:r>
      <w:r w:rsidRPr="00B416AE">
        <w:rPr>
          <w:rFonts w:asciiTheme="majorHAnsi" w:eastAsia="Times New Roman" w:hAnsiTheme="majorHAnsi" w:cstheme="majorHAnsi"/>
          <w:color w:val="000000" w:themeColor="text1"/>
        </w:rPr>
        <w:t xml:space="preserve">depend on the strength and effectiveness of the enforcement mechanisms at work. In </w:t>
      </w:r>
      <w:r w:rsidR="00566BA2">
        <w:rPr>
          <w:rFonts w:asciiTheme="majorHAnsi" w:eastAsia="Times New Roman" w:hAnsiTheme="majorHAnsi" w:cstheme="majorHAnsi"/>
          <w:color w:val="000000" w:themeColor="text1"/>
        </w:rPr>
        <w:t xml:space="preserve">the </w:t>
      </w:r>
      <w:r w:rsidRPr="00B416AE">
        <w:rPr>
          <w:rFonts w:asciiTheme="majorHAnsi" w:eastAsia="Times New Roman" w:hAnsiTheme="majorHAnsi" w:cstheme="majorHAnsi"/>
          <w:color w:val="000000" w:themeColor="text1"/>
        </w:rPr>
        <w:t>absence of strong and effective enforcement, the effects of the reform might be limited, and the workers who aspire to formalize their occupation might face worsened</w:t>
      </w:r>
      <w:r w:rsidR="00B416AE" w:rsidRPr="00B416AE">
        <w:rPr>
          <w:rFonts w:asciiTheme="majorHAnsi" w:eastAsia="Times New Roman" w:hAnsiTheme="majorHAnsi" w:cstheme="majorHAnsi"/>
          <w:color w:val="000000" w:themeColor="text1"/>
        </w:rPr>
        <w:t xml:space="preserve"> labour</w:t>
      </w:r>
      <w:r w:rsidR="00E5306F">
        <w:rPr>
          <w:rFonts w:asciiTheme="majorHAnsi" w:eastAsia="Times New Roman" w:hAnsiTheme="majorHAnsi" w:cstheme="majorHAnsi"/>
          <w:color w:val="000000" w:themeColor="text1"/>
        </w:rPr>
        <w:t>-</w:t>
      </w:r>
      <w:r w:rsidRPr="00B416AE">
        <w:rPr>
          <w:rFonts w:asciiTheme="majorHAnsi" w:eastAsia="Times New Roman" w:hAnsiTheme="majorHAnsi" w:cstheme="majorHAnsi"/>
          <w:color w:val="000000" w:themeColor="text1"/>
        </w:rPr>
        <w:t xml:space="preserve">market conditions, with the risk of being totally excluded from employment opportunities. Even </w:t>
      </w:r>
      <w:r w:rsidR="000F5564">
        <w:rPr>
          <w:rFonts w:asciiTheme="majorHAnsi" w:eastAsia="Times New Roman" w:hAnsiTheme="majorHAnsi" w:cstheme="majorHAnsi"/>
          <w:color w:val="000000" w:themeColor="text1"/>
        </w:rPr>
        <w:t>if there is</w:t>
      </w:r>
      <w:r w:rsidRPr="00B416AE">
        <w:rPr>
          <w:rFonts w:asciiTheme="majorHAnsi" w:eastAsia="Times New Roman" w:hAnsiTheme="majorHAnsi" w:cstheme="majorHAnsi"/>
          <w:color w:val="000000" w:themeColor="text1"/>
        </w:rPr>
        <w:t xml:space="preserve"> strong enforcement, however, the concrete risk that some domestic workers </w:t>
      </w:r>
      <w:r w:rsidR="000F5564">
        <w:rPr>
          <w:rFonts w:asciiTheme="majorHAnsi" w:eastAsia="Times New Roman" w:hAnsiTheme="majorHAnsi" w:cstheme="majorHAnsi"/>
          <w:color w:val="000000" w:themeColor="text1"/>
        </w:rPr>
        <w:t xml:space="preserve">will </w:t>
      </w:r>
      <w:r w:rsidRPr="00B416AE">
        <w:rPr>
          <w:rFonts w:asciiTheme="majorHAnsi" w:eastAsia="Times New Roman" w:hAnsiTheme="majorHAnsi" w:cstheme="majorHAnsi"/>
          <w:color w:val="000000" w:themeColor="text1"/>
        </w:rPr>
        <w:t>lose their jobs due to the increased costs/obligations for employers remains.</w:t>
      </w:r>
    </w:p>
    <w:p w14:paraId="2AD74564" w14:textId="08DB3780" w:rsidR="00574C4B" w:rsidRPr="00B416AE" w:rsidRDefault="00574C4B" w:rsidP="00CB29F6">
      <w:pPr>
        <w:spacing w:before="240"/>
        <w:ind w:left="72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To sum up, </w:t>
      </w:r>
      <w:r w:rsidRPr="00C31656">
        <w:rPr>
          <w:rFonts w:asciiTheme="majorHAnsi" w:eastAsia="Times New Roman" w:hAnsiTheme="majorHAnsi" w:cstheme="majorHAnsi"/>
          <w:b/>
          <w:color w:val="000000" w:themeColor="text1"/>
        </w:rPr>
        <w:t>the effect of this policy on domestic employment is ambiguous</w:t>
      </w:r>
      <w:r w:rsidRPr="00B416AE">
        <w:rPr>
          <w:rFonts w:asciiTheme="majorHAnsi" w:eastAsia="Times New Roman" w:hAnsiTheme="majorHAnsi" w:cstheme="majorHAnsi"/>
          <w:i/>
          <w:color w:val="000000" w:themeColor="text1"/>
        </w:rPr>
        <w:t>.</w:t>
      </w:r>
      <w:r w:rsidRPr="00B416AE">
        <w:rPr>
          <w:rFonts w:asciiTheme="majorHAnsi" w:eastAsia="Times New Roman" w:hAnsiTheme="majorHAnsi" w:cstheme="majorHAnsi"/>
          <w:color w:val="000000" w:themeColor="text1"/>
        </w:rPr>
        <w:t xml:space="preserve"> In societies where most people are well-off and educated and </w:t>
      </w:r>
      <w:r w:rsidR="00C54D0A">
        <w:rPr>
          <w:rFonts w:asciiTheme="majorHAnsi" w:eastAsia="Times New Roman" w:hAnsiTheme="majorHAnsi" w:cstheme="majorHAnsi"/>
          <w:color w:val="000000" w:themeColor="text1"/>
        </w:rPr>
        <w:t xml:space="preserve">where </w:t>
      </w:r>
      <w:r w:rsidRPr="00B416AE">
        <w:rPr>
          <w:rFonts w:asciiTheme="majorHAnsi" w:eastAsia="Times New Roman" w:hAnsiTheme="majorHAnsi" w:cstheme="majorHAnsi"/>
          <w:color w:val="000000" w:themeColor="text1"/>
        </w:rPr>
        <w:t xml:space="preserve">the labour markets are well functioning, efficient and gender-balanced, policy options like this one will </w:t>
      </w:r>
      <w:proofErr w:type="gramStart"/>
      <w:r w:rsidRPr="00B416AE">
        <w:rPr>
          <w:rFonts w:asciiTheme="majorHAnsi" w:eastAsia="Times New Roman" w:hAnsiTheme="majorHAnsi" w:cstheme="majorHAnsi"/>
          <w:color w:val="000000" w:themeColor="text1"/>
        </w:rPr>
        <w:t>definitely have</w:t>
      </w:r>
      <w:proofErr w:type="gramEnd"/>
      <w:r w:rsidRPr="00B416AE">
        <w:rPr>
          <w:rFonts w:asciiTheme="majorHAnsi" w:eastAsia="Times New Roman" w:hAnsiTheme="majorHAnsi" w:cstheme="majorHAnsi"/>
          <w:color w:val="000000" w:themeColor="text1"/>
        </w:rPr>
        <w:t xml:space="preserve"> </w:t>
      </w:r>
      <w:r w:rsidR="00DB4080">
        <w:rPr>
          <w:rFonts w:asciiTheme="majorHAnsi" w:eastAsia="Times New Roman" w:hAnsiTheme="majorHAnsi" w:cstheme="majorHAnsi"/>
          <w:color w:val="000000" w:themeColor="text1"/>
        </w:rPr>
        <w:t xml:space="preserve">a </w:t>
      </w:r>
      <w:r w:rsidRPr="00B416AE">
        <w:rPr>
          <w:rFonts w:asciiTheme="majorHAnsi" w:eastAsia="Times New Roman" w:hAnsiTheme="majorHAnsi" w:cstheme="majorHAnsi"/>
          <w:color w:val="000000" w:themeColor="text1"/>
        </w:rPr>
        <w:t>positive impact on domestic employment. Since Georgia is in its transitional stage of development</w:t>
      </w:r>
      <w:r w:rsidR="00DB4080">
        <w:rPr>
          <w:rFonts w:asciiTheme="majorHAnsi" w:eastAsia="Times New Roman" w:hAnsiTheme="majorHAnsi" w:cstheme="majorHAnsi"/>
          <w:color w:val="000000" w:themeColor="text1"/>
        </w:rPr>
        <w:t>,</w:t>
      </w:r>
      <w:r w:rsidRPr="00B416AE">
        <w:rPr>
          <w:rFonts w:asciiTheme="majorHAnsi" w:eastAsia="Times New Roman" w:hAnsiTheme="majorHAnsi" w:cstheme="majorHAnsi"/>
          <w:color w:val="000000" w:themeColor="text1"/>
        </w:rPr>
        <w:t xml:space="preserve"> the impact of the policy on domestic employment is more uncertain, especially in the short run. However, in line with increasing living standards and economic growth, the effect can be expected to be positive in the long</w:t>
      </w:r>
      <w:r w:rsidR="00310D4A">
        <w:rPr>
          <w:rFonts w:asciiTheme="majorHAnsi" w:eastAsia="Times New Roman" w:hAnsiTheme="majorHAnsi" w:cstheme="majorHAnsi"/>
          <w:color w:val="000000" w:themeColor="text1"/>
        </w:rPr>
        <w:t xml:space="preserve"> </w:t>
      </w:r>
      <w:r w:rsidRPr="00B416AE">
        <w:rPr>
          <w:rFonts w:asciiTheme="majorHAnsi" w:eastAsia="Times New Roman" w:hAnsiTheme="majorHAnsi" w:cstheme="majorHAnsi"/>
          <w:color w:val="000000" w:themeColor="text1"/>
        </w:rPr>
        <w:t xml:space="preserve">run. A reduction </w:t>
      </w:r>
      <w:r w:rsidR="000F5564">
        <w:rPr>
          <w:rFonts w:asciiTheme="majorHAnsi" w:eastAsia="Times New Roman" w:hAnsiTheme="majorHAnsi" w:cstheme="majorHAnsi"/>
          <w:color w:val="000000" w:themeColor="text1"/>
        </w:rPr>
        <w:t>in</w:t>
      </w:r>
      <w:r w:rsidR="000F5564" w:rsidRPr="00B416AE">
        <w:rPr>
          <w:rFonts w:asciiTheme="majorHAnsi" w:eastAsia="Times New Roman" w:hAnsiTheme="majorHAnsi" w:cstheme="majorHAnsi"/>
          <w:color w:val="000000" w:themeColor="text1"/>
        </w:rPr>
        <w:t xml:space="preserve"> </w:t>
      </w:r>
      <w:r w:rsidRPr="00B416AE">
        <w:rPr>
          <w:rFonts w:asciiTheme="majorHAnsi" w:eastAsia="Times New Roman" w:hAnsiTheme="majorHAnsi" w:cstheme="majorHAnsi"/>
          <w:color w:val="000000" w:themeColor="text1"/>
        </w:rPr>
        <w:t xml:space="preserve">the tax rate (especially </w:t>
      </w:r>
      <w:r w:rsidR="000F5564">
        <w:rPr>
          <w:rFonts w:asciiTheme="majorHAnsi" w:eastAsia="Times New Roman" w:hAnsiTheme="majorHAnsi" w:cstheme="majorHAnsi"/>
          <w:color w:val="000000" w:themeColor="text1"/>
        </w:rPr>
        <w:t>during</w:t>
      </w:r>
      <w:r w:rsidR="000F5564" w:rsidRPr="00B416AE">
        <w:rPr>
          <w:rFonts w:asciiTheme="majorHAnsi" w:eastAsia="Times New Roman" w:hAnsiTheme="majorHAnsi" w:cstheme="majorHAnsi"/>
          <w:color w:val="000000" w:themeColor="text1"/>
        </w:rPr>
        <w:t xml:space="preserve"> </w:t>
      </w:r>
      <w:r w:rsidRPr="00B416AE">
        <w:rPr>
          <w:rFonts w:asciiTheme="majorHAnsi" w:eastAsia="Times New Roman" w:hAnsiTheme="majorHAnsi" w:cstheme="majorHAnsi"/>
          <w:color w:val="000000" w:themeColor="text1"/>
        </w:rPr>
        <w:t xml:space="preserve">the transition phase) might help reduce the negative impacts of </w:t>
      </w:r>
      <w:r w:rsidR="00CB5751">
        <w:rPr>
          <w:rFonts w:asciiTheme="majorHAnsi" w:eastAsia="Times New Roman" w:hAnsiTheme="majorHAnsi" w:cstheme="majorHAnsi"/>
          <w:color w:val="000000" w:themeColor="text1"/>
        </w:rPr>
        <w:t xml:space="preserve">the action and </w:t>
      </w:r>
      <w:r w:rsidR="00506D81">
        <w:rPr>
          <w:rFonts w:asciiTheme="majorHAnsi" w:eastAsia="Times New Roman" w:hAnsiTheme="majorHAnsi" w:cstheme="majorHAnsi"/>
          <w:color w:val="000000" w:themeColor="text1"/>
        </w:rPr>
        <w:t>favour</w:t>
      </w:r>
      <w:r w:rsidRPr="00B416AE">
        <w:rPr>
          <w:rFonts w:asciiTheme="majorHAnsi" w:eastAsia="Times New Roman" w:hAnsiTheme="majorHAnsi" w:cstheme="majorHAnsi"/>
          <w:color w:val="000000" w:themeColor="text1"/>
        </w:rPr>
        <w:t xml:space="preserve"> formalization.</w:t>
      </w:r>
    </w:p>
    <w:p w14:paraId="1F8DD39D" w14:textId="77777777" w:rsidR="00574C4B" w:rsidRPr="00B416AE" w:rsidRDefault="00574C4B" w:rsidP="00574C4B">
      <w:pPr>
        <w:ind w:left="450"/>
        <w:rPr>
          <w:rFonts w:asciiTheme="majorHAnsi" w:eastAsia="Times New Roman" w:hAnsiTheme="majorHAnsi" w:cstheme="majorHAnsi"/>
          <w:color w:val="000000" w:themeColor="text1"/>
        </w:rPr>
      </w:pPr>
    </w:p>
    <w:p w14:paraId="1EFBF00D" w14:textId="6FC9179D" w:rsidR="00574C4B" w:rsidRPr="0080344D" w:rsidRDefault="00574C4B" w:rsidP="0080344D">
      <w:pPr>
        <w:pStyle w:val="ListParagraph"/>
        <w:numPr>
          <w:ilvl w:val="0"/>
          <w:numId w:val="114"/>
        </w:numPr>
        <w:ind w:left="720"/>
        <w:rPr>
          <w:rFonts w:asciiTheme="majorHAnsi" w:eastAsia="Times New Roman" w:hAnsiTheme="majorHAnsi" w:cstheme="majorHAnsi"/>
          <w:color w:val="000000" w:themeColor="text1"/>
        </w:rPr>
      </w:pPr>
      <w:r w:rsidRPr="0080344D">
        <w:rPr>
          <w:rFonts w:asciiTheme="majorHAnsi" w:eastAsia="Times New Roman" w:hAnsiTheme="majorHAnsi" w:cstheme="majorHAnsi"/>
          <w:color w:val="000000" w:themeColor="text1"/>
        </w:rPr>
        <w:t>General employment level</w:t>
      </w:r>
    </w:p>
    <w:p w14:paraId="02C49D05" w14:textId="77777777" w:rsidR="00CB29F6" w:rsidRDefault="00CB29F6" w:rsidP="0080344D"/>
    <w:p w14:paraId="4234D72C" w14:textId="109BCDA3" w:rsidR="00574C4B" w:rsidRPr="00B416AE" w:rsidRDefault="00574C4B" w:rsidP="00CB29F6">
      <w:pPr>
        <w:spacing w:after="240"/>
        <w:ind w:left="72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The implications for the overall employment level </w:t>
      </w:r>
      <w:r w:rsidRPr="0080344D">
        <w:rPr>
          <w:rFonts w:asciiTheme="majorHAnsi" w:eastAsia="Times New Roman" w:hAnsiTheme="majorHAnsi" w:cstheme="majorHAnsi"/>
          <w:b/>
          <w:color w:val="000000" w:themeColor="text1"/>
        </w:rPr>
        <w:t>can be expected to magnify the effects observed in the market for domestic workers</w:t>
      </w:r>
      <w:r w:rsidRPr="00B416AE">
        <w:rPr>
          <w:rFonts w:asciiTheme="majorHAnsi" w:eastAsia="Times New Roman" w:hAnsiTheme="majorHAnsi" w:cstheme="majorHAnsi"/>
          <w:i/>
          <w:color w:val="000000" w:themeColor="text1"/>
        </w:rPr>
        <w:t>.</w:t>
      </w:r>
      <w:r w:rsidRPr="00B416AE">
        <w:rPr>
          <w:rFonts w:asciiTheme="majorHAnsi" w:eastAsia="Times New Roman" w:hAnsiTheme="majorHAnsi" w:cstheme="majorHAnsi"/>
          <w:color w:val="000000" w:themeColor="text1"/>
        </w:rPr>
        <w:t xml:space="preserve"> </w:t>
      </w:r>
    </w:p>
    <w:p w14:paraId="002F9286" w14:textId="442C9366" w:rsidR="00574C4B" w:rsidRPr="00B416AE" w:rsidRDefault="00574C4B" w:rsidP="0080344D">
      <w:pPr>
        <w:ind w:left="72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If the demand </w:t>
      </w:r>
      <w:r w:rsidR="00AA3FD0">
        <w:rPr>
          <w:rFonts w:asciiTheme="majorHAnsi" w:eastAsia="Times New Roman" w:hAnsiTheme="majorHAnsi" w:cstheme="majorHAnsi"/>
          <w:color w:val="000000" w:themeColor="text1"/>
        </w:rPr>
        <w:t>for</w:t>
      </w:r>
      <w:r w:rsidR="00AA3FD0" w:rsidRPr="00B416AE">
        <w:rPr>
          <w:rFonts w:asciiTheme="majorHAnsi" w:eastAsia="Times New Roman" w:hAnsiTheme="majorHAnsi" w:cstheme="majorHAnsi"/>
          <w:color w:val="000000" w:themeColor="text1"/>
        </w:rPr>
        <w:t xml:space="preserve"> </w:t>
      </w:r>
      <w:r w:rsidRPr="00B416AE">
        <w:rPr>
          <w:rFonts w:asciiTheme="majorHAnsi" w:eastAsia="Times New Roman" w:hAnsiTheme="majorHAnsi" w:cstheme="majorHAnsi"/>
          <w:color w:val="000000" w:themeColor="text1"/>
        </w:rPr>
        <w:t>domestic workers increases, this will:</w:t>
      </w:r>
    </w:p>
    <w:p w14:paraId="3C14C27F" w14:textId="6BBE188E" w:rsidR="00574C4B" w:rsidRPr="00B416AE" w:rsidRDefault="000D3F2F" w:rsidP="00CB29F6">
      <w:pPr>
        <w:pStyle w:val="ListParagraph"/>
        <w:numPr>
          <w:ilvl w:val="0"/>
          <w:numId w:val="48"/>
        </w:numPr>
        <w:spacing w:after="240"/>
        <w:ind w:left="1440"/>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C</w:t>
      </w:r>
      <w:r w:rsidR="00574C4B" w:rsidRPr="00B416AE">
        <w:rPr>
          <w:rFonts w:asciiTheme="majorHAnsi" w:eastAsia="Times New Roman" w:hAnsiTheme="majorHAnsi" w:cstheme="majorHAnsi"/>
          <w:color w:val="000000" w:themeColor="text1"/>
        </w:rPr>
        <w:t xml:space="preserve">reate job opportunities for new domestic </w:t>
      </w:r>
      <w:proofErr w:type="gramStart"/>
      <w:r w:rsidR="00574C4B" w:rsidRPr="00B416AE">
        <w:rPr>
          <w:rFonts w:asciiTheme="majorHAnsi" w:eastAsia="Times New Roman" w:hAnsiTheme="majorHAnsi" w:cstheme="majorHAnsi"/>
          <w:color w:val="000000" w:themeColor="text1"/>
        </w:rPr>
        <w:t>workers</w:t>
      </w:r>
      <w:r w:rsidR="00D90EFD">
        <w:rPr>
          <w:rFonts w:asciiTheme="majorHAnsi" w:eastAsia="Times New Roman" w:hAnsiTheme="majorHAnsi" w:cstheme="majorHAnsi"/>
          <w:color w:val="000000" w:themeColor="text1"/>
          <w:lang w:val="ka-GE"/>
        </w:rPr>
        <w:t>;</w:t>
      </w:r>
      <w:proofErr w:type="gramEnd"/>
    </w:p>
    <w:p w14:paraId="0376553D" w14:textId="76C0E38A" w:rsidR="00574C4B" w:rsidRPr="00B416AE" w:rsidRDefault="000D3F2F" w:rsidP="00CB29F6">
      <w:pPr>
        <w:pStyle w:val="ListParagraph"/>
        <w:numPr>
          <w:ilvl w:val="0"/>
          <w:numId w:val="48"/>
        </w:numPr>
        <w:spacing w:after="240"/>
        <w:ind w:left="1440"/>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F</w:t>
      </w:r>
      <w:r w:rsidR="00574C4B" w:rsidRPr="00B416AE">
        <w:rPr>
          <w:rFonts w:asciiTheme="majorHAnsi" w:eastAsia="Times New Roman" w:hAnsiTheme="majorHAnsi" w:cstheme="majorHAnsi"/>
          <w:color w:val="000000" w:themeColor="text1"/>
        </w:rPr>
        <w:t xml:space="preserve">ree up some part of </w:t>
      </w:r>
      <w:r w:rsidR="00DB4080">
        <w:rPr>
          <w:rFonts w:asciiTheme="majorHAnsi" w:eastAsia="Times New Roman" w:hAnsiTheme="majorHAnsi" w:cstheme="majorHAnsi"/>
          <w:color w:val="000000" w:themeColor="text1"/>
        </w:rPr>
        <w:t xml:space="preserve">the </w:t>
      </w:r>
      <w:r w:rsidR="00574C4B" w:rsidRPr="00B416AE">
        <w:rPr>
          <w:rFonts w:asciiTheme="majorHAnsi" w:eastAsia="Times New Roman" w:hAnsiTheme="majorHAnsi" w:cstheme="majorHAnsi"/>
          <w:color w:val="000000" w:themeColor="text1"/>
        </w:rPr>
        <w:t xml:space="preserve">labour force inside households, potentially allowing </w:t>
      </w:r>
      <w:r w:rsidR="00DB4080">
        <w:rPr>
          <w:rFonts w:asciiTheme="majorHAnsi" w:eastAsia="Times New Roman" w:hAnsiTheme="majorHAnsi" w:cstheme="majorHAnsi"/>
          <w:color w:val="000000" w:themeColor="text1"/>
        </w:rPr>
        <w:t xml:space="preserve">for </w:t>
      </w:r>
      <w:r w:rsidR="00574C4B" w:rsidRPr="00B416AE">
        <w:rPr>
          <w:rFonts w:asciiTheme="majorHAnsi" w:eastAsia="Times New Roman" w:hAnsiTheme="majorHAnsi" w:cstheme="majorHAnsi"/>
          <w:color w:val="000000" w:themeColor="text1"/>
        </w:rPr>
        <w:t>an increase in</w:t>
      </w:r>
      <w:r w:rsidR="00B416AE" w:rsidRPr="00B416AE">
        <w:rPr>
          <w:rFonts w:asciiTheme="majorHAnsi" w:eastAsia="Times New Roman" w:hAnsiTheme="majorHAnsi" w:cstheme="majorHAnsi"/>
          <w:color w:val="000000" w:themeColor="text1"/>
        </w:rPr>
        <w:t xml:space="preserve"> labour</w:t>
      </w:r>
      <w:r w:rsidR="00E5306F">
        <w:rPr>
          <w:rFonts w:asciiTheme="majorHAnsi" w:eastAsia="Times New Roman" w:hAnsiTheme="majorHAnsi" w:cstheme="majorHAnsi"/>
          <w:color w:val="000000" w:themeColor="text1"/>
        </w:rPr>
        <w:t>-</w:t>
      </w:r>
      <w:r w:rsidR="00574C4B" w:rsidRPr="00B416AE">
        <w:rPr>
          <w:rFonts w:asciiTheme="majorHAnsi" w:eastAsia="Times New Roman" w:hAnsiTheme="majorHAnsi" w:cstheme="majorHAnsi"/>
          <w:color w:val="000000" w:themeColor="text1"/>
        </w:rPr>
        <w:t xml:space="preserve">force </w:t>
      </w:r>
      <w:proofErr w:type="gramStart"/>
      <w:r w:rsidR="00574C4B" w:rsidRPr="00B416AE">
        <w:rPr>
          <w:rFonts w:asciiTheme="majorHAnsi" w:eastAsia="Times New Roman" w:hAnsiTheme="majorHAnsi" w:cstheme="majorHAnsi"/>
          <w:color w:val="000000" w:themeColor="text1"/>
        </w:rPr>
        <w:t>participation</w:t>
      </w:r>
      <w:r w:rsidR="00D90EFD">
        <w:rPr>
          <w:rFonts w:asciiTheme="majorHAnsi" w:eastAsia="Times New Roman" w:hAnsiTheme="majorHAnsi" w:cstheme="majorHAnsi"/>
          <w:color w:val="000000" w:themeColor="text1"/>
          <w:lang w:val="ka-GE"/>
        </w:rPr>
        <w:t>;</w:t>
      </w:r>
      <w:proofErr w:type="gramEnd"/>
    </w:p>
    <w:p w14:paraId="6DB0B184" w14:textId="743F5382" w:rsidR="00574C4B" w:rsidRPr="00B416AE" w:rsidRDefault="000D3F2F" w:rsidP="00CB29F6">
      <w:pPr>
        <w:pStyle w:val="ListParagraph"/>
        <w:numPr>
          <w:ilvl w:val="0"/>
          <w:numId w:val="48"/>
        </w:numPr>
        <w:spacing w:after="240"/>
        <w:ind w:left="1440"/>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I</w:t>
      </w:r>
      <w:r w:rsidR="00574C4B" w:rsidRPr="00B416AE">
        <w:rPr>
          <w:rFonts w:asciiTheme="majorHAnsi" w:eastAsia="Times New Roman" w:hAnsiTheme="majorHAnsi" w:cstheme="majorHAnsi"/>
          <w:color w:val="000000" w:themeColor="text1"/>
        </w:rPr>
        <w:t>ncrease the demand on recruitment agencies</w:t>
      </w:r>
      <w:r w:rsidR="00DB4080">
        <w:rPr>
          <w:rFonts w:asciiTheme="majorHAnsi" w:eastAsia="Times New Roman" w:hAnsiTheme="majorHAnsi" w:cstheme="majorHAnsi"/>
          <w:color w:val="000000" w:themeColor="text1"/>
        </w:rPr>
        <w:t>’</w:t>
      </w:r>
      <w:r w:rsidR="00574C4B" w:rsidRPr="00B416AE">
        <w:rPr>
          <w:rFonts w:asciiTheme="majorHAnsi" w:eastAsia="Times New Roman" w:hAnsiTheme="majorHAnsi" w:cstheme="majorHAnsi"/>
          <w:color w:val="000000" w:themeColor="text1"/>
        </w:rPr>
        <w:t xml:space="preserve"> staff, </w:t>
      </w:r>
      <w:proofErr w:type="gramStart"/>
      <w:r w:rsidR="00574C4B" w:rsidRPr="00B416AE">
        <w:rPr>
          <w:rFonts w:asciiTheme="majorHAnsi" w:eastAsia="Times New Roman" w:hAnsiTheme="majorHAnsi" w:cstheme="majorHAnsi"/>
          <w:color w:val="000000" w:themeColor="text1"/>
        </w:rPr>
        <w:t>lawyers</w:t>
      </w:r>
      <w:proofErr w:type="gramEnd"/>
      <w:r>
        <w:rPr>
          <w:rFonts w:asciiTheme="majorHAnsi" w:eastAsia="Times New Roman" w:hAnsiTheme="majorHAnsi" w:cstheme="majorHAnsi"/>
          <w:color w:val="000000" w:themeColor="text1"/>
        </w:rPr>
        <w:t xml:space="preserve"> and</w:t>
      </w:r>
      <w:r w:rsidR="00574C4B" w:rsidRPr="00B416AE">
        <w:rPr>
          <w:rFonts w:asciiTheme="majorHAnsi" w:eastAsia="Times New Roman" w:hAnsiTheme="majorHAnsi" w:cstheme="majorHAnsi"/>
          <w:color w:val="000000" w:themeColor="text1"/>
        </w:rPr>
        <w:t xml:space="preserve"> legal service providers’ staff</w:t>
      </w:r>
      <w:r w:rsidR="00D90EFD">
        <w:rPr>
          <w:rFonts w:asciiTheme="majorHAnsi" w:eastAsia="Times New Roman" w:hAnsiTheme="majorHAnsi" w:cstheme="majorHAnsi"/>
          <w:color w:val="000000" w:themeColor="text1"/>
          <w:lang w:val="ka-GE"/>
        </w:rPr>
        <w:t>.</w:t>
      </w:r>
    </w:p>
    <w:p w14:paraId="2E97032D" w14:textId="6275543A" w:rsidR="00574C4B" w:rsidRPr="00B416AE" w:rsidRDefault="00574C4B" w:rsidP="00CB29F6">
      <w:pPr>
        <w:spacing w:before="240"/>
        <w:ind w:left="72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The combination of these effects can be expected to lead to a substantial increase in overall employment. However, if the effect on domestic work is negative due to increased </w:t>
      </w:r>
      <w:r w:rsidR="00882BDA">
        <w:rPr>
          <w:rFonts w:asciiTheme="majorHAnsi" w:eastAsia="Times New Roman" w:hAnsiTheme="majorHAnsi" w:cstheme="majorHAnsi"/>
          <w:color w:val="000000" w:themeColor="text1"/>
        </w:rPr>
        <w:t xml:space="preserve">household </w:t>
      </w:r>
      <w:r w:rsidRPr="00B416AE">
        <w:rPr>
          <w:rFonts w:asciiTheme="majorHAnsi" w:eastAsia="Times New Roman" w:hAnsiTheme="majorHAnsi" w:cstheme="majorHAnsi"/>
          <w:color w:val="000000" w:themeColor="text1"/>
        </w:rPr>
        <w:t xml:space="preserve">expenditures and </w:t>
      </w:r>
      <w:r w:rsidR="00882BDA">
        <w:rPr>
          <w:rFonts w:asciiTheme="majorHAnsi" w:eastAsia="Times New Roman" w:hAnsiTheme="majorHAnsi" w:cstheme="majorHAnsi"/>
          <w:color w:val="000000" w:themeColor="text1"/>
        </w:rPr>
        <w:t xml:space="preserve">an </w:t>
      </w:r>
      <w:r w:rsidRPr="00B416AE">
        <w:rPr>
          <w:rFonts w:asciiTheme="majorHAnsi" w:eastAsia="Times New Roman" w:hAnsiTheme="majorHAnsi" w:cstheme="majorHAnsi"/>
          <w:color w:val="000000" w:themeColor="text1"/>
        </w:rPr>
        <w:t xml:space="preserve">increased tax burden on workers </w:t>
      </w:r>
      <w:r w:rsidR="00882BDA">
        <w:rPr>
          <w:rFonts w:asciiTheme="majorHAnsi" w:eastAsia="Times New Roman" w:hAnsiTheme="majorHAnsi" w:cstheme="majorHAnsi"/>
          <w:color w:val="000000" w:themeColor="text1"/>
        </w:rPr>
        <w:t>themselves</w:t>
      </w:r>
      <w:r w:rsidRPr="00B416AE">
        <w:rPr>
          <w:rFonts w:asciiTheme="majorHAnsi" w:eastAsia="Times New Roman" w:hAnsiTheme="majorHAnsi" w:cstheme="majorHAnsi"/>
          <w:color w:val="000000" w:themeColor="text1"/>
        </w:rPr>
        <w:t xml:space="preserve">, the effect on the general employment level will be reversed. </w:t>
      </w:r>
    </w:p>
    <w:p w14:paraId="72619050" w14:textId="211D4C7D" w:rsidR="00574C4B" w:rsidRPr="00B416AE" w:rsidRDefault="00574C4B" w:rsidP="0080344D"/>
    <w:p w14:paraId="23EA4B65" w14:textId="34B50AA7" w:rsidR="00574C4B" w:rsidRPr="0080344D" w:rsidRDefault="00574C4B" w:rsidP="0080344D">
      <w:pPr>
        <w:pStyle w:val="ListParagraph"/>
        <w:numPr>
          <w:ilvl w:val="0"/>
          <w:numId w:val="114"/>
        </w:numPr>
        <w:ind w:left="720"/>
        <w:rPr>
          <w:rFonts w:asciiTheme="majorHAnsi" w:eastAsia="Times New Roman" w:hAnsiTheme="majorHAnsi" w:cstheme="majorHAnsi"/>
          <w:color w:val="000000" w:themeColor="text1"/>
        </w:rPr>
      </w:pPr>
      <w:r w:rsidRPr="0080344D">
        <w:rPr>
          <w:rFonts w:asciiTheme="majorHAnsi" w:eastAsia="Times New Roman" w:hAnsiTheme="majorHAnsi" w:cstheme="majorHAnsi"/>
          <w:color w:val="000000" w:themeColor="text1"/>
        </w:rPr>
        <w:t>Efficiency of the domestic workers labour market</w:t>
      </w:r>
    </w:p>
    <w:p w14:paraId="3F911EEF" w14:textId="77777777" w:rsidR="00CB29F6" w:rsidRDefault="00CB29F6" w:rsidP="00574C4B">
      <w:pPr>
        <w:ind w:left="450"/>
        <w:rPr>
          <w:rFonts w:asciiTheme="majorHAnsi" w:eastAsia="Times New Roman" w:hAnsiTheme="majorHAnsi" w:cstheme="majorHAnsi"/>
          <w:color w:val="000000" w:themeColor="text1"/>
        </w:rPr>
      </w:pPr>
    </w:p>
    <w:p w14:paraId="6E5B1EC1" w14:textId="7FC250F6" w:rsidR="00574C4B" w:rsidRPr="00B416AE" w:rsidRDefault="00574C4B" w:rsidP="00CB29F6">
      <w:pPr>
        <w:ind w:left="72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The successful implementation of policy has the potential to </w:t>
      </w:r>
      <w:r w:rsidRPr="0080344D">
        <w:rPr>
          <w:rFonts w:asciiTheme="majorHAnsi" w:eastAsia="Times New Roman" w:hAnsiTheme="majorHAnsi" w:cstheme="majorHAnsi"/>
          <w:b/>
          <w:color w:val="000000" w:themeColor="text1"/>
        </w:rPr>
        <w:t>increase the</w:t>
      </w:r>
      <w:r w:rsidRPr="0080344D">
        <w:rPr>
          <w:rFonts w:asciiTheme="majorHAnsi" w:eastAsia="Times New Roman" w:hAnsiTheme="majorHAnsi" w:cstheme="majorHAnsi"/>
          <w:b/>
          <w:i/>
          <w:color w:val="000000" w:themeColor="text1"/>
        </w:rPr>
        <w:t xml:space="preserve"> </w:t>
      </w:r>
      <w:r w:rsidRPr="0080344D">
        <w:rPr>
          <w:rFonts w:asciiTheme="majorHAnsi" w:eastAsia="Times New Roman" w:hAnsiTheme="majorHAnsi" w:cstheme="majorHAnsi"/>
          <w:b/>
          <w:color w:val="000000" w:themeColor="text1"/>
        </w:rPr>
        <w:t>efficiency</w:t>
      </w:r>
      <w:r w:rsidRPr="00B416AE">
        <w:rPr>
          <w:rFonts w:asciiTheme="majorHAnsi" w:eastAsia="Times New Roman" w:hAnsiTheme="majorHAnsi" w:cstheme="majorHAnsi"/>
          <w:color w:val="000000" w:themeColor="text1"/>
        </w:rPr>
        <w:t xml:space="preserve"> of the domestic </w:t>
      </w:r>
      <w:r w:rsidR="00AE1ADE">
        <w:rPr>
          <w:rFonts w:asciiTheme="majorHAnsi" w:eastAsia="Times New Roman" w:hAnsiTheme="majorHAnsi" w:cstheme="majorHAnsi"/>
          <w:color w:val="000000" w:themeColor="text1"/>
        </w:rPr>
        <w:t xml:space="preserve">workers </w:t>
      </w:r>
      <w:r w:rsidRPr="00B416AE">
        <w:rPr>
          <w:rFonts w:asciiTheme="majorHAnsi" w:eastAsia="Times New Roman" w:hAnsiTheme="majorHAnsi" w:cstheme="majorHAnsi"/>
          <w:color w:val="000000" w:themeColor="text1"/>
        </w:rPr>
        <w:t xml:space="preserve">labour market. </w:t>
      </w:r>
      <w:r w:rsidR="00403810">
        <w:rPr>
          <w:rFonts w:asciiTheme="majorHAnsi" w:eastAsia="Times New Roman" w:hAnsiTheme="majorHAnsi" w:cstheme="majorHAnsi"/>
          <w:color w:val="000000" w:themeColor="text1"/>
        </w:rPr>
        <w:t>In particular,</w:t>
      </w:r>
      <w:r w:rsidRPr="00B416AE">
        <w:rPr>
          <w:rFonts w:asciiTheme="majorHAnsi" w:eastAsia="Times New Roman" w:hAnsiTheme="majorHAnsi" w:cstheme="majorHAnsi"/>
          <w:color w:val="000000" w:themeColor="text1"/>
        </w:rPr>
        <w:t xml:space="preserve"> the decision</w:t>
      </w:r>
      <w:r w:rsidR="00403810">
        <w:rPr>
          <w:rFonts w:asciiTheme="majorHAnsi" w:eastAsia="Times New Roman" w:hAnsiTheme="majorHAnsi" w:cstheme="majorHAnsi"/>
          <w:color w:val="000000" w:themeColor="text1"/>
        </w:rPr>
        <w:t>-</w:t>
      </w:r>
      <w:r w:rsidRPr="00B416AE">
        <w:rPr>
          <w:rFonts w:asciiTheme="majorHAnsi" w:eastAsia="Times New Roman" w:hAnsiTheme="majorHAnsi" w:cstheme="majorHAnsi"/>
          <w:color w:val="000000" w:themeColor="text1"/>
        </w:rPr>
        <w:t xml:space="preserve">making process will become more informed; the legal protection from the </w:t>
      </w:r>
      <w:r w:rsidR="00403810">
        <w:rPr>
          <w:rFonts w:asciiTheme="majorHAnsi" w:eastAsia="Times New Roman" w:hAnsiTheme="majorHAnsi" w:cstheme="majorHAnsi"/>
          <w:color w:val="000000" w:themeColor="text1"/>
        </w:rPr>
        <w:t>S</w:t>
      </w:r>
      <w:r w:rsidRPr="00B416AE">
        <w:rPr>
          <w:rFonts w:asciiTheme="majorHAnsi" w:eastAsia="Times New Roman" w:hAnsiTheme="majorHAnsi" w:cstheme="majorHAnsi"/>
          <w:color w:val="000000" w:themeColor="text1"/>
        </w:rPr>
        <w:t xml:space="preserve">tate (if properly advertised) will be translated into increased bargaining power </w:t>
      </w:r>
      <w:r w:rsidR="00403810">
        <w:rPr>
          <w:rFonts w:asciiTheme="majorHAnsi" w:eastAsia="Times New Roman" w:hAnsiTheme="majorHAnsi" w:cstheme="majorHAnsi"/>
          <w:color w:val="000000" w:themeColor="text1"/>
        </w:rPr>
        <w:t>for</w:t>
      </w:r>
      <w:r w:rsidR="00403810" w:rsidRPr="00B416AE">
        <w:rPr>
          <w:rFonts w:asciiTheme="majorHAnsi" w:eastAsia="Times New Roman" w:hAnsiTheme="majorHAnsi" w:cstheme="majorHAnsi"/>
          <w:color w:val="000000" w:themeColor="text1"/>
        </w:rPr>
        <w:t xml:space="preserve"> </w:t>
      </w:r>
      <w:r w:rsidRPr="00B416AE">
        <w:rPr>
          <w:rFonts w:asciiTheme="majorHAnsi" w:eastAsia="Times New Roman" w:hAnsiTheme="majorHAnsi" w:cstheme="majorHAnsi"/>
          <w:color w:val="000000" w:themeColor="text1"/>
        </w:rPr>
        <w:t xml:space="preserve">domestic workers </w:t>
      </w:r>
      <w:r w:rsidR="00403810">
        <w:rPr>
          <w:rFonts w:asciiTheme="majorHAnsi" w:eastAsia="Times New Roman" w:hAnsiTheme="majorHAnsi" w:cstheme="majorHAnsi"/>
          <w:color w:val="000000" w:themeColor="text1"/>
        </w:rPr>
        <w:t>to receive</w:t>
      </w:r>
      <w:r w:rsidR="00403810" w:rsidRPr="00B416AE">
        <w:rPr>
          <w:rFonts w:asciiTheme="majorHAnsi" w:eastAsia="Times New Roman" w:hAnsiTheme="majorHAnsi" w:cstheme="majorHAnsi"/>
          <w:color w:val="000000" w:themeColor="text1"/>
        </w:rPr>
        <w:t xml:space="preserve"> </w:t>
      </w:r>
      <w:r w:rsidRPr="00B416AE">
        <w:rPr>
          <w:rFonts w:asciiTheme="majorHAnsi" w:eastAsia="Times New Roman" w:hAnsiTheme="majorHAnsi" w:cstheme="majorHAnsi"/>
          <w:color w:val="000000" w:themeColor="text1"/>
        </w:rPr>
        <w:t>higher wages (</w:t>
      </w:r>
      <w:proofErr w:type="gramStart"/>
      <w:r w:rsidRPr="00B416AE">
        <w:rPr>
          <w:rFonts w:asciiTheme="majorHAnsi" w:eastAsia="Times New Roman" w:hAnsiTheme="majorHAnsi" w:cstheme="majorHAnsi"/>
          <w:color w:val="000000" w:themeColor="text1"/>
        </w:rPr>
        <w:t>e.g.</w:t>
      </w:r>
      <w:proofErr w:type="gramEnd"/>
      <w:r w:rsidRPr="00B416AE">
        <w:rPr>
          <w:rFonts w:asciiTheme="majorHAnsi" w:eastAsia="Times New Roman" w:hAnsiTheme="majorHAnsi" w:cstheme="majorHAnsi"/>
          <w:color w:val="000000" w:themeColor="text1"/>
        </w:rPr>
        <w:t xml:space="preserve"> through compensated overwork), stimulating (genuinely) mutually beneficial agreements. It is worth highlighting that taxing the income of domestic workers, however, </w:t>
      </w:r>
      <w:r w:rsidR="00691EC1">
        <w:rPr>
          <w:rFonts w:asciiTheme="majorHAnsi" w:eastAsia="Times New Roman" w:hAnsiTheme="majorHAnsi" w:cstheme="majorHAnsi"/>
          <w:color w:val="000000" w:themeColor="text1"/>
        </w:rPr>
        <w:t>might</w:t>
      </w:r>
      <w:r w:rsidR="00691EC1" w:rsidRPr="00B416AE">
        <w:rPr>
          <w:rFonts w:asciiTheme="majorHAnsi" w:eastAsia="Times New Roman" w:hAnsiTheme="majorHAnsi" w:cstheme="majorHAnsi"/>
          <w:color w:val="000000" w:themeColor="text1"/>
        </w:rPr>
        <w:t xml:space="preserve"> </w:t>
      </w:r>
      <w:r w:rsidR="00403810">
        <w:rPr>
          <w:rFonts w:asciiTheme="majorHAnsi" w:eastAsia="Times New Roman" w:hAnsiTheme="majorHAnsi" w:cstheme="majorHAnsi"/>
          <w:color w:val="000000" w:themeColor="text1"/>
        </w:rPr>
        <w:t xml:space="preserve">also </w:t>
      </w:r>
      <w:r w:rsidRPr="0080344D">
        <w:rPr>
          <w:rFonts w:asciiTheme="majorHAnsi" w:eastAsia="Times New Roman" w:hAnsiTheme="majorHAnsi" w:cstheme="majorHAnsi"/>
          <w:b/>
          <w:color w:val="000000" w:themeColor="text1"/>
        </w:rPr>
        <w:t xml:space="preserve">cause some efficiency losses </w:t>
      </w:r>
      <w:r w:rsidRPr="00B416AE">
        <w:rPr>
          <w:rFonts w:asciiTheme="majorHAnsi" w:eastAsia="Times New Roman" w:hAnsiTheme="majorHAnsi" w:cstheme="majorHAnsi"/>
          <w:color w:val="000000" w:themeColor="text1"/>
        </w:rPr>
        <w:t xml:space="preserve">in the labour market. </w:t>
      </w:r>
      <w:r w:rsidRPr="00B416AE">
        <w:rPr>
          <w:rFonts w:asciiTheme="majorHAnsi" w:hAnsiTheme="majorHAnsi" w:cstheme="majorHAnsi"/>
        </w:rPr>
        <w:t xml:space="preserve">The final effect on wages due to taxation remains ambiguous, as imposed taxes will reduce </w:t>
      </w:r>
      <w:r w:rsidR="00403810">
        <w:rPr>
          <w:rFonts w:asciiTheme="majorHAnsi" w:hAnsiTheme="majorHAnsi" w:cstheme="majorHAnsi"/>
        </w:rPr>
        <w:t xml:space="preserve">workers’ </w:t>
      </w:r>
      <w:r w:rsidRPr="00B416AE">
        <w:rPr>
          <w:rFonts w:asciiTheme="majorHAnsi" w:hAnsiTheme="majorHAnsi" w:cstheme="majorHAnsi"/>
        </w:rPr>
        <w:t>disposable income and introduce a new distortion in the decision-making process. As mentioned above, a reduction in the tax rate applied to domestic workers’ income might help contain the negative</w:t>
      </w:r>
      <w:r w:rsidR="00403810">
        <w:rPr>
          <w:rFonts w:asciiTheme="majorHAnsi" w:hAnsiTheme="majorHAnsi" w:cstheme="majorHAnsi"/>
        </w:rPr>
        <w:t xml:space="preserve">, </w:t>
      </w:r>
      <w:r w:rsidRPr="00B416AE">
        <w:rPr>
          <w:rFonts w:asciiTheme="majorHAnsi" w:hAnsiTheme="majorHAnsi" w:cstheme="majorHAnsi"/>
        </w:rPr>
        <w:t>distortive effects of the reform.</w:t>
      </w:r>
    </w:p>
    <w:p w14:paraId="38B7D3BD" w14:textId="77777777" w:rsidR="00574C4B" w:rsidRPr="00B416AE" w:rsidRDefault="00574C4B" w:rsidP="00CB29F6">
      <w:pPr>
        <w:tabs>
          <w:tab w:val="left" w:pos="810"/>
        </w:tabs>
        <w:ind w:left="720"/>
        <w:rPr>
          <w:rFonts w:asciiTheme="majorHAnsi" w:eastAsia="Times New Roman" w:hAnsiTheme="majorHAnsi" w:cstheme="majorHAnsi"/>
          <w:color w:val="000000" w:themeColor="text1"/>
        </w:rPr>
      </w:pPr>
    </w:p>
    <w:p w14:paraId="7F42DCC9" w14:textId="1F615DEF" w:rsidR="00574C4B" w:rsidRPr="00B416AE" w:rsidRDefault="00574C4B" w:rsidP="00CB29F6">
      <w:pPr>
        <w:tabs>
          <w:tab w:val="left" w:pos="810"/>
        </w:tabs>
        <w:ind w:left="72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It should be noted that formalization might increase the competition in the sector and </w:t>
      </w:r>
      <w:r w:rsidRPr="00B135A6">
        <w:rPr>
          <w:rFonts w:asciiTheme="majorHAnsi" w:eastAsia="Times New Roman" w:hAnsiTheme="majorHAnsi" w:cstheme="majorHAnsi"/>
          <w:b/>
          <w:color w:val="000000" w:themeColor="text1"/>
        </w:rPr>
        <w:t>stimulate the demand for better qualifications</w:t>
      </w:r>
      <w:r w:rsidRPr="00B416AE">
        <w:rPr>
          <w:rFonts w:asciiTheme="majorHAnsi" w:eastAsia="Times New Roman" w:hAnsiTheme="majorHAnsi" w:cstheme="majorHAnsi"/>
          <w:color w:val="000000" w:themeColor="text1"/>
        </w:rPr>
        <w:t>, which might require trainings and capacity</w:t>
      </w:r>
      <w:r w:rsidR="00403810">
        <w:rPr>
          <w:rFonts w:asciiTheme="majorHAnsi" w:eastAsia="Times New Roman" w:hAnsiTheme="majorHAnsi" w:cstheme="majorHAnsi"/>
          <w:color w:val="000000" w:themeColor="text1"/>
        </w:rPr>
        <w:t>-</w:t>
      </w:r>
      <w:r w:rsidRPr="00B416AE">
        <w:rPr>
          <w:rFonts w:asciiTheme="majorHAnsi" w:eastAsia="Times New Roman" w:hAnsiTheme="majorHAnsi" w:cstheme="majorHAnsi"/>
          <w:color w:val="000000" w:themeColor="text1"/>
        </w:rPr>
        <w:t>building for domestic workers. In this case</w:t>
      </w:r>
      <w:r w:rsidR="00403810">
        <w:rPr>
          <w:rFonts w:asciiTheme="majorHAnsi" w:eastAsia="Times New Roman" w:hAnsiTheme="majorHAnsi" w:cstheme="majorHAnsi"/>
          <w:color w:val="000000" w:themeColor="text1"/>
        </w:rPr>
        <w:t>,</w:t>
      </w:r>
      <w:r w:rsidRPr="00B416AE">
        <w:rPr>
          <w:rFonts w:asciiTheme="majorHAnsi" w:eastAsia="Times New Roman" w:hAnsiTheme="majorHAnsi" w:cstheme="majorHAnsi"/>
          <w:color w:val="000000" w:themeColor="text1"/>
        </w:rPr>
        <w:t xml:space="preserve"> the role of employment agencies as service providers might become more important, since it is less likely that workers individually can afford </w:t>
      </w:r>
      <w:r w:rsidR="00403810">
        <w:rPr>
          <w:rFonts w:asciiTheme="majorHAnsi" w:eastAsia="Times New Roman" w:hAnsiTheme="majorHAnsi" w:cstheme="majorHAnsi"/>
          <w:color w:val="000000" w:themeColor="text1"/>
        </w:rPr>
        <w:t xml:space="preserve">such </w:t>
      </w:r>
      <w:r w:rsidR="0080344D">
        <w:rPr>
          <w:rFonts w:asciiTheme="majorHAnsi" w:eastAsia="Times New Roman" w:hAnsiTheme="majorHAnsi" w:cstheme="majorHAnsi"/>
          <w:color w:val="000000" w:themeColor="text1"/>
        </w:rPr>
        <w:t>services</w:t>
      </w:r>
      <w:r w:rsidR="00EB1822">
        <w:rPr>
          <w:rFonts w:asciiTheme="majorHAnsi" w:eastAsia="Times New Roman" w:hAnsiTheme="majorHAnsi" w:cstheme="majorHAnsi"/>
          <w:color w:val="000000" w:themeColor="text1"/>
          <w:lang w:val="ka-GE"/>
        </w:rPr>
        <w:t>.</w:t>
      </w:r>
      <w:r w:rsidR="0080344D">
        <w:rPr>
          <w:rFonts w:asciiTheme="majorHAnsi" w:eastAsia="Times New Roman" w:hAnsiTheme="majorHAnsi" w:cstheme="majorHAnsi"/>
          <w:color w:val="000000" w:themeColor="text1"/>
        </w:rPr>
        <w:t xml:space="preserve"> </w:t>
      </w:r>
      <w:r w:rsidRPr="00B416AE">
        <w:rPr>
          <w:rFonts w:asciiTheme="majorHAnsi" w:eastAsia="Times New Roman" w:hAnsiTheme="majorHAnsi" w:cstheme="majorHAnsi"/>
          <w:color w:val="000000" w:themeColor="text1"/>
        </w:rPr>
        <w:t xml:space="preserve"> </w:t>
      </w:r>
    </w:p>
    <w:p w14:paraId="431D1723" w14:textId="77777777" w:rsidR="00574C4B" w:rsidRPr="00B416AE" w:rsidRDefault="00574C4B" w:rsidP="00574C4B">
      <w:pPr>
        <w:tabs>
          <w:tab w:val="left" w:pos="810"/>
        </w:tabs>
        <w:ind w:left="450"/>
        <w:rPr>
          <w:rFonts w:asciiTheme="majorHAnsi" w:eastAsia="Times New Roman" w:hAnsiTheme="majorHAnsi" w:cstheme="majorHAnsi"/>
          <w:color w:val="000000" w:themeColor="text1"/>
        </w:rPr>
      </w:pPr>
    </w:p>
    <w:p w14:paraId="4E0D66F7" w14:textId="4E5F26E6" w:rsidR="00574C4B" w:rsidRPr="0080344D" w:rsidRDefault="00574C4B" w:rsidP="0080344D">
      <w:pPr>
        <w:pStyle w:val="ListParagraph"/>
        <w:numPr>
          <w:ilvl w:val="0"/>
          <w:numId w:val="114"/>
        </w:numPr>
        <w:ind w:left="720"/>
        <w:rPr>
          <w:rFonts w:asciiTheme="majorHAnsi" w:eastAsia="Times New Roman" w:hAnsiTheme="majorHAnsi" w:cstheme="majorHAnsi"/>
          <w:color w:val="000000" w:themeColor="text1"/>
        </w:rPr>
      </w:pPr>
      <w:r w:rsidRPr="0080344D">
        <w:rPr>
          <w:rFonts w:asciiTheme="majorHAnsi" w:eastAsia="Times New Roman" w:hAnsiTheme="majorHAnsi" w:cstheme="majorHAnsi"/>
          <w:color w:val="000000" w:themeColor="text1"/>
        </w:rPr>
        <w:t>Economic development</w:t>
      </w:r>
    </w:p>
    <w:p w14:paraId="37428303" w14:textId="77777777" w:rsidR="00CB29F6" w:rsidRDefault="00CB29F6" w:rsidP="00882EBD">
      <w:pPr>
        <w:ind w:left="450"/>
        <w:rPr>
          <w:rFonts w:asciiTheme="majorHAnsi" w:eastAsia="Times New Roman" w:hAnsiTheme="majorHAnsi" w:cstheme="majorHAnsi"/>
          <w:color w:val="000000" w:themeColor="text1"/>
        </w:rPr>
      </w:pPr>
    </w:p>
    <w:p w14:paraId="1AACCB63" w14:textId="6ED4C82D" w:rsidR="00574C4B" w:rsidRPr="00B416AE" w:rsidRDefault="00574C4B" w:rsidP="0080344D">
      <w:pPr>
        <w:ind w:left="72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Insofar as the introduction of the new legislation supports the expansion of the market for domestic workers, this could contribute to the growth of the economy and to the improvement </w:t>
      </w:r>
      <w:r w:rsidR="00D123B2">
        <w:rPr>
          <w:rFonts w:asciiTheme="majorHAnsi" w:eastAsia="Times New Roman" w:hAnsiTheme="majorHAnsi" w:cstheme="majorHAnsi"/>
          <w:color w:val="000000" w:themeColor="text1"/>
        </w:rPr>
        <w:t>of</w:t>
      </w:r>
      <w:r w:rsidR="00D123B2" w:rsidRPr="00B416AE">
        <w:rPr>
          <w:rFonts w:asciiTheme="majorHAnsi" w:eastAsia="Times New Roman" w:hAnsiTheme="majorHAnsi" w:cstheme="majorHAnsi"/>
          <w:color w:val="000000" w:themeColor="text1"/>
        </w:rPr>
        <w:t xml:space="preserve"> </w:t>
      </w:r>
      <w:r w:rsidRPr="00B416AE">
        <w:rPr>
          <w:rFonts w:asciiTheme="majorHAnsi" w:eastAsia="Times New Roman" w:hAnsiTheme="majorHAnsi" w:cstheme="majorHAnsi"/>
          <w:color w:val="000000" w:themeColor="text1"/>
        </w:rPr>
        <w:t xml:space="preserve">living conditions </w:t>
      </w:r>
      <w:r w:rsidR="00D123B2">
        <w:rPr>
          <w:rFonts w:asciiTheme="majorHAnsi" w:eastAsia="Times New Roman" w:hAnsiTheme="majorHAnsi" w:cstheme="majorHAnsi"/>
          <w:color w:val="000000" w:themeColor="text1"/>
        </w:rPr>
        <w:t>in</w:t>
      </w:r>
      <w:r w:rsidR="00D123B2" w:rsidRPr="00B416AE">
        <w:rPr>
          <w:rFonts w:asciiTheme="majorHAnsi" w:eastAsia="Times New Roman" w:hAnsiTheme="majorHAnsi" w:cstheme="majorHAnsi"/>
          <w:color w:val="000000" w:themeColor="text1"/>
        </w:rPr>
        <w:t xml:space="preserve"> </w:t>
      </w:r>
      <w:r w:rsidRPr="00B416AE">
        <w:rPr>
          <w:rFonts w:asciiTheme="majorHAnsi" w:eastAsia="Times New Roman" w:hAnsiTheme="majorHAnsi" w:cstheme="majorHAnsi"/>
          <w:color w:val="000000" w:themeColor="text1"/>
        </w:rPr>
        <w:t>Georgia</w:t>
      </w:r>
      <w:r w:rsidR="00D123B2">
        <w:rPr>
          <w:rFonts w:asciiTheme="majorHAnsi" w:eastAsia="Times New Roman" w:hAnsiTheme="majorHAnsi" w:cstheme="majorHAnsi"/>
          <w:color w:val="000000" w:themeColor="text1"/>
        </w:rPr>
        <w:t>n</w:t>
      </w:r>
      <w:r w:rsidRPr="00B416AE">
        <w:rPr>
          <w:rFonts w:asciiTheme="majorHAnsi" w:eastAsia="Times New Roman" w:hAnsiTheme="majorHAnsi" w:cstheme="majorHAnsi"/>
          <w:color w:val="000000" w:themeColor="text1"/>
        </w:rPr>
        <w:t xml:space="preserve"> households, both through employment creation and through greater support </w:t>
      </w:r>
      <w:r w:rsidR="009B53D6">
        <w:rPr>
          <w:rFonts w:asciiTheme="majorHAnsi" w:eastAsia="Times New Roman" w:hAnsiTheme="majorHAnsi" w:cstheme="majorHAnsi"/>
          <w:color w:val="000000" w:themeColor="text1"/>
        </w:rPr>
        <w:t>in achieving a</w:t>
      </w:r>
      <w:r w:rsidRPr="00B416AE">
        <w:rPr>
          <w:rFonts w:asciiTheme="majorHAnsi" w:eastAsia="Times New Roman" w:hAnsiTheme="majorHAnsi" w:cstheme="majorHAnsi"/>
          <w:color w:val="000000" w:themeColor="text1"/>
        </w:rPr>
        <w:t xml:space="preserve"> work-life balance. This result, however, should not be taken for granted because of the reasons mentioned above.</w:t>
      </w:r>
      <w:r w:rsidR="00882EBD" w:rsidRPr="00B416AE">
        <w:rPr>
          <w:rFonts w:asciiTheme="majorHAnsi" w:eastAsia="Times New Roman" w:hAnsiTheme="majorHAnsi" w:cstheme="majorHAnsi"/>
          <w:color w:val="000000" w:themeColor="text1"/>
        </w:rPr>
        <w:t xml:space="preserve"> </w:t>
      </w:r>
    </w:p>
    <w:p w14:paraId="72035181" w14:textId="304CEE3C" w:rsidR="00574C4B" w:rsidRPr="0080344D" w:rsidRDefault="00574C4B" w:rsidP="0080344D">
      <w:pPr>
        <w:spacing w:before="240"/>
        <w:rPr>
          <w:rFonts w:asciiTheme="majorHAnsi" w:hAnsiTheme="majorHAnsi" w:cstheme="majorHAnsi"/>
          <w:i/>
        </w:rPr>
      </w:pPr>
      <w:r w:rsidRPr="0080344D">
        <w:rPr>
          <w:rFonts w:asciiTheme="majorHAnsi" w:hAnsiTheme="majorHAnsi" w:cstheme="majorHAnsi"/>
          <w:i/>
        </w:rPr>
        <w:t>Gender equality impacts</w:t>
      </w:r>
      <w:r w:rsidR="0057698D">
        <w:rPr>
          <w:rFonts w:asciiTheme="majorHAnsi" w:hAnsiTheme="majorHAnsi" w:cstheme="majorHAnsi"/>
          <w:i/>
        </w:rPr>
        <w:t>:</w:t>
      </w:r>
      <w:r w:rsidRPr="0080344D">
        <w:rPr>
          <w:rFonts w:asciiTheme="majorHAnsi" w:hAnsiTheme="majorHAnsi" w:cstheme="majorHAnsi"/>
          <w:i/>
        </w:rPr>
        <w:t xml:space="preserve"> Women</w:t>
      </w:r>
      <w:r w:rsidR="009B53D6" w:rsidRPr="0080344D">
        <w:rPr>
          <w:rFonts w:asciiTheme="majorHAnsi" w:hAnsiTheme="majorHAnsi" w:cstheme="majorHAnsi"/>
          <w:i/>
        </w:rPr>
        <w:t>’s</w:t>
      </w:r>
      <w:r w:rsidRPr="0080344D">
        <w:rPr>
          <w:rFonts w:asciiTheme="majorHAnsi" w:hAnsiTheme="majorHAnsi" w:cstheme="majorHAnsi"/>
          <w:i/>
        </w:rPr>
        <w:t xml:space="preserve"> economic empowerment</w:t>
      </w:r>
    </w:p>
    <w:p w14:paraId="045AB914" w14:textId="0B6D2498" w:rsidR="00574C4B" w:rsidRPr="00B416AE" w:rsidRDefault="00574C4B" w:rsidP="00574C4B">
      <w:pPr>
        <w:spacing w:before="240"/>
        <w:ind w:left="360"/>
        <w:rPr>
          <w:rFonts w:asciiTheme="majorHAnsi" w:hAnsiTheme="majorHAnsi" w:cstheme="majorHAnsi"/>
        </w:rPr>
      </w:pPr>
      <w:r w:rsidRPr="00B416AE">
        <w:rPr>
          <w:rFonts w:asciiTheme="majorHAnsi" w:eastAsia="Times New Roman" w:hAnsiTheme="majorHAnsi" w:cstheme="majorHAnsi"/>
          <w:color w:val="000000" w:themeColor="text1"/>
        </w:rPr>
        <w:t xml:space="preserve">The effect of Policy Option 1 on </w:t>
      </w:r>
      <w:r w:rsidRPr="00B416AE">
        <w:rPr>
          <w:rFonts w:asciiTheme="majorHAnsi" w:hAnsiTheme="majorHAnsi" w:cstheme="majorHAnsi"/>
        </w:rPr>
        <w:t>women</w:t>
      </w:r>
      <w:r w:rsidR="009B53D6">
        <w:rPr>
          <w:rFonts w:asciiTheme="majorHAnsi" w:hAnsiTheme="majorHAnsi" w:cstheme="majorHAnsi"/>
        </w:rPr>
        <w:t>’s</w:t>
      </w:r>
      <w:r w:rsidRPr="00B416AE">
        <w:rPr>
          <w:rFonts w:asciiTheme="majorHAnsi" w:hAnsiTheme="majorHAnsi" w:cstheme="majorHAnsi"/>
        </w:rPr>
        <w:t xml:space="preserve"> economic empowerment </w:t>
      </w:r>
      <w:r w:rsidRPr="0080344D">
        <w:rPr>
          <w:rFonts w:asciiTheme="majorHAnsi" w:eastAsia="Times New Roman" w:hAnsiTheme="majorHAnsi" w:cstheme="majorHAnsi"/>
          <w:b/>
          <w:color w:val="000000" w:themeColor="text1"/>
        </w:rPr>
        <w:t>can also be mixed and depend</w:t>
      </w:r>
      <w:r w:rsidR="00D14ABA" w:rsidRPr="0080344D">
        <w:rPr>
          <w:rFonts w:asciiTheme="majorHAnsi" w:eastAsia="Times New Roman" w:hAnsiTheme="majorHAnsi" w:cstheme="majorHAnsi"/>
          <w:b/>
          <w:color w:val="000000" w:themeColor="text1"/>
        </w:rPr>
        <w:t>s</w:t>
      </w:r>
      <w:r w:rsidRPr="0080344D">
        <w:rPr>
          <w:rFonts w:asciiTheme="majorHAnsi" w:eastAsia="Times New Roman" w:hAnsiTheme="majorHAnsi" w:cstheme="majorHAnsi"/>
          <w:b/>
          <w:color w:val="000000" w:themeColor="text1"/>
        </w:rPr>
        <w:t xml:space="preserve"> on the relative strength on the impacts discussed above</w:t>
      </w:r>
      <w:r w:rsidRPr="00B416AE">
        <w:rPr>
          <w:rFonts w:asciiTheme="majorHAnsi" w:eastAsia="Times New Roman" w:hAnsiTheme="majorHAnsi" w:cstheme="majorHAnsi"/>
          <w:color w:val="000000" w:themeColor="text1"/>
        </w:rPr>
        <w:t xml:space="preserve">. </w:t>
      </w:r>
      <w:r w:rsidRPr="00B416AE">
        <w:rPr>
          <w:rFonts w:asciiTheme="majorHAnsi" w:hAnsiTheme="majorHAnsi" w:cstheme="majorHAnsi"/>
        </w:rPr>
        <w:t>Since the majority (</w:t>
      </w:r>
      <w:r w:rsidR="00B629D9">
        <w:rPr>
          <w:rFonts w:asciiTheme="majorHAnsi" w:hAnsiTheme="majorHAnsi" w:cstheme="majorHAnsi"/>
        </w:rPr>
        <w:t>about</w:t>
      </w:r>
      <w:r w:rsidR="00D14ABA">
        <w:rPr>
          <w:rFonts w:asciiTheme="majorHAnsi" w:hAnsiTheme="majorHAnsi" w:cstheme="majorHAnsi"/>
        </w:rPr>
        <w:t xml:space="preserve"> </w:t>
      </w:r>
      <w:r w:rsidRPr="00B416AE">
        <w:rPr>
          <w:rFonts w:asciiTheme="majorHAnsi" w:hAnsiTheme="majorHAnsi" w:cstheme="majorHAnsi"/>
        </w:rPr>
        <w:t>99</w:t>
      </w:r>
      <w:r w:rsidR="009170FA">
        <w:rPr>
          <w:rFonts w:asciiTheme="majorHAnsi" w:hAnsiTheme="majorHAnsi" w:cstheme="majorHAnsi"/>
        </w:rPr>
        <w:t xml:space="preserve"> per cent</w:t>
      </w:r>
      <w:r w:rsidRPr="00B416AE">
        <w:rPr>
          <w:rFonts w:asciiTheme="majorHAnsi" w:hAnsiTheme="majorHAnsi" w:cstheme="majorHAnsi"/>
        </w:rPr>
        <w:t>) of domestic workers are female, the successful implementation of the regulatory option can improve their bargaining power</w:t>
      </w:r>
      <w:r w:rsidR="00D14ABA">
        <w:rPr>
          <w:rFonts w:asciiTheme="majorHAnsi" w:hAnsiTheme="majorHAnsi" w:cstheme="majorHAnsi"/>
        </w:rPr>
        <w:t xml:space="preserve"> and</w:t>
      </w:r>
      <w:r w:rsidRPr="00B416AE">
        <w:rPr>
          <w:rFonts w:asciiTheme="majorHAnsi" w:hAnsiTheme="majorHAnsi" w:cstheme="majorHAnsi"/>
        </w:rPr>
        <w:t xml:space="preserve"> working conditions and may even result in </w:t>
      </w:r>
      <w:r w:rsidR="00D14ABA">
        <w:rPr>
          <w:rFonts w:asciiTheme="majorHAnsi" w:hAnsiTheme="majorHAnsi" w:cstheme="majorHAnsi"/>
        </w:rPr>
        <w:t>a</w:t>
      </w:r>
      <w:r w:rsidR="00D14ABA" w:rsidRPr="00B416AE">
        <w:rPr>
          <w:rFonts w:asciiTheme="majorHAnsi" w:hAnsiTheme="majorHAnsi" w:cstheme="majorHAnsi"/>
        </w:rPr>
        <w:t xml:space="preserve"> </w:t>
      </w:r>
      <w:r w:rsidRPr="00B416AE">
        <w:rPr>
          <w:rFonts w:asciiTheme="majorHAnsi" w:hAnsiTheme="majorHAnsi" w:cstheme="majorHAnsi"/>
        </w:rPr>
        <w:t xml:space="preserve">partial increase </w:t>
      </w:r>
      <w:r w:rsidR="00D14ABA">
        <w:rPr>
          <w:rFonts w:asciiTheme="majorHAnsi" w:hAnsiTheme="majorHAnsi" w:cstheme="majorHAnsi"/>
        </w:rPr>
        <w:t xml:space="preserve">in </w:t>
      </w:r>
      <w:r w:rsidRPr="00B416AE">
        <w:rPr>
          <w:rFonts w:asciiTheme="majorHAnsi" w:hAnsiTheme="majorHAnsi" w:cstheme="majorHAnsi"/>
        </w:rPr>
        <w:t>domestic workers’ salaries (if the increase in bargaining power outweigh</w:t>
      </w:r>
      <w:r w:rsidR="00D14ABA">
        <w:rPr>
          <w:rFonts w:asciiTheme="majorHAnsi" w:hAnsiTheme="majorHAnsi" w:cstheme="majorHAnsi"/>
        </w:rPr>
        <w:t>s the</w:t>
      </w:r>
      <w:r w:rsidRPr="00B416AE">
        <w:rPr>
          <w:rFonts w:asciiTheme="majorHAnsi" w:hAnsiTheme="majorHAnsi" w:cstheme="majorHAnsi"/>
        </w:rPr>
        <w:t xml:space="preserve"> negative effect of </w:t>
      </w:r>
      <w:r w:rsidR="00D14ABA">
        <w:rPr>
          <w:rFonts w:asciiTheme="majorHAnsi" w:hAnsiTheme="majorHAnsi" w:cstheme="majorHAnsi"/>
        </w:rPr>
        <w:t xml:space="preserve">the </w:t>
      </w:r>
      <w:r w:rsidRPr="00B416AE">
        <w:rPr>
          <w:rFonts w:asciiTheme="majorHAnsi" w:hAnsiTheme="majorHAnsi" w:cstheme="majorHAnsi"/>
        </w:rPr>
        <w:t xml:space="preserve">tax burden). However, the increase in rights and salaries might </w:t>
      </w:r>
      <w:r w:rsidR="00D14ABA" w:rsidRPr="00B416AE">
        <w:rPr>
          <w:rFonts w:asciiTheme="majorHAnsi" w:hAnsiTheme="majorHAnsi" w:cstheme="majorHAnsi"/>
        </w:rPr>
        <w:t xml:space="preserve">negatively </w:t>
      </w:r>
      <w:r w:rsidRPr="00B416AE">
        <w:rPr>
          <w:rFonts w:asciiTheme="majorHAnsi" w:hAnsiTheme="majorHAnsi" w:cstheme="majorHAnsi"/>
        </w:rPr>
        <w:t>affect the labour</w:t>
      </w:r>
      <w:r w:rsidR="00E5306F">
        <w:rPr>
          <w:rFonts w:asciiTheme="majorHAnsi" w:hAnsiTheme="majorHAnsi" w:cstheme="majorHAnsi"/>
        </w:rPr>
        <w:t>-</w:t>
      </w:r>
      <w:r w:rsidRPr="00B416AE">
        <w:rPr>
          <w:rFonts w:asciiTheme="majorHAnsi" w:hAnsiTheme="majorHAnsi" w:cstheme="majorHAnsi"/>
        </w:rPr>
        <w:t xml:space="preserve">force participation of women (especially in the short-term) both directly – if it discourages hiring domestic workers – and indirectly, as households might reduce </w:t>
      </w:r>
      <w:r w:rsidR="00D14ABA">
        <w:rPr>
          <w:rFonts w:asciiTheme="majorHAnsi" w:hAnsiTheme="majorHAnsi" w:cstheme="majorHAnsi"/>
        </w:rPr>
        <w:t xml:space="preserve">their </w:t>
      </w:r>
      <w:r w:rsidRPr="00B416AE">
        <w:rPr>
          <w:rFonts w:asciiTheme="majorHAnsi" w:hAnsiTheme="majorHAnsi" w:cstheme="majorHAnsi"/>
        </w:rPr>
        <w:t xml:space="preserve">demand </w:t>
      </w:r>
      <w:r w:rsidR="00D14ABA">
        <w:rPr>
          <w:rFonts w:asciiTheme="majorHAnsi" w:hAnsiTheme="majorHAnsi" w:cstheme="majorHAnsi"/>
        </w:rPr>
        <w:t>for</w:t>
      </w:r>
      <w:r w:rsidRPr="00B416AE">
        <w:rPr>
          <w:rFonts w:asciiTheme="majorHAnsi" w:hAnsiTheme="majorHAnsi" w:cstheme="majorHAnsi"/>
        </w:rPr>
        <w:t xml:space="preserve"> domestic work and women might be forced to give up their current jobs to take care of family responsibilities. The long-run effects, however, might be less adverse, as </w:t>
      </w:r>
      <w:r w:rsidRPr="002579B5">
        <w:rPr>
          <w:rFonts w:asciiTheme="majorHAnsi" w:hAnsiTheme="majorHAnsi" w:cstheme="majorHAnsi"/>
        </w:rPr>
        <w:t xml:space="preserve">the </w:t>
      </w:r>
      <w:r w:rsidRPr="0080344D">
        <w:rPr>
          <w:rFonts w:asciiTheme="majorHAnsi" w:hAnsiTheme="majorHAnsi" w:cstheme="majorHAnsi"/>
          <w:iCs/>
        </w:rPr>
        <w:t>growth of household income associated with</w:t>
      </w:r>
      <w:r w:rsidRPr="002579B5">
        <w:rPr>
          <w:rFonts w:asciiTheme="majorHAnsi" w:hAnsiTheme="majorHAnsi" w:cstheme="majorHAnsi"/>
        </w:rPr>
        <w:t xml:space="preserve"> </w:t>
      </w:r>
      <w:r w:rsidRPr="0080344D">
        <w:rPr>
          <w:rFonts w:asciiTheme="majorHAnsi" w:hAnsiTheme="majorHAnsi" w:cstheme="majorHAnsi"/>
        </w:rPr>
        <w:t xml:space="preserve">economic growth, </w:t>
      </w:r>
      <w:r w:rsidR="00081EF7" w:rsidRPr="0080344D">
        <w:rPr>
          <w:rFonts w:asciiTheme="majorHAnsi" w:hAnsiTheme="majorHAnsi" w:cstheme="majorHAnsi"/>
        </w:rPr>
        <w:t xml:space="preserve">as well as </w:t>
      </w:r>
      <w:r w:rsidRPr="0080344D">
        <w:rPr>
          <w:rFonts w:asciiTheme="majorHAnsi" w:hAnsiTheme="majorHAnsi" w:cstheme="majorHAnsi"/>
        </w:rPr>
        <w:t xml:space="preserve">accompanied improvements in living standards, </w:t>
      </w:r>
      <w:r w:rsidRPr="0080344D">
        <w:rPr>
          <w:rFonts w:asciiTheme="majorHAnsi" w:hAnsiTheme="majorHAnsi" w:cstheme="majorHAnsi"/>
          <w:b/>
        </w:rPr>
        <w:t xml:space="preserve">can be expected to stimulate </w:t>
      </w:r>
      <w:r w:rsidR="00D14ABA" w:rsidRPr="0080344D">
        <w:rPr>
          <w:rFonts w:asciiTheme="majorHAnsi" w:hAnsiTheme="majorHAnsi" w:cstheme="majorHAnsi"/>
          <w:b/>
        </w:rPr>
        <w:t xml:space="preserve">households’ </w:t>
      </w:r>
      <w:r w:rsidRPr="0080344D">
        <w:rPr>
          <w:rFonts w:asciiTheme="majorHAnsi" w:hAnsiTheme="majorHAnsi" w:cstheme="majorHAnsi"/>
          <w:b/>
        </w:rPr>
        <w:t>ability to pay/hire and to accelerate women</w:t>
      </w:r>
      <w:r w:rsidR="009B53D6" w:rsidRPr="0080344D">
        <w:rPr>
          <w:rFonts w:asciiTheme="majorHAnsi" w:hAnsiTheme="majorHAnsi" w:cstheme="majorHAnsi"/>
          <w:b/>
        </w:rPr>
        <w:t>’s</w:t>
      </w:r>
      <w:r w:rsidRPr="0080344D">
        <w:rPr>
          <w:rFonts w:asciiTheme="majorHAnsi" w:hAnsiTheme="majorHAnsi" w:cstheme="majorHAnsi"/>
          <w:b/>
        </w:rPr>
        <w:t xml:space="preserve"> economic empowerment in the long</w:t>
      </w:r>
      <w:r w:rsidR="00310D4A" w:rsidRPr="0080344D">
        <w:rPr>
          <w:rFonts w:asciiTheme="majorHAnsi" w:hAnsiTheme="majorHAnsi" w:cstheme="majorHAnsi"/>
          <w:b/>
        </w:rPr>
        <w:t xml:space="preserve"> </w:t>
      </w:r>
      <w:r w:rsidRPr="0080344D">
        <w:rPr>
          <w:rFonts w:asciiTheme="majorHAnsi" w:hAnsiTheme="majorHAnsi" w:cstheme="majorHAnsi"/>
          <w:b/>
        </w:rPr>
        <w:t>run</w:t>
      </w:r>
      <w:r w:rsidRPr="00B416AE">
        <w:rPr>
          <w:rFonts w:asciiTheme="majorHAnsi" w:hAnsiTheme="majorHAnsi" w:cstheme="majorHAnsi"/>
        </w:rPr>
        <w:t>. Over this time horizon, the implementation of the reform will help ensur</w:t>
      </w:r>
      <w:r w:rsidR="00D14ABA">
        <w:rPr>
          <w:rFonts w:asciiTheme="majorHAnsi" w:hAnsiTheme="majorHAnsi" w:cstheme="majorHAnsi"/>
        </w:rPr>
        <w:t>e</w:t>
      </w:r>
      <w:r w:rsidRPr="00B416AE">
        <w:rPr>
          <w:rFonts w:asciiTheme="majorHAnsi" w:hAnsiTheme="majorHAnsi" w:cstheme="majorHAnsi"/>
        </w:rPr>
        <w:t xml:space="preserve"> that the new jobs created are of good quality</w:t>
      </w:r>
      <w:r w:rsidR="00BF774D">
        <w:rPr>
          <w:rFonts w:asciiTheme="majorHAnsi" w:hAnsiTheme="majorHAnsi" w:cstheme="majorHAnsi"/>
        </w:rPr>
        <w:t>,</w:t>
      </w:r>
      <w:r w:rsidR="001918DC">
        <w:rPr>
          <w:rFonts w:asciiTheme="majorHAnsi" w:hAnsiTheme="majorHAnsi" w:cstheme="majorHAnsi"/>
        </w:rPr>
        <w:t xml:space="preserve"> where domestic workers would be able to provide formal evidence </w:t>
      </w:r>
      <w:r w:rsidR="00B57226">
        <w:rPr>
          <w:rFonts w:asciiTheme="majorHAnsi" w:hAnsiTheme="majorHAnsi" w:cstheme="majorHAnsi"/>
        </w:rPr>
        <w:t>of</w:t>
      </w:r>
      <w:r w:rsidR="001918DC">
        <w:rPr>
          <w:rFonts w:asciiTheme="majorHAnsi" w:hAnsiTheme="majorHAnsi" w:cstheme="majorHAnsi"/>
        </w:rPr>
        <w:t xml:space="preserve"> their experience</w:t>
      </w:r>
      <w:r w:rsidR="00654E39">
        <w:rPr>
          <w:rFonts w:asciiTheme="majorHAnsi" w:hAnsiTheme="majorHAnsi" w:cstheme="majorHAnsi"/>
        </w:rPr>
        <w:t xml:space="preserve"> and </w:t>
      </w:r>
      <w:r w:rsidR="00514563">
        <w:rPr>
          <w:rFonts w:asciiTheme="majorHAnsi" w:hAnsiTheme="majorHAnsi" w:cstheme="majorHAnsi"/>
        </w:rPr>
        <w:t xml:space="preserve">be </w:t>
      </w:r>
      <w:r w:rsidR="00654E39">
        <w:rPr>
          <w:rFonts w:asciiTheme="majorHAnsi" w:hAnsiTheme="majorHAnsi" w:cstheme="majorHAnsi"/>
        </w:rPr>
        <w:t>incentivize</w:t>
      </w:r>
      <w:r w:rsidR="00514563">
        <w:rPr>
          <w:rFonts w:asciiTheme="majorHAnsi" w:hAnsiTheme="majorHAnsi" w:cstheme="majorHAnsi"/>
        </w:rPr>
        <w:t>d</w:t>
      </w:r>
      <w:r w:rsidR="00654E39">
        <w:rPr>
          <w:rFonts w:asciiTheme="majorHAnsi" w:hAnsiTheme="majorHAnsi" w:cstheme="majorHAnsi"/>
        </w:rPr>
        <w:t xml:space="preserve"> to improve their skills and qualifications</w:t>
      </w:r>
      <w:r w:rsidRPr="00B416AE">
        <w:rPr>
          <w:rFonts w:asciiTheme="majorHAnsi" w:hAnsiTheme="majorHAnsi" w:cstheme="majorHAnsi"/>
        </w:rPr>
        <w:t>.</w:t>
      </w:r>
    </w:p>
    <w:p w14:paraId="277AE772" w14:textId="77777777" w:rsidR="00574C4B" w:rsidRPr="00B416AE" w:rsidRDefault="00574C4B" w:rsidP="00574C4B">
      <w:pPr>
        <w:ind w:left="810"/>
        <w:rPr>
          <w:rFonts w:asciiTheme="majorHAnsi" w:hAnsiTheme="majorHAnsi" w:cstheme="majorHAnsi"/>
        </w:rPr>
      </w:pPr>
    </w:p>
    <w:p w14:paraId="310DB637" w14:textId="77777777" w:rsidR="00574C4B" w:rsidRPr="0080344D" w:rsidRDefault="00574C4B" w:rsidP="0080344D">
      <w:pPr>
        <w:rPr>
          <w:rFonts w:asciiTheme="majorHAnsi" w:hAnsiTheme="majorHAnsi" w:cstheme="majorHAnsi"/>
          <w:i/>
        </w:rPr>
      </w:pPr>
      <w:r w:rsidRPr="0080344D">
        <w:rPr>
          <w:rFonts w:asciiTheme="majorHAnsi" w:hAnsiTheme="majorHAnsi" w:cstheme="majorHAnsi"/>
          <w:i/>
        </w:rPr>
        <w:t xml:space="preserve">Social impacts </w:t>
      </w:r>
    </w:p>
    <w:p w14:paraId="76141F7D" w14:textId="77777777" w:rsidR="00574C4B" w:rsidRPr="00B416AE" w:rsidRDefault="00574C4B" w:rsidP="00574C4B">
      <w:pPr>
        <w:pStyle w:val="ListParagraph"/>
        <w:rPr>
          <w:rFonts w:asciiTheme="majorHAnsi" w:hAnsiTheme="majorHAnsi" w:cstheme="majorHAnsi"/>
          <w:b/>
        </w:rPr>
      </w:pPr>
    </w:p>
    <w:p w14:paraId="7D08F17F" w14:textId="77777777" w:rsidR="00574C4B" w:rsidRPr="0080344D" w:rsidRDefault="00574C4B" w:rsidP="0080344D">
      <w:pPr>
        <w:pStyle w:val="ListParagraph"/>
        <w:numPr>
          <w:ilvl w:val="0"/>
          <w:numId w:val="116"/>
        </w:numPr>
        <w:ind w:left="720"/>
        <w:rPr>
          <w:rFonts w:asciiTheme="majorHAnsi" w:hAnsiTheme="majorHAnsi" w:cstheme="majorHAnsi"/>
        </w:rPr>
      </w:pPr>
      <w:r w:rsidRPr="0080344D">
        <w:rPr>
          <w:rFonts w:asciiTheme="majorHAnsi" w:hAnsiTheme="majorHAnsi" w:cstheme="majorHAnsi"/>
        </w:rPr>
        <w:t>Poverty</w:t>
      </w:r>
    </w:p>
    <w:p w14:paraId="0F1B89CE" w14:textId="77777777" w:rsidR="00CB29F6" w:rsidRDefault="00CB29F6" w:rsidP="00574C4B">
      <w:pPr>
        <w:ind w:left="360"/>
        <w:rPr>
          <w:rFonts w:asciiTheme="majorHAnsi" w:hAnsiTheme="majorHAnsi" w:cstheme="majorHAnsi"/>
        </w:rPr>
      </w:pPr>
    </w:p>
    <w:p w14:paraId="5B259556" w14:textId="57966F5B" w:rsidR="00574C4B" w:rsidRPr="00B416AE" w:rsidRDefault="00574C4B" w:rsidP="00CB29F6">
      <w:pPr>
        <w:ind w:left="720"/>
        <w:rPr>
          <w:rFonts w:asciiTheme="majorHAnsi" w:hAnsiTheme="majorHAnsi" w:cstheme="majorHAnsi"/>
        </w:rPr>
      </w:pPr>
      <w:r w:rsidRPr="00B416AE">
        <w:rPr>
          <w:rFonts w:asciiTheme="majorHAnsi" w:hAnsiTheme="majorHAnsi" w:cstheme="majorHAnsi"/>
        </w:rPr>
        <w:t>Through potentially increased bargaining power and improved decision</w:t>
      </w:r>
      <w:r w:rsidR="00403810">
        <w:rPr>
          <w:rFonts w:asciiTheme="majorHAnsi" w:hAnsiTheme="majorHAnsi" w:cstheme="majorHAnsi"/>
        </w:rPr>
        <w:t>-</w:t>
      </w:r>
      <w:r w:rsidRPr="00B416AE">
        <w:rPr>
          <w:rFonts w:asciiTheme="majorHAnsi" w:hAnsiTheme="majorHAnsi" w:cstheme="majorHAnsi"/>
        </w:rPr>
        <w:t xml:space="preserve">making, domestic workers </w:t>
      </w:r>
      <w:r w:rsidR="00D14ABA">
        <w:rPr>
          <w:rFonts w:asciiTheme="majorHAnsi" w:hAnsiTheme="majorHAnsi" w:cstheme="majorHAnsi"/>
        </w:rPr>
        <w:t>–</w:t>
      </w:r>
      <w:r w:rsidRPr="00B416AE">
        <w:rPr>
          <w:rFonts w:asciiTheme="majorHAnsi" w:hAnsiTheme="majorHAnsi" w:cstheme="majorHAnsi"/>
        </w:rPr>
        <w:t xml:space="preserve"> who mainly come from vulnerable families </w:t>
      </w:r>
      <w:r w:rsidR="00D14ABA">
        <w:rPr>
          <w:rFonts w:asciiTheme="majorHAnsi" w:hAnsiTheme="majorHAnsi" w:cstheme="majorHAnsi"/>
        </w:rPr>
        <w:t>–</w:t>
      </w:r>
      <w:r w:rsidRPr="00B416AE">
        <w:rPr>
          <w:rFonts w:asciiTheme="majorHAnsi" w:hAnsiTheme="majorHAnsi" w:cstheme="majorHAnsi"/>
        </w:rPr>
        <w:t xml:space="preserve"> can be expected to acquire the opportunity to demand higher salaries and better working conditions. Moreover, this option increases domestic workers</w:t>
      </w:r>
      <w:r w:rsidR="00D14ABA">
        <w:rPr>
          <w:rFonts w:asciiTheme="majorHAnsi" w:hAnsiTheme="majorHAnsi" w:cstheme="majorHAnsi"/>
        </w:rPr>
        <w:t>’ access</w:t>
      </w:r>
      <w:r w:rsidRPr="00B416AE">
        <w:rPr>
          <w:rFonts w:asciiTheme="majorHAnsi" w:hAnsiTheme="majorHAnsi" w:cstheme="majorHAnsi"/>
        </w:rPr>
        <w:t xml:space="preserve"> to contributory pension fund</w:t>
      </w:r>
      <w:r w:rsidR="00D14ABA">
        <w:rPr>
          <w:rFonts w:asciiTheme="majorHAnsi" w:hAnsiTheme="majorHAnsi" w:cstheme="majorHAnsi"/>
        </w:rPr>
        <w:t>s</w:t>
      </w:r>
      <w:r w:rsidRPr="00B416AE">
        <w:rPr>
          <w:rFonts w:asciiTheme="majorHAnsi" w:hAnsiTheme="majorHAnsi" w:cstheme="majorHAnsi"/>
        </w:rPr>
        <w:t xml:space="preserve"> and maternity benefits. However, tax liabilities imposed on them might have, on the contrary, </w:t>
      </w:r>
      <w:r w:rsidR="00D14ABA">
        <w:rPr>
          <w:rFonts w:asciiTheme="majorHAnsi" w:hAnsiTheme="majorHAnsi" w:cstheme="majorHAnsi"/>
        </w:rPr>
        <w:t xml:space="preserve">a </w:t>
      </w:r>
      <w:r w:rsidRPr="00B416AE">
        <w:rPr>
          <w:rFonts w:asciiTheme="majorHAnsi" w:hAnsiTheme="majorHAnsi" w:cstheme="majorHAnsi"/>
        </w:rPr>
        <w:t xml:space="preserve">negative impact on their disposable income, and some domestic workers may lose </w:t>
      </w:r>
      <w:r w:rsidR="0038090D">
        <w:rPr>
          <w:rFonts w:asciiTheme="majorHAnsi" w:hAnsiTheme="majorHAnsi" w:cstheme="majorHAnsi"/>
        </w:rPr>
        <w:t>TSA access</w:t>
      </w:r>
      <w:r w:rsidRPr="00B416AE">
        <w:rPr>
          <w:rFonts w:asciiTheme="majorHAnsi" w:hAnsiTheme="majorHAnsi" w:cstheme="majorHAnsi"/>
        </w:rPr>
        <w:t xml:space="preserve"> as their income will be reported. Finally, some of these workers might lose their jobs if the cost to the employers becomes excessive. </w:t>
      </w:r>
      <w:r w:rsidRPr="0080344D">
        <w:rPr>
          <w:rFonts w:asciiTheme="majorHAnsi" w:hAnsiTheme="majorHAnsi" w:cstheme="majorHAnsi"/>
          <w:b/>
        </w:rPr>
        <w:t xml:space="preserve">The final effect on the earnings of domestic workers depends </w:t>
      </w:r>
      <w:r w:rsidR="00D14ABA" w:rsidRPr="0080344D">
        <w:rPr>
          <w:rFonts w:asciiTheme="majorHAnsi" w:hAnsiTheme="majorHAnsi" w:cstheme="majorHAnsi"/>
          <w:b/>
        </w:rPr>
        <w:t xml:space="preserve">on </w:t>
      </w:r>
      <w:r w:rsidRPr="0080344D">
        <w:rPr>
          <w:rFonts w:asciiTheme="majorHAnsi" w:hAnsiTheme="majorHAnsi" w:cstheme="majorHAnsi"/>
          <w:b/>
        </w:rPr>
        <w:t>which of these factors will outweigh the other</w:t>
      </w:r>
      <w:r w:rsidR="00D14ABA" w:rsidRPr="0080344D">
        <w:rPr>
          <w:rFonts w:asciiTheme="majorHAnsi" w:hAnsiTheme="majorHAnsi" w:cstheme="majorHAnsi"/>
          <w:b/>
        </w:rPr>
        <w:t>s</w:t>
      </w:r>
      <w:r w:rsidRPr="00B416AE">
        <w:rPr>
          <w:rFonts w:asciiTheme="majorHAnsi" w:hAnsiTheme="majorHAnsi" w:cstheme="majorHAnsi"/>
        </w:rPr>
        <w:t xml:space="preserve">. </w:t>
      </w:r>
    </w:p>
    <w:p w14:paraId="4BDEFC5A" w14:textId="3F47E7E7" w:rsidR="00574C4B" w:rsidRPr="00B416AE" w:rsidRDefault="00574C4B" w:rsidP="00CB29F6">
      <w:pPr>
        <w:spacing w:before="240"/>
        <w:ind w:left="720"/>
        <w:rPr>
          <w:rFonts w:asciiTheme="majorHAnsi" w:hAnsiTheme="majorHAnsi" w:cstheme="majorHAnsi"/>
        </w:rPr>
      </w:pPr>
      <w:r w:rsidRPr="00B416AE">
        <w:rPr>
          <w:rFonts w:asciiTheme="majorHAnsi" w:hAnsiTheme="majorHAnsi" w:cstheme="majorHAnsi"/>
        </w:rPr>
        <w:t xml:space="preserve">If the reform ensures decent salaries for these workers, it will give them a chance to contribute </w:t>
      </w:r>
      <w:r w:rsidR="004A25F4">
        <w:rPr>
          <w:rFonts w:asciiTheme="majorHAnsi" w:hAnsiTheme="majorHAnsi" w:cstheme="majorHAnsi"/>
        </w:rPr>
        <w:t xml:space="preserve">to </w:t>
      </w:r>
      <w:r w:rsidR="00D14ABA">
        <w:rPr>
          <w:rFonts w:asciiTheme="majorHAnsi" w:hAnsiTheme="majorHAnsi" w:cstheme="majorHAnsi"/>
        </w:rPr>
        <w:t xml:space="preserve">the </w:t>
      </w:r>
      <w:r w:rsidRPr="00B416AE">
        <w:rPr>
          <w:rFonts w:asciiTheme="majorHAnsi" w:hAnsiTheme="majorHAnsi" w:cstheme="majorHAnsi"/>
        </w:rPr>
        <w:t>financial stability of their own families and help other family members find their way out of poverty. Furthermore, if the reform protects workers from unfairly long working hours, they will be able to free their time for their own family responsibilities. Parents’ work-family balance will support children</w:t>
      </w:r>
      <w:r w:rsidR="00D14ABA">
        <w:rPr>
          <w:rFonts w:asciiTheme="majorHAnsi" w:hAnsiTheme="majorHAnsi" w:cstheme="majorHAnsi"/>
        </w:rPr>
        <w:t>’s</w:t>
      </w:r>
      <w:r w:rsidRPr="00B416AE">
        <w:rPr>
          <w:rFonts w:asciiTheme="majorHAnsi" w:hAnsiTheme="majorHAnsi" w:cstheme="majorHAnsi"/>
        </w:rPr>
        <w:t xml:space="preserve"> development and their human capital accumulation</w:t>
      </w:r>
      <w:r w:rsidR="00D14ABA">
        <w:rPr>
          <w:rFonts w:asciiTheme="majorHAnsi" w:hAnsiTheme="majorHAnsi" w:cstheme="majorHAnsi"/>
        </w:rPr>
        <w:t>,</w:t>
      </w:r>
      <w:r w:rsidRPr="00B416AE">
        <w:rPr>
          <w:rFonts w:asciiTheme="majorHAnsi" w:hAnsiTheme="majorHAnsi" w:cstheme="majorHAnsi"/>
        </w:rPr>
        <w:t xml:space="preserve"> which will be translated into better labour</w:t>
      </w:r>
      <w:r w:rsidR="00E5306F">
        <w:rPr>
          <w:rFonts w:asciiTheme="majorHAnsi" w:hAnsiTheme="majorHAnsi" w:cstheme="majorHAnsi"/>
        </w:rPr>
        <w:t>-</w:t>
      </w:r>
      <w:r w:rsidRPr="00B416AE">
        <w:rPr>
          <w:rFonts w:asciiTheme="majorHAnsi" w:hAnsiTheme="majorHAnsi" w:cstheme="majorHAnsi"/>
        </w:rPr>
        <w:t xml:space="preserve">force outcomes in the future. </w:t>
      </w:r>
    </w:p>
    <w:p w14:paraId="4483E90E" w14:textId="2098A4AD" w:rsidR="00574C4B" w:rsidRPr="00B416AE" w:rsidRDefault="00574C4B" w:rsidP="00CB29F6">
      <w:pPr>
        <w:spacing w:before="240"/>
        <w:ind w:left="720"/>
        <w:rPr>
          <w:rFonts w:asciiTheme="majorHAnsi" w:hAnsiTheme="majorHAnsi" w:cstheme="majorHAnsi"/>
        </w:rPr>
      </w:pPr>
      <w:r w:rsidRPr="00B416AE">
        <w:rPr>
          <w:rFonts w:asciiTheme="majorHAnsi" w:hAnsiTheme="majorHAnsi" w:cstheme="majorHAnsi"/>
        </w:rPr>
        <w:t xml:space="preserve">The policy option </w:t>
      </w:r>
      <w:r w:rsidRPr="00D147CF">
        <w:rPr>
          <w:rFonts w:asciiTheme="majorHAnsi" w:hAnsiTheme="majorHAnsi" w:cstheme="majorHAnsi"/>
          <w:b/>
        </w:rPr>
        <w:t>will narrow the gap between opportunities offered to domestic workers and workers involved in other labour relations</w:t>
      </w:r>
      <w:r w:rsidRPr="00B416AE">
        <w:rPr>
          <w:rFonts w:asciiTheme="majorHAnsi" w:hAnsiTheme="majorHAnsi" w:cstheme="majorHAnsi"/>
        </w:rPr>
        <w:t xml:space="preserve">. </w:t>
      </w:r>
      <w:r w:rsidR="004D4E9E">
        <w:rPr>
          <w:rFonts w:asciiTheme="majorHAnsi" w:hAnsiTheme="majorHAnsi" w:cstheme="majorHAnsi"/>
        </w:rPr>
        <w:t>It</w:t>
      </w:r>
      <w:r w:rsidRPr="00B416AE">
        <w:rPr>
          <w:rFonts w:asciiTheme="majorHAnsi" w:hAnsiTheme="majorHAnsi" w:cstheme="majorHAnsi"/>
        </w:rPr>
        <w:t xml:space="preserve"> will provide domestic workers with the same opportunities for social protection and pension coverage. Increased bargaining power might </w:t>
      </w:r>
      <w:r w:rsidR="00D14ABA">
        <w:rPr>
          <w:rFonts w:asciiTheme="majorHAnsi" w:hAnsiTheme="majorHAnsi" w:cstheme="majorHAnsi"/>
        </w:rPr>
        <w:t>translate</w:t>
      </w:r>
      <w:r w:rsidR="00D14ABA" w:rsidRPr="00B416AE">
        <w:rPr>
          <w:rFonts w:asciiTheme="majorHAnsi" w:hAnsiTheme="majorHAnsi" w:cstheme="majorHAnsi"/>
        </w:rPr>
        <w:t xml:space="preserve"> </w:t>
      </w:r>
      <w:r w:rsidRPr="00B416AE">
        <w:rPr>
          <w:rFonts w:asciiTheme="majorHAnsi" w:hAnsiTheme="majorHAnsi" w:cstheme="majorHAnsi"/>
        </w:rPr>
        <w:t xml:space="preserve">into higher remuneration rates, which improves </w:t>
      </w:r>
      <w:r w:rsidR="0051281C">
        <w:rPr>
          <w:rFonts w:asciiTheme="majorHAnsi" w:hAnsiTheme="majorHAnsi" w:cstheme="majorHAnsi"/>
        </w:rPr>
        <w:t>the standard of living for</w:t>
      </w:r>
      <w:r w:rsidRPr="00B416AE">
        <w:rPr>
          <w:rFonts w:asciiTheme="majorHAnsi" w:hAnsiTheme="majorHAnsi" w:cstheme="majorHAnsi"/>
        </w:rPr>
        <w:t xml:space="preserve"> workers coming from vulnerable families and shrinks inequality in society. Ensuring decent working conditions and protection of domestic workers’ labour rights can put them </w:t>
      </w:r>
      <w:r w:rsidR="009F5BB7">
        <w:rPr>
          <w:rFonts w:asciiTheme="majorHAnsi" w:hAnsiTheme="majorHAnsi" w:cstheme="majorHAnsi"/>
        </w:rPr>
        <w:t>on</w:t>
      </w:r>
      <w:r w:rsidR="009F5BB7" w:rsidRPr="00B416AE">
        <w:rPr>
          <w:rFonts w:asciiTheme="majorHAnsi" w:hAnsiTheme="majorHAnsi" w:cstheme="majorHAnsi"/>
        </w:rPr>
        <w:t xml:space="preserve"> </w:t>
      </w:r>
      <w:r w:rsidRPr="00B416AE">
        <w:rPr>
          <w:rFonts w:asciiTheme="majorHAnsi" w:hAnsiTheme="majorHAnsi" w:cstheme="majorHAnsi"/>
        </w:rPr>
        <w:t xml:space="preserve">an equal </w:t>
      </w:r>
      <w:r w:rsidR="009F5BB7">
        <w:rPr>
          <w:rFonts w:asciiTheme="majorHAnsi" w:hAnsiTheme="majorHAnsi" w:cstheme="majorHAnsi"/>
        </w:rPr>
        <w:t>footing with</w:t>
      </w:r>
      <w:r w:rsidRPr="00B416AE">
        <w:rPr>
          <w:rFonts w:asciiTheme="majorHAnsi" w:hAnsiTheme="majorHAnsi" w:cstheme="majorHAnsi"/>
        </w:rPr>
        <w:t xml:space="preserve"> workers occupied in </w:t>
      </w:r>
      <w:r w:rsidR="0051281C">
        <w:rPr>
          <w:rFonts w:asciiTheme="majorHAnsi" w:hAnsiTheme="majorHAnsi" w:cstheme="majorHAnsi"/>
        </w:rPr>
        <w:t>other</w:t>
      </w:r>
      <w:r w:rsidR="0051281C" w:rsidRPr="00B416AE">
        <w:rPr>
          <w:rFonts w:asciiTheme="majorHAnsi" w:hAnsiTheme="majorHAnsi" w:cstheme="majorHAnsi"/>
        </w:rPr>
        <w:t xml:space="preserve"> </w:t>
      </w:r>
      <w:r w:rsidRPr="00B416AE">
        <w:rPr>
          <w:rFonts w:asciiTheme="majorHAnsi" w:hAnsiTheme="majorHAnsi" w:cstheme="majorHAnsi"/>
        </w:rPr>
        <w:t>sector</w:t>
      </w:r>
      <w:r w:rsidR="0051281C">
        <w:rPr>
          <w:rFonts w:asciiTheme="majorHAnsi" w:hAnsiTheme="majorHAnsi" w:cstheme="majorHAnsi"/>
        </w:rPr>
        <w:t>s</w:t>
      </w:r>
      <w:r w:rsidRPr="00B416AE">
        <w:rPr>
          <w:rFonts w:asciiTheme="majorHAnsi" w:hAnsiTheme="majorHAnsi" w:cstheme="majorHAnsi"/>
        </w:rPr>
        <w:t>.</w:t>
      </w:r>
    </w:p>
    <w:p w14:paraId="13908831" w14:textId="77777777" w:rsidR="00574C4B" w:rsidRPr="00B416AE" w:rsidRDefault="00574C4B" w:rsidP="003C31AD"/>
    <w:p w14:paraId="2AC58BEE" w14:textId="4498B0D2" w:rsidR="00574C4B" w:rsidRPr="003C31AD" w:rsidRDefault="00574C4B" w:rsidP="003C31AD">
      <w:pPr>
        <w:pStyle w:val="ListParagraph"/>
        <w:numPr>
          <w:ilvl w:val="0"/>
          <w:numId w:val="116"/>
        </w:numPr>
        <w:ind w:left="720"/>
        <w:rPr>
          <w:rFonts w:asciiTheme="majorHAnsi" w:hAnsiTheme="majorHAnsi" w:cstheme="majorHAnsi"/>
        </w:rPr>
      </w:pPr>
      <w:r w:rsidRPr="003C31AD">
        <w:rPr>
          <w:rFonts w:asciiTheme="majorHAnsi" w:hAnsiTheme="majorHAnsi" w:cstheme="majorHAnsi"/>
        </w:rPr>
        <w:t>Cultural and social barrier</w:t>
      </w:r>
      <w:r w:rsidR="00DF50E0" w:rsidRPr="003C31AD">
        <w:rPr>
          <w:rFonts w:asciiTheme="majorHAnsi" w:hAnsiTheme="majorHAnsi" w:cstheme="majorHAnsi"/>
        </w:rPr>
        <w:t>s</w:t>
      </w:r>
      <w:r w:rsidR="0051281C" w:rsidRPr="003C31AD">
        <w:rPr>
          <w:rFonts w:asciiTheme="majorHAnsi" w:hAnsiTheme="majorHAnsi" w:cstheme="majorHAnsi"/>
        </w:rPr>
        <w:t xml:space="preserve"> and</w:t>
      </w:r>
      <w:r w:rsidRPr="003C31AD">
        <w:rPr>
          <w:rFonts w:asciiTheme="majorHAnsi" w:hAnsiTheme="majorHAnsi" w:cstheme="majorHAnsi"/>
        </w:rPr>
        <w:t xml:space="preserve"> stigma of domestic employment</w:t>
      </w:r>
    </w:p>
    <w:p w14:paraId="0D63358B" w14:textId="77777777" w:rsidR="00CB29F6" w:rsidRDefault="00CB29F6" w:rsidP="00574C4B">
      <w:pPr>
        <w:pStyle w:val="ListParagraph"/>
        <w:spacing w:before="240"/>
        <w:ind w:left="360"/>
        <w:rPr>
          <w:rFonts w:asciiTheme="majorHAnsi" w:hAnsiTheme="majorHAnsi" w:cstheme="majorHAnsi"/>
        </w:rPr>
      </w:pPr>
    </w:p>
    <w:p w14:paraId="7795F1EA" w14:textId="18AD9151" w:rsidR="00574C4B" w:rsidRPr="00B416AE" w:rsidRDefault="00574C4B" w:rsidP="00CB29F6">
      <w:pPr>
        <w:pStyle w:val="ListParagraph"/>
        <w:spacing w:before="240"/>
        <w:rPr>
          <w:rFonts w:asciiTheme="majorHAnsi" w:hAnsiTheme="majorHAnsi" w:cstheme="majorHAnsi"/>
        </w:rPr>
      </w:pPr>
      <w:r w:rsidRPr="00B416AE">
        <w:rPr>
          <w:rFonts w:asciiTheme="majorHAnsi" w:hAnsiTheme="majorHAnsi" w:cstheme="majorHAnsi"/>
        </w:rPr>
        <w:t xml:space="preserve">Option 1 might have </w:t>
      </w:r>
      <w:r w:rsidRPr="003C31AD">
        <w:rPr>
          <w:rFonts w:asciiTheme="majorHAnsi" w:hAnsiTheme="majorHAnsi" w:cstheme="majorHAnsi"/>
        </w:rPr>
        <w:t xml:space="preserve">a </w:t>
      </w:r>
      <w:r w:rsidRPr="003C31AD">
        <w:rPr>
          <w:rFonts w:asciiTheme="majorHAnsi" w:hAnsiTheme="majorHAnsi" w:cstheme="majorHAnsi"/>
          <w:b/>
        </w:rPr>
        <w:t>positive impact</w:t>
      </w:r>
      <w:r w:rsidRPr="0051281C">
        <w:rPr>
          <w:rFonts w:asciiTheme="majorHAnsi" w:hAnsiTheme="majorHAnsi" w:cstheme="majorHAnsi"/>
        </w:rPr>
        <w:t xml:space="preserve"> </w:t>
      </w:r>
      <w:r w:rsidRPr="00B416AE">
        <w:rPr>
          <w:rFonts w:asciiTheme="majorHAnsi" w:hAnsiTheme="majorHAnsi" w:cstheme="majorHAnsi"/>
        </w:rPr>
        <w:t xml:space="preserve">on cultural and social barriers and </w:t>
      </w:r>
      <w:r w:rsidR="0051281C">
        <w:rPr>
          <w:rFonts w:asciiTheme="majorHAnsi" w:hAnsiTheme="majorHAnsi" w:cstheme="majorHAnsi"/>
        </w:rPr>
        <w:t xml:space="preserve">the </w:t>
      </w:r>
      <w:r w:rsidRPr="00B416AE">
        <w:rPr>
          <w:rFonts w:asciiTheme="majorHAnsi" w:hAnsiTheme="majorHAnsi" w:cstheme="majorHAnsi"/>
        </w:rPr>
        <w:t xml:space="preserve">stigma of domestic employment, compared to </w:t>
      </w:r>
      <w:r w:rsidR="0051281C">
        <w:rPr>
          <w:rFonts w:asciiTheme="majorHAnsi" w:hAnsiTheme="majorHAnsi" w:cstheme="majorHAnsi"/>
        </w:rPr>
        <w:t xml:space="preserve">the </w:t>
      </w:r>
      <w:r w:rsidRPr="00B416AE">
        <w:rPr>
          <w:rFonts w:asciiTheme="majorHAnsi" w:hAnsiTheme="majorHAnsi" w:cstheme="majorHAnsi"/>
        </w:rPr>
        <w:t xml:space="preserve">status quo. If domestic work </w:t>
      </w:r>
      <w:r w:rsidR="006A3541">
        <w:rPr>
          <w:rFonts w:asciiTheme="majorHAnsi" w:hAnsiTheme="majorHAnsi" w:cstheme="majorHAnsi"/>
        </w:rPr>
        <w:t>were to be</w:t>
      </w:r>
      <w:r w:rsidR="006A3541" w:rsidRPr="00B416AE">
        <w:rPr>
          <w:rFonts w:asciiTheme="majorHAnsi" w:hAnsiTheme="majorHAnsi" w:cstheme="majorHAnsi"/>
        </w:rPr>
        <w:t xml:space="preserve"> </w:t>
      </w:r>
      <w:r w:rsidRPr="00B416AE">
        <w:rPr>
          <w:rFonts w:asciiTheme="majorHAnsi" w:hAnsiTheme="majorHAnsi" w:cstheme="majorHAnsi"/>
        </w:rPr>
        <w:t>legally defined as a labour relation</w:t>
      </w:r>
      <w:r w:rsidR="006A3541">
        <w:rPr>
          <w:rFonts w:asciiTheme="majorHAnsi" w:hAnsiTheme="majorHAnsi" w:cstheme="majorHAnsi"/>
        </w:rPr>
        <w:t>ship</w:t>
      </w:r>
      <w:r w:rsidRPr="00B416AE">
        <w:rPr>
          <w:rFonts w:asciiTheme="majorHAnsi" w:hAnsiTheme="majorHAnsi" w:cstheme="majorHAnsi"/>
        </w:rPr>
        <w:t xml:space="preserve"> between an employer and an employee</w:t>
      </w:r>
      <w:r w:rsidR="0051281C">
        <w:rPr>
          <w:rFonts w:asciiTheme="majorHAnsi" w:hAnsiTheme="majorHAnsi" w:cstheme="majorHAnsi"/>
        </w:rPr>
        <w:t>,</w:t>
      </w:r>
      <w:r w:rsidRPr="00B416AE">
        <w:rPr>
          <w:rFonts w:asciiTheme="majorHAnsi" w:hAnsiTheme="majorHAnsi" w:cstheme="majorHAnsi"/>
        </w:rPr>
        <w:t xml:space="preserve"> people might change their perception about </w:t>
      </w:r>
      <w:r w:rsidR="0051281C">
        <w:rPr>
          <w:rFonts w:asciiTheme="majorHAnsi" w:hAnsiTheme="majorHAnsi" w:cstheme="majorHAnsi"/>
        </w:rPr>
        <w:t>such</w:t>
      </w:r>
      <w:r w:rsidR="0051281C" w:rsidRPr="00B416AE">
        <w:rPr>
          <w:rFonts w:asciiTheme="majorHAnsi" w:hAnsiTheme="majorHAnsi" w:cstheme="majorHAnsi"/>
        </w:rPr>
        <w:t xml:space="preserve"> </w:t>
      </w:r>
      <w:r w:rsidRPr="00B416AE">
        <w:rPr>
          <w:rFonts w:asciiTheme="majorHAnsi" w:hAnsiTheme="majorHAnsi" w:cstheme="majorHAnsi"/>
        </w:rPr>
        <w:t xml:space="preserve">work. </w:t>
      </w:r>
      <w:r w:rsidR="0051281C">
        <w:rPr>
          <w:rFonts w:asciiTheme="majorHAnsi" w:hAnsiTheme="majorHAnsi" w:cstheme="majorHAnsi"/>
        </w:rPr>
        <w:t>D</w:t>
      </w:r>
      <w:r w:rsidRPr="00B416AE">
        <w:rPr>
          <w:rFonts w:asciiTheme="majorHAnsi" w:hAnsiTheme="majorHAnsi" w:cstheme="majorHAnsi"/>
        </w:rPr>
        <w:t xml:space="preserve">omestic work </w:t>
      </w:r>
      <w:r w:rsidR="006A3541">
        <w:rPr>
          <w:rFonts w:asciiTheme="majorHAnsi" w:hAnsiTheme="majorHAnsi" w:cstheme="majorHAnsi"/>
        </w:rPr>
        <w:t>may no longer be thought of</w:t>
      </w:r>
      <w:r w:rsidRPr="00B416AE">
        <w:rPr>
          <w:rFonts w:asciiTheme="majorHAnsi" w:hAnsiTheme="majorHAnsi" w:cstheme="majorHAnsi"/>
        </w:rPr>
        <w:t xml:space="preserve"> as an inferior occupation, being instead perceived as a particular type of work serving the general welfare of society by benefiting different groups of people (</w:t>
      </w:r>
      <w:proofErr w:type="gramStart"/>
      <w:r w:rsidR="0051281C">
        <w:rPr>
          <w:rFonts w:asciiTheme="majorHAnsi" w:hAnsiTheme="majorHAnsi" w:cstheme="majorHAnsi"/>
        </w:rPr>
        <w:t>e.g.</w:t>
      </w:r>
      <w:proofErr w:type="gramEnd"/>
      <w:r w:rsidR="0051281C">
        <w:rPr>
          <w:rFonts w:asciiTheme="majorHAnsi" w:hAnsiTheme="majorHAnsi" w:cstheme="majorHAnsi"/>
        </w:rPr>
        <w:t xml:space="preserve"> </w:t>
      </w:r>
      <w:r w:rsidRPr="00B416AE">
        <w:rPr>
          <w:rFonts w:asciiTheme="majorHAnsi" w:hAnsiTheme="majorHAnsi" w:cstheme="majorHAnsi"/>
        </w:rPr>
        <w:t xml:space="preserve">low-skilled workers, mothers, fathers, </w:t>
      </w:r>
      <w:r w:rsidR="0051281C">
        <w:rPr>
          <w:rFonts w:asciiTheme="majorHAnsi" w:hAnsiTheme="majorHAnsi" w:cstheme="majorHAnsi"/>
        </w:rPr>
        <w:t>those</w:t>
      </w:r>
      <w:r w:rsidRPr="00B416AE">
        <w:rPr>
          <w:rFonts w:asciiTheme="majorHAnsi" w:hAnsiTheme="majorHAnsi" w:cstheme="majorHAnsi"/>
        </w:rPr>
        <w:t xml:space="preserve"> with family responsibilities</w:t>
      </w:r>
      <w:r w:rsidR="0051281C">
        <w:rPr>
          <w:rFonts w:asciiTheme="majorHAnsi" w:hAnsiTheme="majorHAnsi" w:cstheme="majorHAnsi"/>
        </w:rPr>
        <w:t>,</w:t>
      </w:r>
      <w:r w:rsidRPr="00B416AE">
        <w:rPr>
          <w:rFonts w:asciiTheme="majorHAnsi" w:hAnsiTheme="majorHAnsi" w:cstheme="majorHAnsi"/>
        </w:rPr>
        <w:t xml:space="preserve"> </w:t>
      </w:r>
      <w:r w:rsidR="00B416AE" w:rsidRPr="00B416AE">
        <w:rPr>
          <w:rFonts w:asciiTheme="majorHAnsi" w:hAnsiTheme="majorHAnsi" w:cstheme="majorHAnsi"/>
        </w:rPr>
        <w:t>etc.</w:t>
      </w:r>
      <w:r w:rsidRPr="00B416AE">
        <w:rPr>
          <w:rFonts w:asciiTheme="majorHAnsi" w:hAnsiTheme="majorHAnsi" w:cstheme="majorHAnsi"/>
        </w:rPr>
        <w:t>).</w:t>
      </w:r>
    </w:p>
    <w:p w14:paraId="4E6E90A6" w14:textId="77777777" w:rsidR="00574C4B" w:rsidRPr="00B416AE" w:rsidRDefault="00574C4B" w:rsidP="00574C4B">
      <w:pPr>
        <w:pStyle w:val="ListParagraph"/>
        <w:spacing w:before="240"/>
        <w:ind w:left="360"/>
        <w:rPr>
          <w:rFonts w:asciiTheme="majorHAnsi" w:hAnsiTheme="majorHAnsi" w:cstheme="majorHAnsi"/>
        </w:rPr>
      </w:pPr>
    </w:p>
    <w:p w14:paraId="02B006DA" w14:textId="77777777" w:rsidR="00574C4B" w:rsidRPr="003C31AD" w:rsidRDefault="00574C4B" w:rsidP="003C31AD">
      <w:pPr>
        <w:pStyle w:val="ListParagraph"/>
        <w:numPr>
          <w:ilvl w:val="0"/>
          <w:numId w:val="116"/>
        </w:numPr>
        <w:ind w:left="720"/>
        <w:rPr>
          <w:rFonts w:asciiTheme="majorHAnsi" w:hAnsiTheme="majorHAnsi" w:cstheme="majorHAnsi"/>
        </w:rPr>
      </w:pPr>
      <w:r w:rsidRPr="003C31AD">
        <w:rPr>
          <w:rFonts w:asciiTheme="majorHAnsi" w:hAnsiTheme="majorHAnsi" w:cstheme="majorHAnsi"/>
        </w:rPr>
        <w:t xml:space="preserve">Public health care </w:t>
      </w:r>
    </w:p>
    <w:p w14:paraId="7D415BDD" w14:textId="77777777" w:rsidR="00CB29F6" w:rsidRDefault="00CB29F6" w:rsidP="00574C4B">
      <w:pPr>
        <w:pStyle w:val="ListParagraph"/>
        <w:spacing w:before="240"/>
        <w:ind w:left="360"/>
        <w:rPr>
          <w:rFonts w:asciiTheme="majorHAnsi" w:hAnsiTheme="majorHAnsi" w:cstheme="majorHAnsi"/>
        </w:rPr>
      </w:pPr>
    </w:p>
    <w:p w14:paraId="360384CE" w14:textId="605CA18D" w:rsidR="00574C4B" w:rsidRPr="00B416AE" w:rsidRDefault="00574C4B" w:rsidP="00CB29F6">
      <w:pPr>
        <w:pStyle w:val="ListParagraph"/>
        <w:spacing w:before="240"/>
        <w:rPr>
          <w:rFonts w:asciiTheme="majorHAnsi" w:hAnsiTheme="majorHAnsi" w:cstheme="majorHAnsi"/>
        </w:rPr>
      </w:pPr>
      <w:r w:rsidRPr="00B416AE">
        <w:rPr>
          <w:rFonts w:asciiTheme="majorHAnsi" w:hAnsiTheme="majorHAnsi" w:cstheme="majorHAnsi"/>
        </w:rPr>
        <w:t xml:space="preserve">The implementation of Policy Option 1 is expected to have </w:t>
      </w:r>
      <w:r w:rsidRPr="003C31AD">
        <w:rPr>
          <w:rFonts w:asciiTheme="majorHAnsi" w:hAnsiTheme="majorHAnsi" w:cstheme="majorHAnsi"/>
          <w:b/>
        </w:rPr>
        <w:t>multiple positive effects on society’s health</w:t>
      </w:r>
      <w:r w:rsidRPr="00B416AE">
        <w:rPr>
          <w:rFonts w:asciiTheme="majorHAnsi" w:hAnsiTheme="majorHAnsi" w:cstheme="majorHAnsi"/>
          <w:i/>
        </w:rPr>
        <w:t xml:space="preserve"> </w:t>
      </w:r>
      <w:r w:rsidRPr="00B416AE">
        <w:rPr>
          <w:rFonts w:asciiTheme="majorHAnsi" w:hAnsiTheme="majorHAnsi" w:cstheme="majorHAnsi"/>
        </w:rPr>
        <w:t xml:space="preserve">compared to </w:t>
      </w:r>
      <w:r w:rsidR="0040677E">
        <w:rPr>
          <w:rFonts w:asciiTheme="majorHAnsi" w:hAnsiTheme="majorHAnsi" w:cstheme="majorHAnsi"/>
        </w:rPr>
        <w:t xml:space="preserve">the </w:t>
      </w:r>
      <w:r w:rsidRPr="00B416AE">
        <w:rPr>
          <w:rFonts w:asciiTheme="majorHAnsi" w:hAnsiTheme="majorHAnsi" w:cstheme="majorHAnsi"/>
        </w:rPr>
        <w:t>status quo. Successfully implemented, this policy might reduce work instability, prohibit excessively long working hours, ensure work-family balance and</w:t>
      </w:r>
      <w:r w:rsidR="0040677E">
        <w:rPr>
          <w:rFonts w:asciiTheme="majorHAnsi" w:hAnsiTheme="majorHAnsi" w:cstheme="majorHAnsi"/>
        </w:rPr>
        <w:t>,</w:t>
      </w:r>
      <w:r w:rsidRPr="00B416AE">
        <w:rPr>
          <w:rFonts w:asciiTheme="majorHAnsi" w:hAnsiTheme="majorHAnsi" w:cstheme="majorHAnsi"/>
        </w:rPr>
        <w:t xml:space="preserve"> consequently</w:t>
      </w:r>
      <w:r w:rsidR="0040677E">
        <w:rPr>
          <w:rFonts w:asciiTheme="majorHAnsi" w:hAnsiTheme="majorHAnsi" w:cstheme="majorHAnsi"/>
        </w:rPr>
        <w:t>,</w:t>
      </w:r>
      <w:r w:rsidRPr="00B416AE">
        <w:rPr>
          <w:rFonts w:asciiTheme="majorHAnsi" w:hAnsiTheme="majorHAnsi" w:cstheme="majorHAnsi"/>
        </w:rPr>
        <w:t xml:space="preserve"> ensure a less stressful working environment for domestic workers. Various studies have already shown how precarious working conditions can be damaging </w:t>
      </w:r>
      <w:r w:rsidR="00556C89">
        <w:rPr>
          <w:rFonts w:asciiTheme="majorHAnsi" w:hAnsiTheme="majorHAnsi" w:cstheme="majorHAnsi"/>
        </w:rPr>
        <w:t>to</w:t>
      </w:r>
      <w:r w:rsidR="00556C89" w:rsidRPr="00B416AE">
        <w:rPr>
          <w:rFonts w:asciiTheme="majorHAnsi" w:hAnsiTheme="majorHAnsi" w:cstheme="majorHAnsi"/>
        </w:rPr>
        <w:t xml:space="preserve"> </w:t>
      </w:r>
      <w:r w:rsidRPr="00B416AE">
        <w:rPr>
          <w:rFonts w:asciiTheme="majorHAnsi" w:hAnsiTheme="majorHAnsi" w:cstheme="majorHAnsi"/>
        </w:rPr>
        <w:t>workers</w:t>
      </w:r>
      <w:r w:rsidR="0040677E">
        <w:rPr>
          <w:rFonts w:asciiTheme="majorHAnsi" w:hAnsiTheme="majorHAnsi" w:cstheme="majorHAnsi"/>
        </w:rPr>
        <w:t>’</w:t>
      </w:r>
      <w:r w:rsidRPr="00B416AE">
        <w:rPr>
          <w:rFonts w:asciiTheme="majorHAnsi" w:hAnsiTheme="majorHAnsi" w:cstheme="majorHAnsi"/>
        </w:rPr>
        <w:t xml:space="preserve"> well</w:t>
      </w:r>
      <w:r w:rsidR="00E62C2E">
        <w:rPr>
          <w:rFonts w:asciiTheme="majorHAnsi" w:hAnsiTheme="majorHAnsi" w:cstheme="majorHAnsi"/>
        </w:rPr>
        <w:t>-</w:t>
      </w:r>
      <w:r w:rsidRPr="00B416AE">
        <w:rPr>
          <w:rFonts w:asciiTheme="majorHAnsi" w:hAnsiTheme="majorHAnsi" w:cstheme="majorHAnsi"/>
        </w:rPr>
        <w:t>being and health</w:t>
      </w:r>
      <w:r w:rsidR="001F03FE">
        <w:rPr>
          <w:rFonts w:asciiTheme="majorHAnsi" w:hAnsiTheme="majorHAnsi" w:cstheme="majorHAnsi"/>
          <w:b/>
          <w:bCs/>
          <w:noProof/>
          <w:lang w:val="en-US"/>
        </w:rPr>
        <w:t>.</w:t>
      </w:r>
      <w:r w:rsidR="00F61302">
        <w:rPr>
          <w:rStyle w:val="FootnoteReference"/>
          <w:rFonts w:asciiTheme="majorHAnsi" w:hAnsiTheme="majorHAnsi" w:cstheme="majorHAnsi"/>
        </w:rPr>
        <w:footnoteReference w:id="87"/>
      </w:r>
      <w:r w:rsidRPr="00B416AE">
        <w:rPr>
          <w:rFonts w:asciiTheme="majorHAnsi" w:hAnsiTheme="majorHAnsi" w:cstheme="majorHAnsi"/>
        </w:rPr>
        <w:t xml:space="preserve"> Public health costs can be significantly reduced due to evaded costs otherwise paid under </w:t>
      </w:r>
      <w:r w:rsidR="00897510">
        <w:rPr>
          <w:rFonts w:asciiTheme="majorHAnsi" w:hAnsiTheme="majorHAnsi" w:cstheme="majorHAnsi"/>
        </w:rPr>
        <w:t xml:space="preserve">the </w:t>
      </w:r>
      <w:r w:rsidRPr="00B416AE">
        <w:rPr>
          <w:rFonts w:asciiTheme="majorHAnsi" w:hAnsiTheme="majorHAnsi" w:cstheme="majorHAnsi"/>
        </w:rPr>
        <w:t>universal public health insurance system for curing those workers</w:t>
      </w:r>
      <w:r w:rsidR="00081EF7">
        <w:rPr>
          <w:rFonts w:asciiTheme="majorHAnsi" w:hAnsiTheme="majorHAnsi" w:cstheme="majorHAnsi"/>
        </w:rPr>
        <w:t>’ diseases that are</w:t>
      </w:r>
      <w:r w:rsidRPr="00B416AE">
        <w:rPr>
          <w:rFonts w:asciiTheme="majorHAnsi" w:hAnsiTheme="majorHAnsi" w:cstheme="majorHAnsi"/>
        </w:rPr>
        <w:t xml:space="preserve"> caused by psychological distress and mental problems due to adverse working conditions. The </w:t>
      </w:r>
      <w:r w:rsidR="00897510">
        <w:rPr>
          <w:rFonts w:asciiTheme="majorHAnsi" w:hAnsiTheme="majorHAnsi" w:cstheme="majorHAnsi"/>
        </w:rPr>
        <w:t>S</w:t>
      </w:r>
      <w:r w:rsidRPr="00B416AE">
        <w:rPr>
          <w:rFonts w:asciiTheme="majorHAnsi" w:hAnsiTheme="majorHAnsi" w:cstheme="majorHAnsi"/>
        </w:rPr>
        <w:t>tate’s saving</w:t>
      </w:r>
      <w:r w:rsidR="00897510">
        <w:rPr>
          <w:rFonts w:asciiTheme="majorHAnsi" w:hAnsiTheme="majorHAnsi" w:cstheme="majorHAnsi"/>
        </w:rPr>
        <w:t>s</w:t>
      </w:r>
      <w:r w:rsidRPr="00B416AE">
        <w:rPr>
          <w:rFonts w:asciiTheme="majorHAnsi" w:hAnsiTheme="majorHAnsi" w:cstheme="majorHAnsi"/>
        </w:rPr>
        <w:t xml:space="preserve"> from such public health expenditures can be accrued in the short</w:t>
      </w:r>
      <w:r w:rsidR="00310D4A">
        <w:rPr>
          <w:rFonts w:asciiTheme="majorHAnsi" w:hAnsiTheme="majorHAnsi" w:cstheme="majorHAnsi"/>
        </w:rPr>
        <w:t xml:space="preserve"> </w:t>
      </w:r>
      <w:r w:rsidRPr="00B416AE">
        <w:rPr>
          <w:rFonts w:asciiTheme="majorHAnsi" w:hAnsiTheme="majorHAnsi" w:cstheme="majorHAnsi"/>
        </w:rPr>
        <w:t>run as well as in the long</w:t>
      </w:r>
      <w:r w:rsidR="00310D4A">
        <w:rPr>
          <w:rFonts w:asciiTheme="majorHAnsi" w:hAnsiTheme="majorHAnsi" w:cstheme="majorHAnsi"/>
        </w:rPr>
        <w:t xml:space="preserve"> </w:t>
      </w:r>
      <w:r w:rsidRPr="00B416AE">
        <w:rPr>
          <w:rFonts w:asciiTheme="majorHAnsi" w:hAnsiTheme="majorHAnsi" w:cstheme="majorHAnsi"/>
        </w:rPr>
        <w:t>run.</w:t>
      </w:r>
    </w:p>
    <w:p w14:paraId="400AA1BD" w14:textId="44295D52" w:rsidR="00574C4B" w:rsidRPr="00B416AE" w:rsidRDefault="00574C4B" w:rsidP="00CB29F6">
      <w:pPr>
        <w:spacing w:before="240"/>
        <w:ind w:left="720"/>
        <w:rPr>
          <w:rFonts w:asciiTheme="majorHAnsi" w:hAnsiTheme="majorHAnsi" w:cstheme="majorHAnsi"/>
        </w:rPr>
      </w:pPr>
      <w:r w:rsidRPr="00B416AE">
        <w:rPr>
          <w:rFonts w:asciiTheme="majorHAnsi" w:hAnsiTheme="majorHAnsi" w:cstheme="majorHAnsi"/>
        </w:rPr>
        <w:t xml:space="preserve">Nevertheless, if the policy option is accompanied by massive tax evasion, </w:t>
      </w:r>
      <w:r w:rsidR="00897510">
        <w:rPr>
          <w:rFonts w:asciiTheme="majorHAnsi" w:hAnsiTheme="majorHAnsi" w:cstheme="majorHAnsi"/>
        </w:rPr>
        <w:t xml:space="preserve">poor enforcement and/or </w:t>
      </w:r>
      <w:r w:rsidRPr="00B416AE">
        <w:rPr>
          <w:rFonts w:asciiTheme="majorHAnsi" w:hAnsiTheme="majorHAnsi" w:cstheme="majorHAnsi"/>
        </w:rPr>
        <w:t>domestic workers’ fear of losing the</w:t>
      </w:r>
      <w:r w:rsidR="00897510">
        <w:rPr>
          <w:rFonts w:asciiTheme="majorHAnsi" w:hAnsiTheme="majorHAnsi" w:cstheme="majorHAnsi"/>
        </w:rPr>
        <w:t>ir</w:t>
      </w:r>
      <w:r w:rsidRPr="00B416AE">
        <w:rPr>
          <w:rFonts w:asciiTheme="majorHAnsi" w:hAnsiTheme="majorHAnsi" w:cstheme="majorHAnsi"/>
        </w:rPr>
        <w:t xml:space="preserve"> job </w:t>
      </w:r>
      <w:r w:rsidR="003C31AD" w:rsidRPr="003C31AD">
        <w:rPr>
          <w:rFonts w:asciiTheme="majorHAnsi" w:hAnsiTheme="majorHAnsi" w:cstheme="majorHAnsi"/>
        </w:rPr>
        <w:t>due to the appearance of a more complicated labour relationship</w:t>
      </w:r>
      <w:r w:rsidRPr="00B416AE">
        <w:rPr>
          <w:rFonts w:asciiTheme="majorHAnsi" w:hAnsiTheme="majorHAnsi" w:cstheme="majorHAnsi"/>
        </w:rPr>
        <w:t xml:space="preserve">, </w:t>
      </w:r>
      <w:r w:rsidRPr="003C31AD">
        <w:rPr>
          <w:rFonts w:asciiTheme="majorHAnsi" w:hAnsiTheme="majorHAnsi" w:cstheme="majorHAnsi"/>
          <w:b/>
        </w:rPr>
        <w:t>the positive effects of the policy might be more limited</w:t>
      </w:r>
      <w:r w:rsidRPr="00B416AE">
        <w:rPr>
          <w:rFonts w:asciiTheme="majorHAnsi" w:hAnsiTheme="majorHAnsi" w:cstheme="majorHAnsi"/>
        </w:rPr>
        <w:t>.</w:t>
      </w:r>
    </w:p>
    <w:p w14:paraId="18D4099E" w14:textId="77777777" w:rsidR="0080231B" w:rsidRDefault="0080231B">
      <w:pPr>
        <w:spacing w:after="160" w:line="259" w:lineRule="auto"/>
        <w:jc w:val="left"/>
        <w:rPr>
          <w:rFonts w:asciiTheme="majorHAnsi" w:hAnsiTheme="majorHAnsi" w:cstheme="majorHAnsi"/>
        </w:rPr>
      </w:pPr>
      <w:r>
        <w:rPr>
          <w:rFonts w:asciiTheme="majorHAnsi" w:hAnsiTheme="majorHAnsi" w:cstheme="majorHAnsi"/>
        </w:rPr>
        <w:br w:type="page"/>
      </w:r>
    </w:p>
    <w:p w14:paraId="550EEDF7" w14:textId="0A132659" w:rsidR="00574C4B" w:rsidRPr="003C31AD" w:rsidRDefault="00574C4B" w:rsidP="003C31AD">
      <w:pPr>
        <w:pStyle w:val="ListParagraph"/>
        <w:numPr>
          <w:ilvl w:val="0"/>
          <w:numId w:val="116"/>
        </w:numPr>
        <w:spacing w:before="240"/>
        <w:ind w:left="720"/>
        <w:rPr>
          <w:rFonts w:asciiTheme="majorHAnsi" w:hAnsiTheme="majorHAnsi" w:cstheme="majorHAnsi"/>
        </w:rPr>
      </w:pPr>
      <w:r w:rsidRPr="003C31AD">
        <w:rPr>
          <w:rFonts w:asciiTheme="majorHAnsi" w:hAnsiTheme="majorHAnsi" w:cstheme="majorHAnsi"/>
        </w:rPr>
        <w:t xml:space="preserve">Cases of abuse, </w:t>
      </w:r>
      <w:proofErr w:type="gramStart"/>
      <w:r w:rsidRPr="003C31AD">
        <w:rPr>
          <w:rFonts w:asciiTheme="majorHAnsi" w:hAnsiTheme="majorHAnsi" w:cstheme="majorHAnsi"/>
        </w:rPr>
        <w:t>discrimination</w:t>
      </w:r>
      <w:proofErr w:type="gramEnd"/>
      <w:r w:rsidR="00897510" w:rsidRPr="003C31AD">
        <w:rPr>
          <w:rFonts w:asciiTheme="majorHAnsi" w:hAnsiTheme="majorHAnsi" w:cstheme="majorHAnsi"/>
        </w:rPr>
        <w:t xml:space="preserve"> and</w:t>
      </w:r>
      <w:r w:rsidRPr="003C31AD">
        <w:rPr>
          <w:rFonts w:asciiTheme="majorHAnsi" w:hAnsiTheme="majorHAnsi" w:cstheme="majorHAnsi"/>
        </w:rPr>
        <w:t xml:space="preserve"> harassment</w:t>
      </w:r>
    </w:p>
    <w:p w14:paraId="53AE0CDE" w14:textId="77777777" w:rsidR="00CB29F6" w:rsidRDefault="00CB29F6" w:rsidP="00574C4B">
      <w:pPr>
        <w:ind w:left="360"/>
        <w:rPr>
          <w:rFonts w:asciiTheme="majorHAnsi" w:hAnsiTheme="majorHAnsi" w:cstheme="majorHAnsi"/>
        </w:rPr>
      </w:pPr>
    </w:p>
    <w:p w14:paraId="38CC01F6" w14:textId="313413AB" w:rsidR="00574C4B" w:rsidRPr="00B416AE" w:rsidRDefault="00574C4B" w:rsidP="00CB29F6">
      <w:pPr>
        <w:ind w:left="720"/>
        <w:rPr>
          <w:rFonts w:asciiTheme="majorHAnsi" w:hAnsiTheme="majorHAnsi" w:cstheme="majorHAnsi"/>
        </w:rPr>
      </w:pPr>
      <w:r w:rsidRPr="00B416AE">
        <w:rPr>
          <w:rFonts w:asciiTheme="majorHAnsi" w:hAnsiTheme="majorHAnsi" w:cstheme="majorHAnsi"/>
        </w:rPr>
        <w:t xml:space="preserve">Policy Option 1 </w:t>
      </w:r>
      <w:r w:rsidRPr="003C31AD">
        <w:rPr>
          <w:rFonts w:asciiTheme="majorHAnsi" w:hAnsiTheme="majorHAnsi" w:cstheme="majorHAnsi"/>
        </w:rPr>
        <w:t xml:space="preserve">will </w:t>
      </w:r>
      <w:r w:rsidRPr="003C31AD">
        <w:rPr>
          <w:rFonts w:asciiTheme="majorHAnsi" w:hAnsiTheme="majorHAnsi" w:cstheme="majorHAnsi"/>
          <w:b/>
        </w:rPr>
        <w:t>reduce the risk</w:t>
      </w:r>
      <w:r w:rsidRPr="00B416AE">
        <w:rPr>
          <w:rFonts w:asciiTheme="majorHAnsi" w:hAnsiTheme="majorHAnsi" w:cstheme="majorHAnsi"/>
        </w:rPr>
        <w:t xml:space="preserve"> of all kind</w:t>
      </w:r>
      <w:r w:rsidR="00897510">
        <w:rPr>
          <w:rFonts w:asciiTheme="majorHAnsi" w:hAnsiTheme="majorHAnsi" w:cstheme="majorHAnsi"/>
        </w:rPr>
        <w:t>s</w:t>
      </w:r>
      <w:r w:rsidRPr="00B416AE">
        <w:rPr>
          <w:rFonts w:asciiTheme="majorHAnsi" w:hAnsiTheme="majorHAnsi" w:cstheme="majorHAnsi"/>
        </w:rPr>
        <w:t xml:space="preserve"> of abuse, maltreatment, </w:t>
      </w:r>
      <w:proofErr w:type="gramStart"/>
      <w:r w:rsidRPr="00B416AE">
        <w:rPr>
          <w:rFonts w:asciiTheme="majorHAnsi" w:hAnsiTheme="majorHAnsi" w:cstheme="majorHAnsi"/>
        </w:rPr>
        <w:t>discrimination</w:t>
      </w:r>
      <w:proofErr w:type="gramEnd"/>
      <w:r w:rsidRPr="00B416AE">
        <w:rPr>
          <w:rFonts w:asciiTheme="majorHAnsi" w:hAnsiTheme="majorHAnsi" w:cstheme="majorHAnsi"/>
        </w:rPr>
        <w:t xml:space="preserve"> and harassment compared to </w:t>
      </w:r>
      <w:r w:rsidR="00897510">
        <w:rPr>
          <w:rFonts w:asciiTheme="majorHAnsi" w:hAnsiTheme="majorHAnsi" w:cstheme="majorHAnsi"/>
        </w:rPr>
        <w:t xml:space="preserve">the </w:t>
      </w:r>
      <w:r w:rsidRPr="00B416AE">
        <w:rPr>
          <w:rFonts w:asciiTheme="majorHAnsi" w:hAnsiTheme="majorHAnsi" w:cstheme="majorHAnsi"/>
        </w:rPr>
        <w:t xml:space="preserve">status quo scenario. Due to the recognition of domestic work as </w:t>
      </w:r>
      <w:r w:rsidR="00897510">
        <w:rPr>
          <w:rFonts w:asciiTheme="majorHAnsi" w:hAnsiTheme="majorHAnsi" w:cstheme="majorHAnsi"/>
        </w:rPr>
        <w:t xml:space="preserve">a </w:t>
      </w:r>
      <w:r w:rsidRPr="00B416AE">
        <w:rPr>
          <w:rFonts w:asciiTheme="majorHAnsi" w:hAnsiTheme="majorHAnsi" w:cstheme="majorHAnsi"/>
        </w:rPr>
        <w:t>labour relation</w:t>
      </w:r>
      <w:r w:rsidR="002E5D1D">
        <w:rPr>
          <w:rFonts w:asciiTheme="majorHAnsi" w:hAnsiTheme="majorHAnsi" w:cstheme="majorHAnsi"/>
        </w:rPr>
        <w:t>sh</w:t>
      </w:r>
      <w:r w:rsidR="002E5D1D" w:rsidRPr="00B1300E">
        <w:rPr>
          <w:rFonts w:asciiTheme="majorHAnsi" w:hAnsiTheme="majorHAnsi" w:cstheme="majorHAnsi"/>
        </w:rPr>
        <w:t>ip</w:t>
      </w:r>
      <w:r w:rsidRPr="00B1300E">
        <w:rPr>
          <w:rFonts w:asciiTheme="majorHAnsi" w:hAnsiTheme="majorHAnsi" w:cstheme="majorHAnsi"/>
        </w:rPr>
        <w:t xml:space="preserve">, domestic workers will have more levers of protection since all of them will have the opportunity to </w:t>
      </w:r>
      <w:r w:rsidRPr="00BB5579">
        <w:rPr>
          <w:rFonts w:asciiTheme="majorHAnsi" w:hAnsiTheme="majorHAnsi" w:cstheme="majorHAnsi"/>
        </w:rPr>
        <w:t>apply to</w:t>
      </w:r>
      <w:r w:rsidRPr="00B416AE">
        <w:rPr>
          <w:rFonts w:asciiTheme="majorHAnsi" w:hAnsiTheme="majorHAnsi" w:cstheme="majorHAnsi"/>
        </w:rPr>
        <w:t xml:space="preserve"> </w:t>
      </w:r>
      <w:r w:rsidR="00897510">
        <w:rPr>
          <w:rFonts w:asciiTheme="majorHAnsi" w:hAnsiTheme="majorHAnsi" w:cstheme="majorHAnsi"/>
        </w:rPr>
        <w:t xml:space="preserve">the </w:t>
      </w:r>
      <w:r w:rsidRPr="00B416AE">
        <w:rPr>
          <w:rFonts w:asciiTheme="majorHAnsi" w:hAnsiTheme="majorHAnsi" w:cstheme="majorHAnsi"/>
        </w:rPr>
        <w:t xml:space="preserve">courts, </w:t>
      </w:r>
      <w:r w:rsidR="00897510">
        <w:rPr>
          <w:rFonts w:asciiTheme="majorHAnsi" w:hAnsiTheme="majorHAnsi" w:cstheme="majorHAnsi"/>
        </w:rPr>
        <w:t xml:space="preserve">the </w:t>
      </w:r>
      <w:r w:rsidR="00C645D4">
        <w:rPr>
          <w:rFonts w:asciiTheme="majorHAnsi" w:hAnsiTheme="majorHAnsi" w:cstheme="majorHAnsi"/>
        </w:rPr>
        <w:t>P</w:t>
      </w:r>
      <w:r w:rsidR="00C645D4" w:rsidRPr="00B416AE">
        <w:rPr>
          <w:rFonts w:asciiTheme="majorHAnsi" w:hAnsiTheme="majorHAnsi" w:cstheme="majorHAnsi"/>
        </w:rPr>
        <w:t xml:space="preserve">ublic </w:t>
      </w:r>
      <w:r w:rsidR="00C645D4">
        <w:rPr>
          <w:rFonts w:asciiTheme="majorHAnsi" w:hAnsiTheme="majorHAnsi" w:cstheme="majorHAnsi"/>
        </w:rPr>
        <w:t>D</w:t>
      </w:r>
      <w:r w:rsidR="00C645D4" w:rsidRPr="00B416AE">
        <w:rPr>
          <w:rFonts w:asciiTheme="majorHAnsi" w:hAnsiTheme="majorHAnsi" w:cstheme="majorHAnsi"/>
        </w:rPr>
        <w:t>efender</w:t>
      </w:r>
      <w:r w:rsidR="00897510">
        <w:rPr>
          <w:rFonts w:asciiTheme="majorHAnsi" w:hAnsiTheme="majorHAnsi" w:cstheme="majorHAnsi"/>
        </w:rPr>
        <w:t xml:space="preserve"> </w:t>
      </w:r>
      <w:r w:rsidRPr="00B416AE">
        <w:rPr>
          <w:rFonts w:asciiTheme="majorHAnsi" w:hAnsiTheme="majorHAnsi" w:cstheme="majorHAnsi"/>
        </w:rPr>
        <w:t>and</w:t>
      </w:r>
      <w:r w:rsidR="00897510">
        <w:rPr>
          <w:rFonts w:asciiTheme="majorHAnsi" w:hAnsiTheme="majorHAnsi" w:cstheme="majorHAnsi"/>
        </w:rPr>
        <w:t>/</w:t>
      </w:r>
      <w:r w:rsidRPr="00B416AE">
        <w:rPr>
          <w:rFonts w:asciiTheme="majorHAnsi" w:hAnsiTheme="majorHAnsi" w:cstheme="majorHAnsi"/>
        </w:rPr>
        <w:t xml:space="preserve">or </w:t>
      </w:r>
      <w:r w:rsidR="00897510">
        <w:rPr>
          <w:rFonts w:asciiTheme="majorHAnsi" w:hAnsiTheme="majorHAnsi" w:cstheme="majorHAnsi"/>
        </w:rPr>
        <w:t xml:space="preserve">the </w:t>
      </w:r>
      <w:r w:rsidR="00C645D4">
        <w:rPr>
          <w:rFonts w:asciiTheme="majorHAnsi" w:hAnsiTheme="majorHAnsi" w:cstheme="majorHAnsi"/>
        </w:rPr>
        <w:t>L</w:t>
      </w:r>
      <w:r w:rsidR="00C645D4" w:rsidRPr="00B416AE">
        <w:rPr>
          <w:rFonts w:asciiTheme="majorHAnsi" w:hAnsiTheme="majorHAnsi" w:cstheme="majorHAnsi"/>
        </w:rPr>
        <w:t xml:space="preserve">abour </w:t>
      </w:r>
      <w:r w:rsidR="00C645D4">
        <w:rPr>
          <w:rFonts w:asciiTheme="majorHAnsi" w:hAnsiTheme="majorHAnsi" w:cstheme="majorHAnsi"/>
        </w:rPr>
        <w:t>Inspection Service</w:t>
      </w:r>
      <w:r w:rsidRPr="00B416AE">
        <w:rPr>
          <w:rFonts w:asciiTheme="majorHAnsi" w:hAnsiTheme="majorHAnsi" w:cstheme="majorHAnsi"/>
        </w:rPr>
        <w:t xml:space="preserve"> in case their labour rights are violated. Increased levers of protection will make employers more cautious and will reduce </w:t>
      </w:r>
      <w:r w:rsidR="00081EF7">
        <w:rPr>
          <w:rFonts w:asciiTheme="majorHAnsi" w:hAnsiTheme="majorHAnsi" w:cstheme="majorHAnsi"/>
        </w:rPr>
        <w:t xml:space="preserve">the number of </w:t>
      </w:r>
      <w:r w:rsidRPr="00B416AE">
        <w:rPr>
          <w:rFonts w:asciiTheme="majorHAnsi" w:hAnsiTheme="majorHAnsi" w:cstheme="majorHAnsi"/>
        </w:rPr>
        <w:t>cases of domestic workers</w:t>
      </w:r>
      <w:r w:rsidR="00081EF7">
        <w:rPr>
          <w:rFonts w:asciiTheme="majorHAnsi" w:hAnsiTheme="majorHAnsi" w:cstheme="majorHAnsi"/>
        </w:rPr>
        <w:t xml:space="preserve"> being mistreated</w:t>
      </w:r>
      <w:r w:rsidRPr="00B416AE">
        <w:rPr>
          <w:rFonts w:asciiTheme="majorHAnsi" w:hAnsiTheme="majorHAnsi" w:cstheme="majorHAnsi"/>
        </w:rPr>
        <w:t>.</w:t>
      </w:r>
    </w:p>
    <w:p w14:paraId="0573FD0F" w14:textId="77777777" w:rsidR="00574C4B" w:rsidRPr="00B416AE" w:rsidRDefault="00574C4B" w:rsidP="00574C4B">
      <w:pPr>
        <w:pStyle w:val="ListParagraph"/>
        <w:rPr>
          <w:rFonts w:asciiTheme="majorHAnsi" w:hAnsiTheme="majorHAnsi" w:cstheme="majorHAnsi"/>
          <w:b/>
        </w:rPr>
      </w:pPr>
    </w:p>
    <w:p w14:paraId="4DBFCEE3" w14:textId="47387DD1" w:rsidR="00574C4B" w:rsidRPr="003C31AD" w:rsidRDefault="00574C4B" w:rsidP="003C31AD">
      <w:pPr>
        <w:rPr>
          <w:rFonts w:asciiTheme="majorHAnsi" w:hAnsiTheme="majorHAnsi" w:cstheme="majorHAnsi"/>
          <w:i/>
        </w:rPr>
      </w:pPr>
      <w:r w:rsidRPr="003C31AD">
        <w:rPr>
          <w:rFonts w:asciiTheme="majorHAnsi" w:hAnsiTheme="majorHAnsi" w:cstheme="majorHAnsi"/>
          <w:i/>
        </w:rPr>
        <w:t>Public finance</w:t>
      </w:r>
      <w:r w:rsidR="0057698D">
        <w:rPr>
          <w:rFonts w:asciiTheme="majorHAnsi" w:hAnsiTheme="majorHAnsi" w:cstheme="majorHAnsi"/>
          <w:i/>
        </w:rPr>
        <w:t xml:space="preserve"> impacts</w:t>
      </w:r>
    </w:p>
    <w:p w14:paraId="5270BB45" w14:textId="77777777" w:rsidR="00574C4B" w:rsidRPr="00B416AE" w:rsidRDefault="00574C4B" w:rsidP="00574C4B">
      <w:pPr>
        <w:ind w:left="360"/>
        <w:rPr>
          <w:rFonts w:asciiTheme="majorHAnsi" w:hAnsiTheme="majorHAnsi" w:cstheme="majorHAnsi"/>
          <w:b/>
        </w:rPr>
      </w:pPr>
    </w:p>
    <w:p w14:paraId="49CD39FB" w14:textId="33010E80" w:rsidR="00574C4B" w:rsidRPr="003C31AD" w:rsidRDefault="00574C4B" w:rsidP="003C31AD">
      <w:pPr>
        <w:pStyle w:val="ListParagraph"/>
        <w:numPr>
          <w:ilvl w:val="0"/>
          <w:numId w:val="117"/>
        </w:numPr>
        <w:ind w:left="720"/>
        <w:rPr>
          <w:rFonts w:asciiTheme="majorHAnsi" w:hAnsiTheme="majorHAnsi" w:cstheme="majorHAnsi"/>
        </w:rPr>
      </w:pPr>
      <w:r w:rsidRPr="003C31AD">
        <w:rPr>
          <w:rFonts w:asciiTheme="majorHAnsi" w:hAnsiTheme="majorHAnsi" w:cstheme="majorHAnsi"/>
        </w:rPr>
        <w:t xml:space="preserve">State revenues </w:t>
      </w:r>
    </w:p>
    <w:p w14:paraId="751D01BC" w14:textId="77777777" w:rsidR="002579B5" w:rsidRDefault="002579B5" w:rsidP="002579B5">
      <w:pPr>
        <w:ind w:left="720"/>
        <w:rPr>
          <w:rFonts w:asciiTheme="majorHAnsi" w:hAnsiTheme="majorHAnsi" w:cstheme="majorHAnsi"/>
        </w:rPr>
      </w:pPr>
    </w:p>
    <w:p w14:paraId="61362BF2" w14:textId="4362392F" w:rsidR="00574C4B" w:rsidRPr="00B416AE" w:rsidRDefault="00574C4B" w:rsidP="002579B5">
      <w:pPr>
        <w:ind w:left="720"/>
        <w:rPr>
          <w:rFonts w:asciiTheme="majorHAnsi" w:hAnsiTheme="majorHAnsi" w:cstheme="majorHAnsi"/>
        </w:rPr>
      </w:pPr>
      <w:r w:rsidRPr="00B416AE">
        <w:rPr>
          <w:rFonts w:asciiTheme="majorHAnsi" w:hAnsiTheme="majorHAnsi" w:cstheme="majorHAnsi"/>
        </w:rPr>
        <w:t xml:space="preserve">Implementation of Policy Option 1 </w:t>
      </w:r>
      <w:r w:rsidRPr="003C31AD">
        <w:rPr>
          <w:rFonts w:asciiTheme="majorHAnsi" w:hAnsiTheme="majorHAnsi" w:cstheme="majorHAnsi"/>
        </w:rPr>
        <w:t xml:space="preserve">will </w:t>
      </w:r>
      <w:r w:rsidRPr="003C31AD">
        <w:rPr>
          <w:rFonts w:asciiTheme="majorHAnsi" w:hAnsiTheme="majorHAnsi" w:cstheme="majorHAnsi"/>
          <w:b/>
        </w:rPr>
        <w:t>increase the public revenues in two dimensions</w:t>
      </w:r>
      <w:r w:rsidRPr="00B416AE">
        <w:rPr>
          <w:rFonts w:asciiTheme="majorHAnsi" w:hAnsiTheme="majorHAnsi" w:cstheme="majorHAnsi"/>
        </w:rPr>
        <w:t xml:space="preserve"> compared to the status quo. The </w:t>
      </w:r>
      <w:r w:rsidR="009F5BB7">
        <w:rPr>
          <w:rFonts w:asciiTheme="majorHAnsi" w:hAnsiTheme="majorHAnsi" w:cstheme="majorHAnsi"/>
        </w:rPr>
        <w:t>S</w:t>
      </w:r>
      <w:r w:rsidRPr="00B416AE">
        <w:rPr>
          <w:rFonts w:asciiTheme="majorHAnsi" w:hAnsiTheme="majorHAnsi" w:cstheme="majorHAnsi"/>
        </w:rPr>
        <w:t xml:space="preserve">tate will collect additional tax revenues – </w:t>
      </w:r>
      <w:r w:rsidR="008D1053">
        <w:rPr>
          <w:rFonts w:asciiTheme="majorHAnsi" w:hAnsiTheme="majorHAnsi" w:cstheme="majorHAnsi"/>
        </w:rPr>
        <w:t xml:space="preserve">from </w:t>
      </w:r>
      <w:r w:rsidRPr="00B416AE">
        <w:rPr>
          <w:rFonts w:asciiTheme="majorHAnsi" w:hAnsiTheme="majorHAnsi" w:cstheme="majorHAnsi"/>
        </w:rPr>
        <w:t xml:space="preserve">income and profit tax – from domestic workers and employment agencies, with </w:t>
      </w:r>
      <w:r w:rsidR="00882BDA">
        <w:rPr>
          <w:rFonts w:asciiTheme="majorHAnsi" w:hAnsiTheme="majorHAnsi" w:cstheme="majorHAnsi"/>
        </w:rPr>
        <w:t xml:space="preserve">an </w:t>
      </w:r>
      <w:r w:rsidRPr="00B416AE">
        <w:rPr>
          <w:rFonts w:asciiTheme="majorHAnsi" w:hAnsiTheme="majorHAnsi" w:cstheme="majorHAnsi"/>
        </w:rPr>
        <w:t xml:space="preserve">increased number of domestic workers employed formally either </w:t>
      </w:r>
      <w:r w:rsidR="00882BDA">
        <w:rPr>
          <w:rFonts w:asciiTheme="majorHAnsi" w:hAnsiTheme="majorHAnsi" w:cstheme="majorHAnsi"/>
        </w:rPr>
        <w:t>independently</w:t>
      </w:r>
      <w:r w:rsidRPr="00B416AE">
        <w:rPr>
          <w:rFonts w:asciiTheme="majorHAnsi" w:hAnsiTheme="majorHAnsi" w:cstheme="majorHAnsi"/>
        </w:rPr>
        <w:t xml:space="preserve"> or through the employment agencies. </w:t>
      </w:r>
      <w:r w:rsidR="008D1053">
        <w:rPr>
          <w:rFonts w:asciiTheme="majorHAnsi" w:hAnsiTheme="majorHAnsi" w:cstheme="majorHAnsi"/>
        </w:rPr>
        <w:t>The i</w:t>
      </w:r>
      <w:r w:rsidRPr="00B416AE">
        <w:rPr>
          <w:rFonts w:asciiTheme="majorHAnsi" w:hAnsiTheme="majorHAnsi" w:cstheme="majorHAnsi"/>
        </w:rPr>
        <w:t xml:space="preserve">ncrease in the tax revenues will depend on the number of formally employed domestic workers and on the rates applied. Given the concerns expressed above about the distortionary effects of taxes, potentially hampering the positive economic and social effects of the reform, the </w:t>
      </w:r>
      <w:r w:rsidR="008D1053">
        <w:rPr>
          <w:rFonts w:asciiTheme="majorHAnsi" w:hAnsiTheme="majorHAnsi" w:cstheme="majorHAnsi"/>
        </w:rPr>
        <w:t>G</w:t>
      </w:r>
      <w:r w:rsidRPr="00B416AE">
        <w:rPr>
          <w:rFonts w:asciiTheme="majorHAnsi" w:hAnsiTheme="majorHAnsi" w:cstheme="majorHAnsi"/>
        </w:rPr>
        <w:t>overnment might consider applying more favourable tax rates to domestic workers’ incomes.</w:t>
      </w:r>
    </w:p>
    <w:p w14:paraId="7640D3FA" w14:textId="5592B8EA" w:rsidR="00574C4B" w:rsidRPr="003C31AD" w:rsidRDefault="00574C4B" w:rsidP="003C31AD">
      <w:pPr>
        <w:pStyle w:val="ListParagraph"/>
        <w:numPr>
          <w:ilvl w:val="0"/>
          <w:numId w:val="117"/>
        </w:numPr>
        <w:spacing w:before="240"/>
        <w:ind w:left="720"/>
        <w:rPr>
          <w:rFonts w:asciiTheme="majorHAnsi" w:hAnsiTheme="majorHAnsi" w:cstheme="majorHAnsi"/>
        </w:rPr>
      </w:pPr>
      <w:r w:rsidRPr="003C31AD">
        <w:rPr>
          <w:rFonts w:asciiTheme="majorHAnsi" w:hAnsiTheme="majorHAnsi" w:cstheme="majorHAnsi"/>
        </w:rPr>
        <w:t>State expenditures</w:t>
      </w:r>
    </w:p>
    <w:p w14:paraId="677D4046" w14:textId="77777777" w:rsidR="002579B5" w:rsidRDefault="002579B5" w:rsidP="002579B5">
      <w:pPr>
        <w:ind w:left="720"/>
        <w:rPr>
          <w:rFonts w:asciiTheme="majorHAnsi" w:hAnsiTheme="majorHAnsi" w:cstheme="majorHAnsi"/>
        </w:rPr>
      </w:pPr>
    </w:p>
    <w:p w14:paraId="301121B2" w14:textId="141375F6" w:rsidR="00574C4B" w:rsidRPr="00B416AE" w:rsidRDefault="00574C4B" w:rsidP="002579B5">
      <w:pPr>
        <w:ind w:left="720"/>
        <w:rPr>
          <w:rFonts w:asciiTheme="majorHAnsi" w:hAnsiTheme="majorHAnsi" w:cstheme="majorHAnsi"/>
        </w:rPr>
      </w:pPr>
      <w:r w:rsidRPr="00B416AE">
        <w:rPr>
          <w:rFonts w:asciiTheme="majorHAnsi" w:hAnsiTheme="majorHAnsi" w:cstheme="majorHAnsi"/>
        </w:rPr>
        <w:t xml:space="preserve">Under </w:t>
      </w:r>
      <w:r w:rsidR="005964F1">
        <w:rPr>
          <w:rFonts w:asciiTheme="majorHAnsi" w:hAnsiTheme="majorHAnsi" w:cstheme="majorHAnsi"/>
        </w:rPr>
        <w:t>P</w:t>
      </w:r>
      <w:r w:rsidRPr="00B416AE">
        <w:rPr>
          <w:rFonts w:asciiTheme="majorHAnsi" w:hAnsiTheme="majorHAnsi" w:cstheme="majorHAnsi"/>
        </w:rPr>
        <w:t xml:space="preserve">olicy </w:t>
      </w:r>
      <w:r w:rsidR="005964F1">
        <w:rPr>
          <w:rFonts w:asciiTheme="majorHAnsi" w:hAnsiTheme="majorHAnsi" w:cstheme="majorHAnsi"/>
        </w:rPr>
        <w:t>O</w:t>
      </w:r>
      <w:r w:rsidRPr="00B416AE">
        <w:rPr>
          <w:rFonts w:asciiTheme="majorHAnsi" w:hAnsiTheme="majorHAnsi" w:cstheme="majorHAnsi"/>
        </w:rPr>
        <w:t>ption 1</w:t>
      </w:r>
      <w:r w:rsidR="00897510">
        <w:rPr>
          <w:rFonts w:asciiTheme="majorHAnsi" w:hAnsiTheme="majorHAnsi" w:cstheme="majorHAnsi"/>
        </w:rPr>
        <w:t>,</w:t>
      </w:r>
      <w:r w:rsidRPr="00B416AE">
        <w:rPr>
          <w:rFonts w:asciiTheme="majorHAnsi" w:hAnsiTheme="majorHAnsi" w:cstheme="majorHAnsi"/>
        </w:rPr>
        <w:t xml:space="preserve"> </w:t>
      </w:r>
      <w:r w:rsidR="0038090D">
        <w:rPr>
          <w:rFonts w:asciiTheme="majorHAnsi" w:hAnsiTheme="majorHAnsi" w:cstheme="majorHAnsi"/>
          <w:b/>
        </w:rPr>
        <w:t>TSA</w:t>
      </w:r>
      <w:r w:rsidRPr="003C31AD">
        <w:rPr>
          <w:rFonts w:asciiTheme="majorHAnsi" w:hAnsiTheme="majorHAnsi" w:cstheme="majorHAnsi"/>
          <w:b/>
        </w:rPr>
        <w:t xml:space="preserve"> expenditures are expected to </w:t>
      </w:r>
      <w:r w:rsidR="00897510" w:rsidRPr="003C31AD">
        <w:rPr>
          <w:rFonts w:asciiTheme="majorHAnsi" w:hAnsiTheme="majorHAnsi" w:cstheme="majorHAnsi"/>
          <w:b/>
        </w:rPr>
        <w:t>decrease</w:t>
      </w:r>
      <w:r w:rsidR="00897510">
        <w:rPr>
          <w:rFonts w:asciiTheme="majorHAnsi" w:hAnsiTheme="majorHAnsi" w:cstheme="majorHAnsi"/>
          <w:b/>
        </w:rPr>
        <w:t>,</w:t>
      </w:r>
      <w:r w:rsidR="00897510" w:rsidRPr="00B416AE">
        <w:rPr>
          <w:rFonts w:asciiTheme="majorHAnsi" w:hAnsiTheme="majorHAnsi" w:cstheme="majorHAnsi"/>
          <w:i/>
        </w:rPr>
        <w:t xml:space="preserve"> </w:t>
      </w:r>
      <w:r w:rsidRPr="00B416AE">
        <w:rPr>
          <w:rFonts w:asciiTheme="majorHAnsi" w:hAnsiTheme="majorHAnsi" w:cstheme="majorHAnsi"/>
        </w:rPr>
        <w:t>compared to the status quo scenario</w:t>
      </w:r>
      <w:r w:rsidR="00897510">
        <w:rPr>
          <w:rFonts w:asciiTheme="majorHAnsi" w:hAnsiTheme="majorHAnsi" w:cstheme="majorHAnsi"/>
        </w:rPr>
        <w:t>,</w:t>
      </w:r>
      <w:r w:rsidRPr="00B416AE">
        <w:rPr>
          <w:rFonts w:asciiTheme="majorHAnsi" w:hAnsiTheme="majorHAnsi" w:cstheme="majorHAnsi"/>
        </w:rPr>
        <w:t xml:space="preserve"> in two ways: </w:t>
      </w:r>
      <w:r w:rsidR="00897510">
        <w:rPr>
          <w:rFonts w:asciiTheme="majorHAnsi" w:hAnsiTheme="majorHAnsi" w:cstheme="majorHAnsi"/>
        </w:rPr>
        <w:t>(1</w:t>
      </w:r>
      <w:r w:rsidRPr="00B416AE">
        <w:rPr>
          <w:rFonts w:asciiTheme="majorHAnsi" w:hAnsiTheme="majorHAnsi" w:cstheme="majorHAnsi"/>
        </w:rPr>
        <w:t xml:space="preserve">) due to an improved bargaining power and higher salaries, some domestic workers might not need poverty assistance from the </w:t>
      </w:r>
      <w:r w:rsidR="00897510">
        <w:rPr>
          <w:rFonts w:asciiTheme="majorHAnsi" w:hAnsiTheme="majorHAnsi" w:cstheme="majorHAnsi"/>
        </w:rPr>
        <w:t>S</w:t>
      </w:r>
      <w:r w:rsidRPr="00B416AE">
        <w:rPr>
          <w:rFonts w:asciiTheme="majorHAnsi" w:hAnsiTheme="majorHAnsi" w:cstheme="majorHAnsi"/>
        </w:rPr>
        <w:t>tate</w:t>
      </w:r>
      <w:r w:rsidR="00897510">
        <w:rPr>
          <w:rFonts w:asciiTheme="majorHAnsi" w:hAnsiTheme="majorHAnsi" w:cstheme="majorHAnsi"/>
        </w:rPr>
        <w:t>;</w:t>
      </w:r>
      <w:r w:rsidRPr="00B416AE">
        <w:rPr>
          <w:rFonts w:asciiTheme="majorHAnsi" w:hAnsiTheme="majorHAnsi" w:cstheme="majorHAnsi"/>
        </w:rPr>
        <w:t xml:space="preserve"> </w:t>
      </w:r>
      <w:r w:rsidR="00897510">
        <w:rPr>
          <w:rFonts w:asciiTheme="majorHAnsi" w:hAnsiTheme="majorHAnsi" w:cstheme="majorHAnsi"/>
        </w:rPr>
        <w:t>and (</w:t>
      </w:r>
      <w:r w:rsidR="00283C3A">
        <w:rPr>
          <w:rFonts w:asciiTheme="majorHAnsi" w:hAnsiTheme="majorHAnsi" w:cstheme="majorHAnsi"/>
        </w:rPr>
        <w:t>2</w:t>
      </w:r>
      <w:r w:rsidRPr="00B416AE">
        <w:rPr>
          <w:rFonts w:asciiTheme="majorHAnsi" w:hAnsiTheme="majorHAnsi" w:cstheme="majorHAnsi"/>
        </w:rPr>
        <w:t xml:space="preserve">) due to reported formal wages, some domestic workers’ families might not satisfy </w:t>
      </w:r>
      <w:r w:rsidR="00897510">
        <w:rPr>
          <w:rFonts w:asciiTheme="majorHAnsi" w:hAnsiTheme="majorHAnsi" w:cstheme="majorHAnsi"/>
        </w:rPr>
        <w:t xml:space="preserve">the </w:t>
      </w:r>
      <w:r w:rsidRPr="00B416AE">
        <w:rPr>
          <w:rFonts w:asciiTheme="majorHAnsi" w:hAnsiTheme="majorHAnsi" w:cstheme="majorHAnsi"/>
        </w:rPr>
        <w:t xml:space="preserve">conditions for receiving </w:t>
      </w:r>
      <w:r w:rsidR="002D7CC8">
        <w:rPr>
          <w:rFonts w:asciiTheme="majorHAnsi" w:hAnsiTheme="majorHAnsi" w:cstheme="majorHAnsi"/>
        </w:rPr>
        <w:t>TSA</w:t>
      </w:r>
      <w:r w:rsidRPr="00B416AE">
        <w:rPr>
          <w:rFonts w:asciiTheme="majorHAnsi" w:hAnsiTheme="majorHAnsi" w:cstheme="majorHAnsi"/>
        </w:rPr>
        <w:t xml:space="preserve">. </w:t>
      </w:r>
    </w:p>
    <w:p w14:paraId="1C467784" w14:textId="44555A47" w:rsidR="00574C4B" w:rsidRPr="00B416AE" w:rsidRDefault="00574C4B" w:rsidP="002579B5">
      <w:pPr>
        <w:spacing w:before="240"/>
        <w:ind w:left="720"/>
        <w:rPr>
          <w:rFonts w:asciiTheme="majorHAnsi" w:hAnsiTheme="majorHAnsi" w:cstheme="majorHAnsi"/>
        </w:rPr>
      </w:pPr>
      <w:r w:rsidRPr="00B416AE">
        <w:rPr>
          <w:rFonts w:asciiTheme="majorHAnsi" w:hAnsiTheme="majorHAnsi" w:cstheme="majorHAnsi"/>
        </w:rPr>
        <w:t xml:space="preserve">The implementation of </w:t>
      </w:r>
      <w:r w:rsidR="005964F1">
        <w:rPr>
          <w:rFonts w:asciiTheme="majorHAnsi" w:hAnsiTheme="majorHAnsi" w:cstheme="majorHAnsi"/>
        </w:rPr>
        <w:t>P</w:t>
      </w:r>
      <w:r w:rsidRPr="00B416AE">
        <w:rPr>
          <w:rFonts w:asciiTheme="majorHAnsi" w:hAnsiTheme="majorHAnsi" w:cstheme="majorHAnsi"/>
        </w:rPr>
        <w:t xml:space="preserve">olicy </w:t>
      </w:r>
      <w:r w:rsidR="005964F1">
        <w:rPr>
          <w:rFonts w:asciiTheme="majorHAnsi" w:hAnsiTheme="majorHAnsi" w:cstheme="majorHAnsi"/>
        </w:rPr>
        <w:t>O</w:t>
      </w:r>
      <w:r w:rsidRPr="00B416AE">
        <w:rPr>
          <w:rFonts w:asciiTheme="majorHAnsi" w:hAnsiTheme="majorHAnsi" w:cstheme="majorHAnsi"/>
        </w:rPr>
        <w:t xml:space="preserve">ption 1 will be </w:t>
      </w:r>
      <w:r w:rsidRPr="003C31AD">
        <w:rPr>
          <w:rFonts w:asciiTheme="majorHAnsi" w:hAnsiTheme="majorHAnsi" w:cstheme="majorHAnsi"/>
          <w:b/>
        </w:rPr>
        <w:t>associated with increased pension fund contribution</w:t>
      </w:r>
      <w:r w:rsidR="00897510">
        <w:rPr>
          <w:rFonts w:asciiTheme="majorHAnsi" w:hAnsiTheme="majorHAnsi" w:cstheme="majorHAnsi"/>
          <w:b/>
        </w:rPr>
        <w:t>s</w:t>
      </w:r>
      <w:r w:rsidRPr="00B416AE">
        <w:rPr>
          <w:rFonts w:asciiTheme="majorHAnsi" w:hAnsiTheme="majorHAnsi" w:cstheme="majorHAnsi"/>
        </w:rPr>
        <w:t xml:space="preserve"> from the </w:t>
      </w:r>
      <w:r w:rsidR="00897510">
        <w:rPr>
          <w:rFonts w:asciiTheme="majorHAnsi" w:hAnsiTheme="majorHAnsi" w:cstheme="majorHAnsi"/>
        </w:rPr>
        <w:t>S</w:t>
      </w:r>
      <w:r w:rsidRPr="00B416AE">
        <w:rPr>
          <w:rFonts w:asciiTheme="majorHAnsi" w:hAnsiTheme="majorHAnsi" w:cstheme="majorHAnsi"/>
        </w:rPr>
        <w:t xml:space="preserve">tate since </w:t>
      </w:r>
      <w:r w:rsidR="00897510">
        <w:rPr>
          <w:rFonts w:asciiTheme="majorHAnsi" w:hAnsiTheme="majorHAnsi" w:cstheme="majorHAnsi"/>
        </w:rPr>
        <w:t>the S</w:t>
      </w:r>
      <w:r w:rsidRPr="00B416AE">
        <w:rPr>
          <w:rFonts w:asciiTheme="majorHAnsi" w:hAnsiTheme="majorHAnsi" w:cstheme="majorHAnsi"/>
        </w:rPr>
        <w:t xml:space="preserve">tate will have to contribute </w:t>
      </w:r>
      <w:r w:rsidR="003A0267">
        <w:rPr>
          <w:rFonts w:asciiTheme="majorHAnsi" w:hAnsiTheme="majorHAnsi" w:cstheme="majorHAnsi"/>
        </w:rPr>
        <w:t xml:space="preserve">the equivalent of </w:t>
      </w:r>
      <w:r w:rsidRPr="00B416AE">
        <w:rPr>
          <w:rFonts w:asciiTheme="majorHAnsi" w:hAnsiTheme="majorHAnsi" w:cstheme="majorHAnsi"/>
        </w:rPr>
        <w:t>2</w:t>
      </w:r>
      <w:r w:rsidR="009170FA">
        <w:rPr>
          <w:rFonts w:asciiTheme="majorHAnsi" w:hAnsiTheme="majorHAnsi" w:cstheme="majorHAnsi"/>
        </w:rPr>
        <w:t xml:space="preserve"> per cent</w:t>
      </w:r>
      <w:r w:rsidRPr="00B416AE">
        <w:rPr>
          <w:rFonts w:asciiTheme="majorHAnsi" w:hAnsiTheme="majorHAnsi" w:cstheme="majorHAnsi"/>
        </w:rPr>
        <w:t xml:space="preserve"> of </w:t>
      </w:r>
      <w:r w:rsidR="008258C8">
        <w:rPr>
          <w:rFonts w:asciiTheme="majorHAnsi" w:hAnsiTheme="majorHAnsi" w:cstheme="majorHAnsi"/>
        </w:rPr>
        <w:t>workers’</w:t>
      </w:r>
      <w:r w:rsidR="008258C8" w:rsidRPr="00B416AE">
        <w:rPr>
          <w:rFonts w:asciiTheme="majorHAnsi" w:hAnsiTheme="majorHAnsi" w:cstheme="majorHAnsi"/>
        </w:rPr>
        <w:t xml:space="preserve"> </w:t>
      </w:r>
      <w:r w:rsidRPr="00B416AE">
        <w:rPr>
          <w:rFonts w:asciiTheme="majorHAnsi" w:hAnsiTheme="majorHAnsi" w:cstheme="majorHAnsi"/>
        </w:rPr>
        <w:t xml:space="preserve">salaries to the pension fund. </w:t>
      </w:r>
      <w:r w:rsidR="00897510">
        <w:rPr>
          <w:rFonts w:asciiTheme="majorHAnsi" w:hAnsiTheme="majorHAnsi" w:cstheme="majorHAnsi"/>
        </w:rPr>
        <w:t>In addition</w:t>
      </w:r>
      <w:r w:rsidRPr="00B416AE">
        <w:rPr>
          <w:rFonts w:asciiTheme="majorHAnsi" w:hAnsiTheme="majorHAnsi" w:cstheme="majorHAnsi"/>
        </w:rPr>
        <w:t xml:space="preserve">, expenditures on maternity cash benefits will increase as </w:t>
      </w:r>
      <w:r w:rsidR="00897510">
        <w:rPr>
          <w:rFonts w:asciiTheme="majorHAnsi" w:hAnsiTheme="majorHAnsi" w:cstheme="majorHAnsi"/>
        </w:rPr>
        <w:t>the S</w:t>
      </w:r>
      <w:r w:rsidRPr="00B416AE">
        <w:rPr>
          <w:rFonts w:asciiTheme="majorHAnsi" w:hAnsiTheme="majorHAnsi" w:cstheme="majorHAnsi"/>
        </w:rPr>
        <w:t xml:space="preserve">tate takes responsibility </w:t>
      </w:r>
      <w:r w:rsidR="00687082">
        <w:rPr>
          <w:rFonts w:asciiTheme="majorHAnsi" w:hAnsiTheme="majorHAnsi" w:cstheme="majorHAnsi"/>
        </w:rPr>
        <w:t>for</w:t>
      </w:r>
      <w:r w:rsidR="00687082" w:rsidRPr="00B416AE">
        <w:rPr>
          <w:rFonts w:asciiTheme="majorHAnsi" w:hAnsiTheme="majorHAnsi" w:cstheme="majorHAnsi"/>
        </w:rPr>
        <w:t xml:space="preserve"> </w:t>
      </w:r>
      <w:r w:rsidRPr="00B416AE">
        <w:rPr>
          <w:rFonts w:asciiTheme="majorHAnsi" w:hAnsiTheme="majorHAnsi" w:cstheme="majorHAnsi"/>
        </w:rPr>
        <w:t xml:space="preserve">maternity protection. </w:t>
      </w:r>
    </w:p>
    <w:p w14:paraId="5663D23A" w14:textId="1074DA2D" w:rsidR="00574C4B" w:rsidRPr="00B416AE" w:rsidRDefault="00574C4B" w:rsidP="002579B5">
      <w:pPr>
        <w:spacing w:before="240"/>
        <w:ind w:left="720"/>
        <w:rPr>
          <w:rFonts w:asciiTheme="majorHAnsi" w:hAnsiTheme="majorHAnsi" w:cstheme="majorHAnsi"/>
        </w:rPr>
      </w:pPr>
      <w:r w:rsidRPr="00B416AE">
        <w:rPr>
          <w:rFonts w:asciiTheme="majorHAnsi" w:hAnsiTheme="majorHAnsi" w:cstheme="majorHAnsi"/>
        </w:rPr>
        <w:t>Compared to the status quo scenario</w:t>
      </w:r>
      <w:r w:rsidR="00687082">
        <w:rPr>
          <w:rFonts w:asciiTheme="majorHAnsi" w:hAnsiTheme="majorHAnsi" w:cstheme="majorHAnsi"/>
        </w:rPr>
        <w:t>,</w:t>
      </w:r>
      <w:r w:rsidRPr="00B416AE">
        <w:rPr>
          <w:rFonts w:asciiTheme="majorHAnsi" w:hAnsiTheme="majorHAnsi" w:cstheme="majorHAnsi"/>
        </w:rPr>
        <w:t xml:space="preserve"> </w:t>
      </w:r>
      <w:r w:rsidR="005964F1">
        <w:rPr>
          <w:rFonts w:asciiTheme="majorHAnsi" w:hAnsiTheme="majorHAnsi" w:cstheme="majorHAnsi"/>
        </w:rPr>
        <w:t>P</w:t>
      </w:r>
      <w:r w:rsidRPr="00B416AE">
        <w:rPr>
          <w:rFonts w:asciiTheme="majorHAnsi" w:hAnsiTheme="majorHAnsi" w:cstheme="majorHAnsi"/>
        </w:rPr>
        <w:t xml:space="preserve">olicy </w:t>
      </w:r>
      <w:r w:rsidR="005964F1">
        <w:rPr>
          <w:rFonts w:asciiTheme="majorHAnsi" w:hAnsiTheme="majorHAnsi" w:cstheme="majorHAnsi"/>
        </w:rPr>
        <w:t>O</w:t>
      </w:r>
      <w:r w:rsidRPr="00B416AE">
        <w:rPr>
          <w:rFonts w:asciiTheme="majorHAnsi" w:hAnsiTheme="majorHAnsi" w:cstheme="majorHAnsi"/>
        </w:rPr>
        <w:t xml:space="preserve">ption 1 requires </w:t>
      </w:r>
      <w:r w:rsidRPr="003C31AD">
        <w:rPr>
          <w:rFonts w:asciiTheme="majorHAnsi" w:hAnsiTheme="majorHAnsi" w:cstheme="majorHAnsi"/>
          <w:b/>
        </w:rPr>
        <w:t>additional budgetary and administrative costs</w:t>
      </w:r>
      <w:r w:rsidRPr="00B416AE">
        <w:rPr>
          <w:rFonts w:asciiTheme="majorHAnsi" w:hAnsiTheme="majorHAnsi" w:cstheme="majorHAnsi"/>
          <w:i/>
        </w:rPr>
        <w:t xml:space="preserve"> </w:t>
      </w:r>
      <w:r w:rsidRPr="00B416AE">
        <w:rPr>
          <w:rFonts w:asciiTheme="majorHAnsi" w:hAnsiTheme="majorHAnsi" w:cstheme="majorHAnsi"/>
        </w:rPr>
        <w:t xml:space="preserve">due to </w:t>
      </w:r>
      <w:r w:rsidR="00687082">
        <w:rPr>
          <w:rFonts w:asciiTheme="majorHAnsi" w:hAnsiTheme="majorHAnsi" w:cstheme="majorHAnsi"/>
        </w:rPr>
        <w:t xml:space="preserve">the </w:t>
      </w:r>
      <w:r w:rsidRPr="00B416AE">
        <w:rPr>
          <w:rFonts w:asciiTheme="majorHAnsi" w:hAnsiTheme="majorHAnsi" w:cstheme="majorHAnsi"/>
        </w:rPr>
        <w:t xml:space="preserve">increased workload of the </w:t>
      </w:r>
      <w:r w:rsidR="0009706A">
        <w:rPr>
          <w:rFonts w:asciiTheme="majorHAnsi" w:hAnsiTheme="majorHAnsi" w:cstheme="majorHAnsi"/>
        </w:rPr>
        <w:t>c</w:t>
      </w:r>
      <w:r w:rsidRPr="00B416AE">
        <w:rPr>
          <w:rFonts w:asciiTheme="majorHAnsi" w:hAnsiTheme="majorHAnsi" w:cstheme="majorHAnsi"/>
        </w:rPr>
        <w:t xml:space="preserve">ity </w:t>
      </w:r>
      <w:r w:rsidR="0009706A">
        <w:rPr>
          <w:rFonts w:asciiTheme="majorHAnsi" w:hAnsiTheme="majorHAnsi" w:cstheme="majorHAnsi"/>
        </w:rPr>
        <w:t>c</w:t>
      </w:r>
      <w:r w:rsidRPr="00B416AE">
        <w:rPr>
          <w:rFonts w:asciiTheme="majorHAnsi" w:hAnsiTheme="majorHAnsi" w:cstheme="majorHAnsi"/>
        </w:rPr>
        <w:t xml:space="preserve">ourts, </w:t>
      </w:r>
      <w:r w:rsidR="0009706A">
        <w:rPr>
          <w:rFonts w:asciiTheme="majorHAnsi" w:hAnsiTheme="majorHAnsi" w:cstheme="majorHAnsi"/>
        </w:rPr>
        <w:t>the f</w:t>
      </w:r>
      <w:r w:rsidRPr="00B416AE">
        <w:rPr>
          <w:rFonts w:asciiTheme="majorHAnsi" w:hAnsiTheme="majorHAnsi" w:cstheme="majorHAnsi"/>
        </w:rPr>
        <w:t xml:space="preserve">ree Legal Aid </w:t>
      </w:r>
      <w:r w:rsidR="004E3A1A">
        <w:rPr>
          <w:rFonts w:asciiTheme="majorHAnsi" w:hAnsiTheme="majorHAnsi" w:cstheme="majorHAnsi"/>
        </w:rPr>
        <w:t>Service</w:t>
      </w:r>
      <w:r w:rsidRPr="00B416AE">
        <w:rPr>
          <w:rFonts w:asciiTheme="majorHAnsi" w:hAnsiTheme="majorHAnsi" w:cstheme="majorHAnsi"/>
        </w:rPr>
        <w:t xml:space="preserve">, </w:t>
      </w:r>
      <w:r w:rsidR="004E3A1A">
        <w:rPr>
          <w:rFonts w:asciiTheme="majorHAnsi" w:hAnsiTheme="majorHAnsi" w:cstheme="majorHAnsi"/>
        </w:rPr>
        <w:t xml:space="preserve">the </w:t>
      </w:r>
      <w:r w:rsidRPr="00B416AE">
        <w:rPr>
          <w:rFonts w:asciiTheme="majorHAnsi" w:hAnsiTheme="majorHAnsi" w:cstheme="majorHAnsi"/>
        </w:rPr>
        <w:t xml:space="preserve">Public </w:t>
      </w:r>
      <w:proofErr w:type="gramStart"/>
      <w:r w:rsidRPr="00B416AE">
        <w:rPr>
          <w:rFonts w:asciiTheme="majorHAnsi" w:hAnsiTheme="majorHAnsi" w:cstheme="majorHAnsi"/>
        </w:rPr>
        <w:t>Defender</w:t>
      </w:r>
      <w:proofErr w:type="gramEnd"/>
      <w:r w:rsidRPr="00B416AE">
        <w:rPr>
          <w:rFonts w:asciiTheme="majorHAnsi" w:hAnsiTheme="majorHAnsi" w:cstheme="majorHAnsi"/>
        </w:rPr>
        <w:t xml:space="preserve"> and </w:t>
      </w:r>
      <w:r w:rsidR="004E3A1A">
        <w:rPr>
          <w:rFonts w:asciiTheme="majorHAnsi" w:hAnsiTheme="majorHAnsi" w:cstheme="majorHAnsi"/>
        </w:rPr>
        <w:t xml:space="preserve">the </w:t>
      </w:r>
      <w:r w:rsidRPr="00B416AE">
        <w:rPr>
          <w:rFonts w:asciiTheme="majorHAnsi" w:hAnsiTheme="majorHAnsi" w:cstheme="majorHAnsi"/>
        </w:rPr>
        <w:t xml:space="preserve">revenue department. However, considering the relatively small number of domestic workers, these incremental costs will not be substantial. </w:t>
      </w:r>
    </w:p>
    <w:p w14:paraId="4E84DBA7" w14:textId="77777777" w:rsidR="00574C4B" w:rsidRPr="00B416AE" w:rsidRDefault="00574C4B" w:rsidP="00574C4B">
      <w:pPr>
        <w:rPr>
          <w:rFonts w:asciiTheme="majorHAnsi" w:hAnsiTheme="majorHAnsi" w:cstheme="majorHAnsi"/>
        </w:rPr>
      </w:pPr>
    </w:p>
    <w:p w14:paraId="5C8BDE64" w14:textId="77777777" w:rsidR="0080231B" w:rsidRDefault="0080231B">
      <w:pPr>
        <w:spacing w:after="160" w:line="259" w:lineRule="auto"/>
        <w:jc w:val="left"/>
        <w:rPr>
          <w:rFonts w:asciiTheme="majorHAnsi" w:hAnsiTheme="majorHAnsi" w:cstheme="majorHAnsi"/>
          <w:i/>
        </w:rPr>
      </w:pPr>
      <w:r>
        <w:rPr>
          <w:rFonts w:asciiTheme="majorHAnsi" w:hAnsiTheme="majorHAnsi" w:cstheme="majorHAnsi"/>
          <w:i/>
        </w:rPr>
        <w:br w:type="page"/>
      </w:r>
    </w:p>
    <w:p w14:paraId="59EB74AD" w14:textId="6BE08913" w:rsidR="00574C4B" w:rsidRPr="003C31AD" w:rsidRDefault="00574C4B" w:rsidP="003C31AD">
      <w:pPr>
        <w:rPr>
          <w:rFonts w:asciiTheme="majorHAnsi" w:hAnsiTheme="majorHAnsi" w:cstheme="majorHAnsi"/>
          <w:i/>
        </w:rPr>
      </w:pPr>
      <w:r w:rsidRPr="003C31AD">
        <w:rPr>
          <w:rFonts w:asciiTheme="majorHAnsi" w:hAnsiTheme="majorHAnsi" w:cstheme="majorHAnsi"/>
          <w:i/>
        </w:rPr>
        <w:t>SDG</w:t>
      </w:r>
      <w:r w:rsidR="0057698D">
        <w:rPr>
          <w:rFonts w:asciiTheme="majorHAnsi" w:hAnsiTheme="majorHAnsi" w:cstheme="majorHAnsi"/>
          <w:i/>
        </w:rPr>
        <w:t xml:space="preserve"> impacts</w:t>
      </w:r>
    </w:p>
    <w:p w14:paraId="38E7F6FA" w14:textId="77777777" w:rsidR="00574C4B" w:rsidRPr="00B416AE" w:rsidRDefault="00574C4B" w:rsidP="00574C4B">
      <w:pPr>
        <w:pStyle w:val="ListParagraph"/>
        <w:rPr>
          <w:rFonts w:asciiTheme="majorHAnsi" w:hAnsiTheme="majorHAnsi" w:cstheme="majorHAnsi"/>
          <w:b/>
          <w:highlight w:val="yellow"/>
        </w:rPr>
      </w:pPr>
    </w:p>
    <w:p w14:paraId="35FA9E67" w14:textId="67C8ED14" w:rsidR="00574C4B" w:rsidRPr="00B416AE" w:rsidRDefault="00574C4B" w:rsidP="00574C4B">
      <w:pPr>
        <w:pStyle w:val="ListParagraph"/>
        <w:ind w:left="360"/>
        <w:rPr>
          <w:rFonts w:asciiTheme="majorHAnsi" w:hAnsiTheme="majorHAnsi" w:cstheme="majorHAnsi"/>
        </w:rPr>
      </w:pPr>
      <w:r w:rsidRPr="00B416AE">
        <w:rPr>
          <w:rFonts w:asciiTheme="majorHAnsi" w:hAnsiTheme="majorHAnsi" w:cstheme="majorHAnsi"/>
        </w:rPr>
        <w:t xml:space="preserve">Policy Option 1 can support </w:t>
      </w:r>
      <w:r w:rsidR="00687082">
        <w:rPr>
          <w:rFonts w:asciiTheme="majorHAnsi" w:hAnsiTheme="majorHAnsi" w:cstheme="majorHAnsi"/>
        </w:rPr>
        <w:t>the achievement of</w:t>
      </w:r>
      <w:r w:rsidRPr="00B416AE">
        <w:rPr>
          <w:rFonts w:asciiTheme="majorHAnsi" w:hAnsiTheme="majorHAnsi" w:cstheme="majorHAnsi"/>
        </w:rPr>
        <w:t xml:space="preserve"> the follow</w:t>
      </w:r>
      <w:r w:rsidR="00D71B53">
        <w:rPr>
          <w:rFonts w:asciiTheme="majorHAnsi" w:hAnsiTheme="majorHAnsi" w:cstheme="majorHAnsi"/>
        </w:rPr>
        <w:t>ing SDG</w:t>
      </w:r>
      <w:r w:rsidRPr="00B416AE">
        <w:rPr>
          <w:rFonts w:asciiTheme="majorHAnsi" w:hAnsiTheme="majorHAnsi" w:cstheme="majorHAnsi"/>
        </w:rPr>
        <w:t xml:space="preserve">s: </w:t>
      </w:r>
    </w:p>
    <w:p w14:paraId="6A9B9721" w14:textId="76050AF4" w:rsidR="00574C4B" w:rsidRPr="00B416AE" w:rsidRDefault="00574C4B" w:rsidP="003C31AD">
      <w:pPr>
        <w:pStyle w:val="ListParagraph"/>
        <w:numPr>
          <w:ilvl w:val="0"/>
          <w:numId w:val="119"/>
        </w:numPr>
        <w:rPr>
          <w:rFonts w:asciiTheme="majorHAnsi" w:hAnsiTheme="majorHAnsi" w:cstheme="majorHAnsi"/>
        </w:rPr>
      </w:pPr>
      <w:r w:rsidRPr="00B416AE">
        <w:rPr>
          <w:rFonts w:asciiTheme="majorHAnsi" w:hAnsiTheme="majorHAnsi" w:cstheme="majorHAnsi"/>
        </w:rPr>
        <w:t xml:space="preserve">SDG 1. </w:t>
      </w:r>
      <w:r w:rsidR="00B942B6">
        <w:rPr>
          <w:rFonts w:asciiTheme="majorHAnsi" w:hAnsiTheme="majorHAnsi" w:cstheme="majorHAnsi"/>
        </w:rPr>
        <w:t>No p</w:t>
      </w:r>
      <w:r w:rsidRPr="00B416AE">
        <w:rPr>
          <w:rFonts w:asciiTheme="majorHAnsi" w:hAnsiTheme="majorHAnsi" w:cstheme="majorHAnsi"/>
        </w:rPr>
        <w:t>overty</w:t>
      </w:r>
    </w:p>
    <w:p w14:paraId="6E01B24A" w14:textId="2E41AD19" w:rsidR="00574C4B" w:rsidRPr="00B416AE" w:rsidRDefault="00574C4B" w:rsidP="003C31AD">
      <w:pPr>
        <w:pStyle w:val="ListParagraph"/>
        <w:numPr>
          <w:ilvl w:val="0"/>
          <w:numId w:val="119"/>
        </w:numPr>
        <w:rPr>
          <w:rFonts w:asciiTheme="majorHAnsi" w:hAnsiTheme="majorHAnsi" w:cstheme="majorHAnsi"/>
        </w:rPr>
      </w:pPr>
      <w:r w:rsidRPr="00B416AE">
        <w:rPr>
          <w:rFonts w:asciiTheme="majorHAnsi" w:hAnsiTheme="majorHAnsi" w:cstheme="majorHAnsi"/>
        </w:rPr>
        <w:t xml:space="preserve">SDG 3. </w:t>
      </w:r>
      <w:r w:rsidR="00B942B6">
        <w:rPr>
          <w:rFonts w:asciiTheme="majorHAnsi" w:hAnsiTheme="majorHAnsi" w:cstheme="majorHAnsi"/>
        </w:rPr>
        <w:t>Good h</w:t>
      </w:r>
      <w:r w:rsidRPr="00B416AE">
        <w:rPr>
          <w:rFonts w:asciiTheme="majorHAnsi" w:hAnsiTheme="majorHAnsi" w:cstheme="majorHAnsi"/>
        </w:rPr>
        <w:t>ealth and well</w:t>
      </w:r>
      <w:r w:rsidR="00E62C2E">
        <w:rPr>
          <w:rFonts w:asciiTheme="majorHAnsi" w:hAnsiTheme="majorHAnsi" w:cstheme="majorHAnsi"/>
        </w:rPr>
        <w:t>-</w:t>
      </w:r>
      <w:r w:rsidRPr="00B416AE">
        <w:rPr>
          <w:rFonts w:asciiTheme="majorHAnsi" w:hAnsiTheme="majorHAnsi" w:cstheme="majorHAnsi"/>
        </w:rPr>
        <w:t>being</w:t>
      </w:r>
    </w:p>
    <w:p w14:paraId="5221B0E6" w14:textId="289A6C4E" w:rsidR="00574C4B" w:rsidRPr="00B416AE" w:rsidRDefault="00574C4B" w:rsidP="003C31AD">
      <w:pPr>
        <w:pStyle w:val="ListParagraph"/>
        <w:numPr>
          <w:ilvl w:val="0"/>
          <w:numId w:val="119"/>
        </w:numPr>
        <w:spacing w:before="60" w:after="60"/>
        <w:jc w:val="left"/>
        <w:rPr>
          <w:rFonts w:asciiTheme="majorHAnsi" w:hAnsiTheme="majorHAnsi" w:cstheme="majorHAnsi"/>
        </w:rPr>
      </w:pPr>
      <w:r w:rsidRPr="00B416AE">
        <w:rPr>
          <w:rFonts w:asciiTheme="majorHAnsi" w:hAnsiTheme="majorHAnsi" w:cstheme="majorHAnsi"/>
        </w:rPr>
        <w:t>SDG 5. Gender equality</w:t>
      </w:r>
    </w:p>
    <w:p w14:paraId="718C56AC" w14:textId="4739A61B" w:rsidR="00574C4B" w:rsidRPr="00B416AE" w:rsidRDefault="00574C4B" w:rsidP="003C31AD">
      <w:pPr>
        <w:pStyle w:val="ListParagraph"/>
        <w:numPr>
          <w:ilvl w:val="0"/>
          <w:numId w:val="119"/>
        </w:numPr>
        <w:spacing w:before="60" w:after="60"/>
        <w:jc w:val="left"/>
        <w:rPr>
          <w:rFonts w:asciiTheme="majorHAnsi" w:hAnsiTheme="majorHAnsi" w:cstheme="majorHAnsi"/>
        </w:rPr>
      </w:pPr>
      <w:r w:rsidRPr="00B416AE">
        <w:rPr>
          <w:rFonts w:asciiTheme="majorHAnsi" w:hAnsiTheme="majorHAnsi" w:cstheme="majorHAnsi"/>
        </w:rPr>
        <w:t>SDG 8. Decent work and economic growth</w:t>
      </w:r>
    </w:p>
    <w:p w14:paraId="2FE5ECA3" w14:textId="09A63560" w:rsidR="00574C4B" w:rsidRPr="00B416AE" w:rsidRDefault="00574C4B" w:rsidP="003C31AD">
      <w:pPr>
        <w:pStyle w:val="ListParagraph"/>
        <w:numPr>
          <w:ilvl w:val="0"/>
          <w:numId w:val="119"/>
        </w:numPr>
        <w:spacing w:before="60" w:after="60"/>
        <w:jc w:val="left"/>
        <w:rPr>
          <w:rFonts w:asciiTheme="majorHAnsi" w:hAnsiTheme="majorHAnsi" w:cstheme="majorHAnsi"/>
        </w:rPr>
      </w:pPr>
      <w:r w:rsidRPr="00B416AE">
        <w:rPr>
          <w:rFonts w:asciiTheme="majorHAnsi" w:hAnsiTheme="majorHAnsi" w:cstheme="majorHAnsi"/>
        </w:rPr>
        <w:t>SDG 10. Reduced inequalit</w:t>
      </w:r>
      <w:r w:rsidR="00B942B6">
        <w:rPr>
          <w:rFonts w:asciiTheme="majorHAnsi" w:hAnsiTheme="majorHAnsi" w:cstheme="majorHAnsi"/>
        </w:rPr>
        <w:t>ies</w:t>
      </w:r>
    </w:p>
    <w:p w14:paraId="22B3EF46" w14:textId="77777777" w:rsidR="00574C4B" w:rsidRPr="00B416AE" w:rsidRDefault="00574C4B" w:rsidP="00574C4B">
      <w:pPr>
        <w:rPr>
          <w:rFonts w:asciiTheme="majorHAnsi" w:hAnsiTheme="majorHAnsi" w:cstheme="majorHAnsi"/>
          <w:b/>
        </w:rPr>
      </w:pPr>
    </w:p>
    <w:p w14:paraId="6BEF23E6" w14:textId="77777777" w:rsidR="00574C4B" w:rsidRPr="00B416AE" w:rsidRDefault="00574C4B" w:rsidP="00574C4B">
      <w:pPr>
        <w:rPr>
          <w:rFonts w:asciiTheme="majorHAnsi" w:hAnsiTheme="majorHAnsi" w:cstheme="majorHAnsi"/>
          <w:b/>
          <w:i/>
          <w:u w:val="single"/>
        </w:rPr>
      </w:pPr>
    </w:p>
    <w:p w14:paraId="6BEB856A" w14:textId="72E274AB" w:rsidR="00574C4B" w:rsidRPr="00B416AE" w:rsidRDefault="00574C4B" w:rsidP="0095528F">
      <w:pPr>
        <w:spacing w:after="160" w:line="259" w:lineRule="auto"/>
        <w:jc w:val="left"/>
        <w:rPr>
          <w:rFonts w:asciiTheme="majorHAnsi" w:hAnsiTheme="majorHAnsi" w:cstheme="majorHAnsi"/>
          <w:b/>
        </w:rPr>
      </w:pPr>
      <w:r w:rsidRPr="00B416AE">
        <w:rPr>
          <w:rFonts w:asciiTheme="majorHAnsi" w:hAnsiTheme="majorHAnsi" w:cstheme="majorHAnsi"/>
          <w:b/>
        </w:rPr>
        <w:t xml:space="preserve">Policy </w:t>
      </w:r>
      <w:r w:rsidR="005964F1">
        <w:rPr>
          <w:rFonts w:asciiTheme="majorHAnsi" w:hAnsiTheme="majorHAnsi" w:cstheme="majorHAnsi"/>
          <w:b/>
        </w:rPr>
        <w:t>O</w:t>
      </w:r>
      <w:r w:rsidRPr="00B416AE">
        <w:rPr>
          <w:rFonts w:asciiTheme="majorHAnsi" w:hAnsiTheme="majorHAnsi" w:cstheme="majorHAnsi"/>
          <w:b/>
        </w:rPr>
        <w:t>ption 2</w:t>
      </w:r>
      <w:r w:rsidR="00687082">
        <w:rPr>
          <w:rFonts w:asciiTheme="majorHAnsi" w:hAnsiTheme="majorHAnsi" w:cstheme="majorHAnsi"/>
          <w:b/>
        </w:rPr>
        <w:t>:</w:t>
      </w:r>
      <w:r w:rsidRPr="00B416AE">
        <w:t xml:space="preserve"> </w:t>
      </w:r>
      <w:r w:rsidRPr="00B416AE">
        <w:rPr>
          <w:rFonts w:asciiTheme="majorHAnsi" w:hAnsiTheme="majorHAnsi" w:cstheme="majorHAnsi"/>
          <w:b/>
        </w:rPr>
        <w:t>Encouraging domestic workers to establish informal/formal associations and increase domestic workers’ awareness level regarding their current rights</w:t>
      </w:r>
    </w:p>
    <w:p w14:paraId="16967B8F" w14:textId="6C9C627D" w:rsidR="00574C4B" w:rsidRPr="008831D5" w:rsidRDefault="00574C4B" w:rsidP="008831D5">
      <w:pPr>
        <w:rPr>
          <w:rFonts w:asciiTheme="majorHAnsi" w:hAnsiTheme="majorHAnsi" w:cstheme="majorHAnsi"/>
          <w:i/>
        </w:rPr>
      </w:pPr>
      <w:r w:rsidRPr="008831D5">
        <w:rPr>
          <w:rFonts w:asciiTheme="majorHAnsi" w:hAnsiTheme="majorHAnsi" w:cstheme="majorHAnsi"/>
          <w:i/>
        </w:rPr>
        <w:t>Economic</w:t>
      </w:r>
      <w:r w:rsidR="0057698D">
        <w:rPr>
          <w:rFonts w:asciiTheme="majorHAnsi" w:hAnsiTheme="majorHAnsi" w:cstheme="majorHAnsi"/>
          <w:i/>
        </w:rPr>
        <w:t xml:space="preserve"> impacts</w:t>
      </w:r>
    </w:p>
    <w:p w14:paraId="260EDC0A" w14:textId="77777777" w:rsidR="00574C4B" w:rsidRPr="00B416AE" w:rsidRDefault="00574C4B" w:rsidP="00574C4B">
      <w:pPr>
        <w:pStyle w:val="ListParagraph"/>
        <w:rPr>
          <w:rFonts w:asciiTheme="majorHAnsi" w:hAnsiTheme="majorHAnsi" w:cstheme="majorHAnsi"/>
          <w:b/>
        </w:rPr>
      </w:pPr>
    </w:p>
    <w:p w14:paraId="231C433A" w14:textId="23389724" w:rsidR="00574C4B" w:rsidRPr="008831D5" w:rsidRDefault="00574C4B" w:rsidP="008831D5">
      <w:pPr>
        <w:pStyle w:val="ListParagraph"/>
        <w:numPr>
          <w:ilvl w:val="0"/>
          <w:numId w:val="120"/>
        </w:numPr>
        <w:ind w:left="720"/>
        <w:rPr>
          <w:rFonts w:asciiTheme="majorHAnsi" w:eastAsia="Times New Roman" w:hAnsiTheme="majorHAnsi" w:cstheme="majorHAnsi"/>
          <w:color w:val="000000" w:themeColor="text1"/>
        </w:rPr>
      </w:pPr>
      <w:r w:rsidRPr="008831D5">
        <w:rPr>
          <w:rFonts w:asciiTheme="majorHAnsi" w:eastAsia="Times New Roman" w:hAnsiTheme="majorHAnsi" w:cstheme="majorHAnsi"/>
          <w:color w:val="000000" w:themeColor="text1"/>
        </w:rPr>
        <w:t>Domestic workers’ employment</w:t>
      </w:r>
    </w:p>
    <w:p w14:paraId="1B9FF726" w14:textId="77777777" w:rsidR="002579B5" w:rsidRPr="00B416AE" w:rsidRDefault="002579B5" w:rsidP="002579B5">
      <w:pPr>
        <w:pStyle w:val="ListParagraph"/>
        <w:rPr>
          <w:rFonts w:asciiTheme="majorHAnsi" w:eastAsia="Times New Roman" w:hAnsiTheme="majorHAnsi" w:cstheme="majorHAnsi"/>
          <w:color w:val="000000" w:themeColor="text1"/>
        </w:rPr>
      </w:pPr>
    </w:p>
    <w:p w14:paraId="0E4BC883" w14:textId="330344EC" w:rsidR="00574C4B" w:rsidRPr="00B416AE" w:rsidRDefault="00574C4B" w:rsidP="002579B5">
      <w:pPr>
        <w:pStyle w:val="ListParagraph"/>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The implementation of </w:t>
      </w:r>
      <w:r w:rsidR="005964F1">
        <w:rPr>
          <w:rFonts w:asciiTheme="majorHAnsi" w:eastAsia="Times New Roman" w:hAnsiTheme="majorHAnsi" w:cstheme="majorHAnsi"/>
          <w:color w:val="000000" w:themeColor="text1"/>
        </w:rPr>
        <w:t>P</w:t>
      </w:r>
      <w:r w:rsidRPr="00B416AE">
        <w:rPr>
          <w:rFonts w:asciiTheme="majorHAnsi" w:eastAsia="Times New Roman" w:hAnsiTheme="majorHAnsi" w:cstheme="majorHAnsi"/>
          <w:color w:val="000000" w:themeColor="text1"/>
        </w:rPr>
        <w:t xml:space="preserve">olicy </w:t>
      </w:r>
      <w:r w:rsidR="005964F1">
        <w:rPr>
          <w:rFonts w:asciiTheme="majorHAnsi" w:eastAsia="Times New Roman" w:hAnsiTheme="majorHAnsi" w:cstheme="majorHAnsi"/>
          <w:color w:val="000000" w:themeColor="text1"/>
        </w:rPr>
        <w:t>O</w:t>
      </w:r>
      <w:r w:rsidRPr="00B416AE">
        <w:rPr>
          <w:rFonts w:asciiTheme="majorHAnsi" w:eastAsia="Times New Roman" w:hAnsiTheme="majorHAnsi" w:cstheme="majorHAnsi"/>
          <w:color w:val="000000" w:themeColor="text1"/>
        </w:rPr>
        <w:t xml:space="preserve">ption 2 will have </w:t>
      </w:r>
      <w:r w:rsidRPr="008831D5">
        <w:rPr>
          <w:rFonts w:asciiTheme="majorHAnsi" w:eastAsia="Times New Roman" w:hAnsiTheme="majorHAnsi" w:cstheme="majorHAnsi"/>
          <w:b/>
          <w:color w:val="000000" w:themeColor="text1"/>
        </w:rPr>
        <w:t>two effects on domestic workers’ employment</w:t>
      </w:r>
      <w:r w:rsidRPr="00482BAE">
        <w:rPr>
          <w:rFonts w:asciiTheme="majorHAnsi" w:eastAsia="Times New Roman" w:hAnsiTheme="majorHAnsi" w:cstheme="majorHAnsi"/>
          <w:color w:val="000000" w:themeColor="text1"/>
        </w:rPr>
        <w:t xml:space="preserve">. </w:t>
      </w:r>
      <w:r w:rsidRPr="00B416AE">
        <w:rPr>
          <w:rFonts w:asciiTheme="majorHAnsi" w:eastAsia="Times New Roman" w:hAnsiTheme="majorHAnsi" w:cstheme="majorHAnsi"/>
          <w:color w:val="000000" w:themeColor="text1"/>
        </w:rPr>
        <w:t xml:space="preserve">This option might not </w:t>
      </w:r>
      <w:r w:rsidR="00482BAE" w:rsidRPr="00B416AE">
        <w:rPr>
          <w:rFonts w:asciiTheme="majorHAnsi" w:eastAsia="Times New Roman" w:hAnsiTheme="majorHAnsi" w:cstheme="majorHAnsi"/>
          <w:color w:val="000000" w:themeColor="text1"/>
        </w:rPr>
        <w:t xml:space="preserve">immediately </w:t>
      </w:r>
      <w:r w:rsidRPr="00B416AE">
        <w:rPr>
          <w:rFonts w:asciiTheme="majorHAnsi" w:eastAsia="Times New Roman" w:hAnsiTheme="majorHAnsi" w:cstheme="majorHAnsi"/>
          <w:color w:val="000000" w:themeColor="text1"/>
        </w:rPr>
        <w:t xml:space="preserve">create a more attractive environment for new workers. However, it might lead to the strengthening of domestic workers’ bargaining power and their protection level by </w:t>
      </w:r>
      <w:r w:rsidR="00482BAE">
        <w:rPr>
          <w:rFonts w:asciiTheme="majorHAnsi" w:eastAsia="Times New Roman" w:hAnsiTheme="majorHAnsi" w:cstheme="majorHAnsi"/>
          <w:color w:val="000000" w:themeColor="text1"/>
        </w:rPr>
        <w:t xml:space="preserve">(1) </w:t>
      </w:r>
      <w:r w:rsidRPr="00B416AE">
        <w:rPr>
          <w:rFonts w:asciiTheme="majorHAnsi" w:eastAsia="Times New Roman" w:hAnsiTheme="majorHAnsi" w:cstheme="majorHAnsi"/>
          <w:color w:val="000000" w:themeColor="text1"/>
        </w:rPr>
        <w:t xml:space="preserve">increasing their awareness level regarding own rights, creating incentives to have contracts in written form, and by </w:t>
      </w:r>
      <w:r w:rsidR="00482BAE">
        <w:rPr>
          <w:rFonts w:asciiTheme="majorHAnsi" w:eastAsia="Times New Roman" w:hAnsiTheme="majorHAnsi" w:cstheme="majorHAnsi"/>
          <w:color w:val="000000" w:themeColor="text1"/>
        </w:rPr>
        <w:t xml:space="preserve">(2) </w:t>
      </w:r>
      <w:r w:rsidRPr="00B416AE">
        <w:rPr>
          <w:rFonts w:asciiTheme="majorHAnsi" w:eastAsia="Times New Roman" w:hAnsiTheme="majorHAnsi" w:cstheme="majorHAnsi"/>
          <w:color w:val="000000" w:themeColor="text1"/>
        </w:rPr>
        <w:t xml:space="preserve">encouraging them to unite in informal/formal associations. </w:t>
      </w:r>
      <w:r w:rsidR="00482BAE">
        <w:rPr>
          <w:rFonts w:asciiTheme="majorHAnsi" w:eastAsia="Times New Roman" w:hAnsiTheme="majorHAnsi" w:cstheme="majorHAnsi"/>
          <w:color w:val="000000" w:themeColor="text1"/>
        </w:rPr>
        <w:t>I</w:t>
      </w:r>
      <w:r w:rsidRPr="00B416AE">
        <w:rPr>
          <w:rFonts w:asciiTheme="majorHAnsi" w:eastAsia="Times New Roman" w:hAnsiTheme="majorHAnsi" w:cstheme="majorHAnsi"/>
          <w:color w:val="000000" w:themeColor="text1"/>
        </w:rPr>
        <w:t xml:space="preserve">n this </w:t>
      </w:r>
      <w:r w:rsidR="00482BAE">
        <w:rPr>
          <w:rFonts w:asciiTheme="majorHAnsi" w:eastAsia="Times New Roman" w:hAnsiTheme="majorHAnsi" w:cstheme="majorHAnsi"/>
          <w:color w:val="000000" w:themeColor="text1"/>
        </w:rPr>
        <w:t>scenario</w:t>
      </w:r>
      <w:r w:rsidRPr="00B416AE">
        <w:rPr>
          <w:rFonts w:asciiTheme="majorHAnsi" w:eastAsia="Times New Roman" w:hAnsiTheme="majorHAnsi" w:cstheme="majorHAnsi"/>
          <w:color w:val="000000" w:themeColor="text1"/>
        </w:rPr>
        <w:t xml:space="preserve">, however, </w:t>
      </w:r>
      <w:r w:rsidR="00482BAE">
        <w:rPr>
          <w:rFonts w:asciiTheme="majorHAnsi" w:eastAsia="Times New Roman" w:hAnsiTheme="majorHAnsi" w:cstheme="majorHAnsi"/>
          <w:color w:val="000000" w:themeColor="text1"/>
        </w:rPr>
        <w:t>fewer</w:t>
      </w:r>
      <w:r w:rsidR="00482BAE" w:rsidRPr="00B416AE">
        <w:rPr>
          <w:rFonts w:asciiTheme="majorHAnsi" w:eastAsia="Times New Roman" w:hAnsiTheme="majorHAnsi" w:cstheme="majorHAnsi"/>
          <w:color w:val="000000" w:themeColor="text1"/>
        </w:rPr>
        <w:t xml:space="preserve"> </w:t>
      </w:r>
      <w:r w:rsidRPr="00B416AE">
        <w:rPr>
          <w:rFonts w:asciiTheme="majorHAnsi" w:eastAsia="Times New Roman" w:hAnsiTheme="majorHAnsi" w:cstheme="majorHAnsi"/>
          <w:color w:val="000000" w:themeColor="text1"/>
        </w:rPr>
        <w:t xml:space="preserve">households might </w:t>
      </w:r>
      <w:r w:rsidR="00482BAE">
        <w:rPr>
          <w:rFonts w:asciiTheme="majorHAnsi" w:eastAsia="Times New Roman" w:hAnsiTheme="majorHAnsi" w:cstheme="majorHAnsi"/>
          <w:color w:val="000000" w:themeColor="text1"/>
        </w:rPr>
        <w:t xml:space="preserve">be able to </w:t>
      </w:r>
      <w:r w:rsidRPr="00B416AE">
        <w:rPr>
          <w:rFonts w:asciiTheme="majorHAnsi" w:eastAsia="Times New Roman" w:hAnsiTheme="majorHAnsi" w:cstheme="majorHAnsi"/>
          <w:color w:val="000000" w:themeColor="text1"/>
        </w:rPr>
        <w:t xml:space="preserve">afford to hire workers and pay efficient wages. The </w:t>
      </w:r>
      <w:proofErr w:type="gramStart"/>
      <w:r w:rsidRPr="00B416AE">
        <w:rPr>
          <w:rFonts w:asciiTheme="majorHAnsi" w:eastAsia="Times New Roman" w:hAnsiTheme="majorHAnsi" w:cstheme="majorHAnsi"/>
          <w:color w:val="000000" w:themeColor="text1"/>
        </w:rPr>
        <w:t>final outcome</w:t>
      </w:r>
      <w:proofErr w:type="gramEnd"/>
      <w:r w:rsidRPr="00B416AE">
        <w:rPr>
          <w:rFonts w:asciiTheme="majorHAnsi" w:eastAsia="Times New Roman" w:hAnsiTheme="majorHAnsi" w:cstheme="majorHAnsi"/>
          <w:color w:val="000000" w:themeColor="text1"/>
        </w:rPr>
        <w:t xml:space="preserve"> is still ambiguous. However, the level of both effects will be lower compared to </w:t>
      </w:r>
      <w:r w:rsidR="005964F1">
        <w:rPr>
          <w:rFonts w:asciiTheme="majorHAnsi" w:eastAsia="Times New Roman" w:hAnsiTheme="majorHAnsi" w:cstheme="majorHAnsi"/>
          <w:color w:val="000000" w:themeColor="text1"/>
        </w:rPr>
        <w:t>O</w:t>
      </w:r>
      <w:r w:rsidRPr="00B416AE">
        <w:rPr>
          <w:rFonts w:asciiTheme="majorHAnsi" w:eastAsia="Times New Roman" w:hAnsiTheme="majorHAnsi" w:cstheme="majorHAnsi"/>
          <w:color w:val="000000" w:themeColor="text1"/>
        </w:rPr>
        <w:t xml:space="preserve">ption 1. </w:t>
      </w:r>
    </w:p>
    <w:p w14:paraId="0C580529" w14:textId="77777777" w:rsidR="00574C4B" w:rsidRPr="00B416AE" w:rsidRDefault="00574C4B" w:rsidP="002579B5">
      <w:pPr>
        <w:pStyle w:val="ListParagraph"/>
        <w:rPr>
          <w:rFonts w:asciiTheme="majorHAnsi" w:eastAsia="Times New Roman" w:hAnsiTheme="majorHAnsi" w:cstheme="majorHAnsi"/>
          <w:color w:val="000000" w:themeColor="text1"/>
        </w:rPr>
      </w:pPr>
    </w:p>
    <w:p w14:paraId="27CAB8E2" w14:textId="6036679F" w:rsidR="00574C4B" w:rsidRPr="008831D5" w:rsidRDefault="00574C4B" w:rsidP="008831D5">
      <w:pPr>
        <w:pStyle w:val="ListParagraph"/>
        <w:numPr>
          <w:ilvl w:val="0"/>
          <w:numId w:val="120"/>
        </w:numPr>
        <w:ind w:left="720"/>
        <w:rPr>
          <w:rFonts w:asciiTheme="majorHAnsi" w:eastAsia="Times New Roman" w:hAnsiTheme="majorHAnsi" w:cstheme="majorHAnsi"/>
          <w:color w:val="000000" w:themeColor="text1"/>
        </w:rPr>
      </w:pPr>
      <w:r w:rsidRPr="008831D5">
        <w:rPr>
          <w:rFonts w:asciiTheme="majorHAnsi" w:eastAsia="Times New Roman" w:hAnsiTheme="majorHAnsi" w:cstheme="majorHAnsi"/>
          <w:color w:val="000000" w:themeColor="text1"/>
        </w:rPr>
        <w:t>General employment level</w:t>
      </w:r>
    </w:p>
    <w:p w14:paraId="6DFB5C2E" w14:textId="77777777" w:rsidR="002579B5" w:rsidRPr="00B416AE" w:rsidRDefault="002579B5" w:rsidP="002579B5">
      <w:pPr>
        <w:ind w:left="720"/>
        <w:rPr>
          <w:rFonts w:asciiTheme="majorHAnsi" w:eastAsia="Times New Roman" w:hAnsiTheme="majorHAnsi" w:cstheme="majorHAnsi"/>
          <w:color w:val="000000" w:themeColor="text1"/>
        </w:rPr>
      </w:pPr>
    </w:p>
    <w:p w14:paraId="2723786A" w14:textId="2C849F3D" w:rsidR="00574C4B" w:rsidRPr="00B416AE" w:rsidRDefault="00574C4B" w:rsidP="002579B5">
      <w:pPr>
        <w:pStyle w:val="ListParagraph"/>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Policy Option 2 will have </w:t>
      </w:r>
      <w:r w:rsidR="00482BAE" w:rsidRPr="008831D5">
        <w:rPr>
          <w:rFonts w:asciiTheme="majorHAnsi" w:eastAsia="Times New Roman" w:hAnsiTheme="majorHAnsi" w:cstheme="majorHAnsi"/>
          <w:color w:val="000000" w:themeColor="text1"/>
        </w:rPr>
        <w:t xml:space="preserve">a </w:t>
      </w:r>
      <w:r w:rsidRPr="008831D5">
        <w:rPr>
          <w:rFonts w:asciiTheme="majorHAnsi" w:eastAsia="Times New Roman" w:hAnsiTheme="majorHAnsi" w:cstheme="majorHAnsi"/>
          <w:b/>
          <w:color w:val="000000" w:themeColor="text1"/>
        </w:rPr>
        <w:t>similar impact</w:t>
      </w:r>
      <w:r w:rsidRPr="00B416AE">
        <w:rPr>
          <w:rFonts w:asciiTheme="majorHAnsi" w:eastAsia="Times New Roman" w:hAnsiTheme="majorHAnsi" w:cstheme="majorHAnsi"/>
          <w:color w:val="000000" w:themeColor="text1"/>
        </w:rPr>
        <w:t xml:space="preserve"> on labour</w:t>
      </w:r>
      <w:r w:rsidR="00E5306F">
        <w:rPr>
          <w:rFonts w:asciiTheme="majorHAnsi" w:eastAsia="Times New Roman" w:hAnsiTheme="majorHAnsi" w:cstheme="majorHAnsi"/>
          <w:color w:val="000000" w:themeColor="text1"/>
        </w:rPr>
        <w:t>-</w:t>
      </w:r>
      <w:r w:rsidRPr="00B416AE">
        <w:rPr>
          <w:rFonts w:asciiTheme="majorHAnsi" w:eastAsia="Times New Roman" w:hAnsiTheme="majorHAnsi" w:cstheme="majorHAnsi"/>
          <w:color w:val="000000" w:themeColor="text1"/>
        </w:rPr>
        <w:t xml:space="preserve">market outcomes as Policy Option 1. However, it is expected that the magnitude of </w:t>
      </w:r>
      <w:r w:rsidR="00482BAE">
        <w:rPr>
          <w:rFonts w:asciiTheme="majorHAnsi" w:eastAsia="Times New Roman" w:hAnsiTheme="majorHAnsi" w:cstheme="majorHAnsi"/>
          <w:color w:val="000000" w:themeColor="text1"/>
        </w:rPr>
        <w:t xml:space="preserve">the </w:t>
      </w:r>
      <w:r w:rsidRPr="00B416AE">
        <w:rPr>
          <w:rFonts w:asciiTheme="majorHAnsi" w:eastAsia="Times New Roman" w:hAnsiTheme="majorHAnsi" w:cstheme="majorHAnsi"/>
          <w:color w:val="000000" w:themeColor="text1"/>
        </w:rPr>
        <w:t xml:space="preserve">effects will be lower compared to </w:t>
      </w:r>
      <w:r w:rsidR="005964F1">
        <w:rPr>
          <w:rFonts w:asciiTheme="majorHAnsi" w:eastAsia="Times New Roman" w:hAnsiTheme="majorHAnsi" w:cstheme="majorHAnsi"/>
          <w:color w:val="000000" w:themeColor="text1"/>
        </w:rPr>
        <w:t>O</w:t>
      </w:r>
      <w:r w:rsidRPr="00B416AE">
        <w:rPr>
          <w:rFonts w:asciiTheme="majorHAnsi" w:eastAsia="Times New Roman" w:hAnsiTheme="majorHAnsi" w:cstheme="majorHAnsi"/>
          <w:color w:val="000000" w:themeColor="text1"/>
        </w:rPr>
        <w:t xml:space="preserve">ption 1. </w:t>
      </w:r>
    </w:p>
    <w:p w14:paraId="16CF4AD5" w14:textId="77777777" w:rsidR="00574C4B" w:rsidRPr="00B416AE" w:rsidRDefault="00574C4B" w:rsidP="002579B5">
      <w:pPr>
        <w:pStyle w:val="ListParagraph"/>
        <w:rPr>
          <w:rFonts w:asciiTheme="majorHAnsi" w:eastAsia="Times New Roman" w:hAnsiTheme="majorHAnsi" w:cstheme="majorHAnsi"/>
          <w:color w:val="000000" w:themeColor="text1"/>
        </w:rPr>
      </w:pPr>
    </w:p>
    <w:p w14:paraId="29769C6E" w14:textId="179D6030" w:rsidR="00574C4B" w:rsidRPr="002579B5" w:rsidRDefault="00574C4B" w:rsidP="008831D5">
      <w:pPr>
        <w:pStyle w:val="ListParagraph"/>
        <w:numPr>
          <w:ilvl w:val="0"/>
          <w:numId w:val="120"/>
        </w:numPr>
        <w:ind w:left="720"/>
        <w:rPr>
          <w:rFonts w:asciiTheme="majorHAnsi" w:eastAsia="Times New Roman" w:hAnsiTheme="majorHAnsi" w:cstheme="majorHAnsi"/>
          <w:color w:val="000000" w:themeColor="text1"/>
        </w:rPr>
      </w:pPr>
      <w:r w:rsidRPr="008831D5">
        <w:rPr>
          <w:rFonts w:asciiTheme="majorHAnsi" w:eastAsia="Times New Roman" w:hAnsiTheme="majorHAnsi" w:cstheme="majorHAnsi"/>
          <w:color w:val="000000" w:themeColor="text1"/>
        </w:rPr>
        <w:t>Efficiency of the domestic workers labour market</w:t>
      </w:r>
      <w:r w:rsidRPr="002579B5">
        <w:rPr>
          <w:rFonts w:asciiTheme="majorHAnsi" w:eastAsia="Times New Roman" w:hAnsiTheme="majorHAnsi" w:cstheme="majorHAnsi"/>
          <w:color w:val="000000" w:themeColor="text1"/>
        </w:rPr>
        <w:t xml:space="preserve"> </w:t>
      </w:r>
    </w:p>
    <w:p w14:paraId="509E9F96" w14:textId="59849327" w:rsidR="00574C4B" w:rsidRPr="00B416AE" w:rsidRDefault="00574C4B" w:rsidP="002579B5">
      <w:pPr>
        <w:spacing w:before="240"/>
        <w:ind w:left="72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Policy Option </w:t>
      </w:r>
      <w:r w:rsidR="00692DEC">
        <w:rPr>
          <w:rFonts w:asciiTheme="majorHAnsi" w:eastAsia="Times New Roman" w:hAnsiTheme="majorHAnsi" w:cstheme="majorHAnsi"/>
          <w:color w:val="000000" w:themeColor="text1"/>
        </w:rPr>
        <w:t>2</w:t>
      </w:r>
      <w:r w:rsidRPr="00B416AE">
        <w:rPr>
          <w:rFonts w:asciiTheme="majorHAnsi" w:eastAsia="Times New Roman" w:hAnsiTheme="majorHAnsi" w:cstheme="majorHAnsi"/>
          <w:color w:val="000000" w:themeColor="text1"/>
        </w:rPr>
        <w:t xml:space="preserve"> will </w:t>
      </w:r>
      <w:r w:rsidRPr="008831D5">
        <w:rPr>
          <w:rFonts w:asciiTheme="majorHAnsi" w:eastAsia="Times New Roman" w:hAnsiTheme="majorHAnsi" w:cstheme="majorHAnsi"/>
          <w:b/>
          <w:color w:val="000000" w:themeColor="text1"/>
        </w:rPr>
        <w:t xml:space="preserve">increase </w:t>
      </w:r>
      <w:r w:rsidR="00A855C1">
        <w:rPr>
          <w:rFonts w:asciiTheme="majorHAnsi" w:eastAsia="Times New Roman" w:hAnsiTheme="majorHAnsi" w:cstheme="majorHAnsi"/>
          <w:b/>
          <w:color w:val="000000" w:themeColor="text1"/>
        </w:rPr>
        <w:t xml:space="preserve">the </w:t>
      </w:r>
      <w:r w:rsidRPr="008831D5">
        <w:rPr>
          <w:rFonts w:asciiTheme="majorHAnsi" w:eastAsia="Times New Roman" w:hAnsiTheme="majorHAnsi" w:cstheme="majorHAnsi"/>
          <w:b/>
          <w:color w:val="000000" w:themeColor="text1"/>
        </w:rPr>
        <w:t>efficiency</w:t>
      </w:r>
      <w:r w:rsidRPr="00B416AE">
        <w:rPr>
          <w:rFonts w:asciiTheme="majorHAnsi" w:eastAsia="Times New Roman" w:hAnsiTheme="majorHAnsi" w:cstheme="majorHAnsi"/>
          <w:color w:val="000000" w:themeColor="text1"/>
        </w:rPr>
        <w:t xml:space="preserve"> of the domestic workers labour market even more than </w:t>
      </w:r>
      <w:r w:rsidR="005964F1">
        <w:rPr>
          <w:rFonts w:asciiTheme="majorHAnsi" w:eastAsia="Times New Roman" w:hAnsiTheme="majorHAnsi" w:cstheme="majorHAnsi"/>
          <w:color w:val="000000" w:themeColor="text1"/>
        </w:rPr>
        <w:t>O</w:t>
      </w:r>
      <w:r w:rsidRPr="00B416AE">
        <w:rPr>
          <w:rFonts w:asciiTheme="majorHAnsi" w:eastAsia="Times New Roman" w:hAnsiTheme="majorHAnsi" w:cstheme="majorHAnsi"/>
          <w:color w:val="000000" w:themeColor="text1"/>
        </w:rPr>
        <w:t>ption 1 as this option envisages awareness</w:t>
      </w:r>
      <w:r w:rsidR="006946BF">
        <w:rPr>
          <w:rFonts w:asciiTheme="majorHAnsi" w:eastAsia="Times New Roman" w:hAnsiTheme="majorHAnsi" w:cstheme="majorHAnsi"/>
          <w:color w:val="000000" w:themeColor="text1"/>
        </w:rPr>
        <w:t>-</w:t>
      </w:r>
      <w:r w:rsidRPr="00B416AE">
        <w:rPr>
          <w:rFonts w:asciiTheme="majorHAnsi" w:eastAsia="Times New Roman" w:hAnsiTheme="majorHAnsi" w:cstheme="majorHAnsi"/>
          <w:color w:val="000000" w:themeColor="text1"/>
        </w:rPr>
        <w:t xml:space="preserve">raising campaigns, while the distortive effects of taxation on formalized jobs will remain unchanged with respect to </w:t>
      </w:r>
      <w:r w:rsidR="005964F1">
        <w:rPr>
          <w:rFonts w:asciiTheme="majorHAnsi" w:eastAsia="Times New Roman" w:hAnsiTheme="majorHAnsi" w:cstheme="majorHAnsi"/>
          <w:color w:val="000000" w:themeColor="text1"/>
        </w:rPr>
        <w:t>O</w:t>
      </w:r>
      <w:r w:rsidRPr="00B416AE">
        <w:rPr>
          <w:rFonts w:asciiTheme="majorHAnsi" w:eastAsia="Times New Roman" w:hAnsiTheme="majorHAnsi" w:cstheme="majorHAnsi"/>
          <w:color w:val="000000" w:themeColor="text1"/>
        </w:rPr>
        <w:t>ption 1. More informed and mutually beneficial contract decision</w:t>
      </w:r>
      <w:r w:rsidR="00403810">
        <w:rPr>
          <w:rFonts w:asciiTheme="majorHAnsi" w:eastAsia="Times New Roman" w:hAnsiTheme="majorHAnsi" w:cstheme="majorHAnsi"/>
          <w:color w:val="000000" w:themeColor="text1"/>
        </w:rPr>
        <w:t>-</w:t>
      </w:r>
      <w:r w:rsidRPr="00B416AE">
        <w:rPr>
          <w:rFonts w:asciiTheme="majorHAnsi" w:eastAsia="Times New Roman" w:hAnsiTheme="majorHAnsi" w:cstheme="majorHAnsi"/>
          <w:color w:val="000000" w:themeColor="text1"/>
        </w:rPr>
        <w:t xml:space="preserve">making will take </w:t>
      </w:r>
      <w:r w:rsidR="00FB5376" w:rsidRPr="00B416AE">
        <w:rPr>
          <w:rFonts w:asciiTheme="majorHAnsi" w:eastAsia="Times New Roman" w:hAnsiTheme="majorHAnsi" w:cstheme="majorHAnsi"/>
          <w:color w:val="000000" w:themeColor="text1"/>
        </w:rPr>
        <w:t>place since</w:t>
      </w:r>
      <w:r w:rsidRPr="00B416AE">
        <w:rPr>
          <w:rFonts w:asciiTheme="majorHAnsi" w:eastAsia="Times New Roman" w:hAnsiTheme="majorHAnsi" w:cstheme="majorHAnsi"/>
          <w:color w:val="000000" w:themeColor="text1"/>
        </w:rPr>
        <w:t xml:space="preserve"> awareness around the sector will be increased through governmental and non-governmental campaigns targeting both employers and domestic workers. Search costs for employers will decrease even more than in </w:t>
      </w:r>
      <w:r w:rsidR="005964F1">
        <w:rPr>
          <w:rFonts w:asciiTheme="majorHAnsi" w:eastAsia="Times New Roman" w:hAnsiTheme="majorHAnsi" w:cstheme="majorHAnsi"/>
          <w:color w:val="000000" w:themeColor="text1"/>
        </w:rPr>
        <w:t>O</w:t>
      </w:r>
      <w:r w:rsidRPr="00B416AE">
        <w:rPr>
          <w:rFonts w:asciiTheme="majorHAnsi" w:eastAsia="Times New Roman" w:hAnsiTheme="majorHAnsi" w:cstheme="majorHAnsi"/>
          <w:color w:val="000000" w:themeColor="text1"/>
        </w:rPr>
        <w:t xml:space="preserve">ption </w:t>
      </w:r>
      <w:r w:rsidR="00FB5376" w:rsidRPr="00B416AE">
        <w:rPr>
          <w:rFonts w:asciiTheme="majorHAnsi" w:eastAsia="Times New Roman" w:hAnsiTheme="majorHAnsi" w:cstheme="majorHAnsi"/>
          <w:color w:val="000000" w:themeColor="text1"/>
        </w:rPr>
        <w:t>1 since</w:t>
      </w:r>
      <w:r w:rsidRPr="00B416AE">
        <w:rPr>
          <w:rFonts w:asciiTheme="majorHAnsi" w:eastAsia="Times New Roman" w:hAnsiTheme="majorHAnsi" w:cstheme="majorHAnsi"/>
          <w:color w:val="000000" w:themeColor="text1"/>
        </w:rPr>
        <w:t xml:space="preserve"> associations will have the full list of domestic workers and the employers will have information about where to find relevant employees (and – possibly – also about their past performance). It is expected that the existence of informal associations will increase </w:t>
      </w:r>
      <w:r w:rsidR="00936FDC">
        <w:rPr>
          <w:rFonts w:asciiTheme="majorHAnsi" w:eastAsia="Times New Roman" w:hAnsiTheme="majorHAnsi" w:cstheme="majorHAnsi"/>
          <w:color w:val="000000" w:themeColor="text1"/>
        </w:rPr>
        <w:t xml:space="preserve">the </w:t>
      </w:r>
      <w:r w:rsidRPr="00B416AE">
        <w:rPr>
          <w:rFonts w:asciiTheme="majorHAnsi" w:eastAsia="Times New Roman" w:hAnsiTheme="majorHAnsi" w:cstheme="majorHAnsi"/>
          <w:color w:val="000000" w:themeColor="text1"/>
        </w:rPr>
        <w:t xml:space="preserve">collective bargaining power of the workers, </w:t>
      </w:r>
      <w:r w:rsidR="00936FDC">
        <w:rPr>
          <w:rFonts w:asciiTheme="majorHAnsi" w:eastAsia="Times New Roman" w:hAnsiTheme="majorHAnsi" w:cstheme="majorHAnsi"/>
          <w:color w:val="000000" w:themeColor="text1"/>
        </w:rPr>
        <w:t xml:space="preserve">will </w:t>
      </w:r>
      <w:r w:rsidRPr="00B416AE">
        <w:rPr>
          <w:rFonts w:asciiTheme="majorHAnsi" w:eastAsia="Times New Roman" w:hAnsiTheme="majorHAnsi" w:cstheme="majorHAnsi"/>
          <w:color w:val="000000" w:themeColor="text1"/>
        </w:rPr>
        <w:t xml:space="preserve">decrease the chances of </w:t>
      </w:r>
      <w:r w:rsidR="00FB5376" w:rsidRPr="00B416AE">
        <w:rPr>
          <w:rFonts w:asciiTheme="majorHAnsi" w:eastAsia="Times New Roman" w:hAnsiTheme="majorHAnsi" w:cstheme="majorHAnsi"/>
          <w:color w:val="000000" w:themeColor="text1"/>
        </w:rPr>
        <w:t>exploitation,</w:t>
      </w:r>
      <w:r w:rsidRPr="00B416AE">
        <w:rPr>
          <w:rFonts w:asciiTheme="majorHAnsi" w:eastAsia="Times New Roman" w:hAnsiTheme="majorHAnsi" w:cstheme="majorHAnsi"/>
          <w:color w:val="000000" w:themeColor="text1"/>
        </w:rPr>
        <w:t xml:space="preserve"> and might </w:t>
      </w:r>
      <w:r w:rsidR="00936FDC">
        <w:rPr>
          <w:rFonts w:asciiTheme="majorHAnsi" w:eastAsia="Times New Roman" w:hAnsiTheme="majorHAnsi" w:cstheme="majorHAnsi"/>
          <w:color w:val="000000" w:themeColor="text1"/>
        </w:rPr>
        <w:t>result</w:t>
      </w:r>
      <w:r w:rsidRPr="00B416AE">
        <w:rPr>
          <w:rFonts w:asciiTheme="majorHAnsi" w:eastAsia="Times New Roman" w:hAnsiTheme="majorHAnsi" w:cstheme="majorHAnsi"/>
          <w:color w:val="000000" w:themeColor="text1"/>
        </w:rPr>
        <w:t xml:space="preserve"> in fairer and higher remuneration rates.</w:t>
      </w:r>
    </w:p>
    <w:p w14:paraId="705D227E" w14:textId="77777777" w:rsidR="00574C4B" w:rsidRPr="00B416AE" w:rsidRDefault="00574C4B" w:rsidP="002579B5">
      <w:pPr>
        <w:pStyle w:val="ListParagraph"/>
        <w:rPr>
          <w:rFonts w:asciiTheme="majorHAnsi" w:eastAsia="Times New Roman" w:hAnsiTheme="majorHAnsi" w:cstheme="majorHAnsi"/>
          <w:color w:val="000000" w:themeColor="text1"/>
        </w:rPr>
      </w:pPr>
    </w:p>
    <w:p w14:paraId="40013648" w14:textId="2B815E3F" w:rsidR="00574C4B" w:rsidRPr="00B416AE" w:rsidRDefault="00574C4B" w:rsidP="002579B5">
      <w:pPr>
        <w:pStyle w:val="ListParagraph"/>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Finally, domestic workers will </w:t>
      </w:r>
      <w:r w:rsidR="00936FDC">
        <w:rPr>
          <w:rFonts w:asciiTheme="majorHAnsi" w:eastAsia="Times New Roman" w:hAnsiTheme="majorHAnsi" w:cstheme="majorHAnsi"/>
          <w:color w:val="000000" w:themeColor="text1"/>
        </w:rPr>
        <w:t xml:space="preserve">be </w:t>
      </w:r>
      <w:r w:rsidRPr="00B416AE">
        <w:rPr>
          <w:rFonts w:asciiTheme="majorHAnsi" w:eastAsia="Times New Roman" w:hAnsiTheme="majorHAnsi" w:cstheme="majorHAnsi"/>
          <w:color w:val="000000" w:themeColor="text1"/>
        </w:rPr>
        <w:t xml:space="preserve">much more aware </w:t>
      </w:r>
      <w:r w:rsidR="00936FDC">
        <w:rPr>
          <w:rFonts w:asciiTheme="majorHAnsi" w:eastAsia="Times New Roman" w:hAnsiTheme="majorHAnsi" w:cstheme="majorHAnsi"/>
          <w:color w:val="000000" w:themeColor="text1"/>
        </w:rPr>
        <w:t xml:space="preserve">of the </w:t>
      </w:r>
      <w:r w:rsidRPr="00B416AE">
        <w:rPr>
          <w:rFonts w:asciiTheme="majorHAnsi" w:eastAsia="Times New Roman" w:hAnsiTheme="majorHAnsi" w:cstheme="majorHAnsi"/>
          <w:color w:val="000000" w:themeColor="text1"/>
        </w:rPr>
        <w:t xml:space="preserve">risks associated with engagement in </w:t>
      </w:r>
      <w:r w:rsidR="00936FDC">
        <w:rPr>
          <w:rFonts w:asciiTheme="majorHAnsi" w:eastAsia="Times New Roman" w:hAnsiTheme="majorHAnsi" w:cstheme="majorHAnsi"/>
          <w:color w:val="000000" w:themeColor="text1"/>
        </w:rPr>
        <w:t xml:space="preserve">the </w:t>
      </w:r>
      <w:r w:rsidRPr="00B416AE">
        <w:rPr>
          <w:rFonts w:asciiTheme="majorHAnsi" w:eastAsia="Times New Roman" w:hAnsiTheme="majorHAnsi" w:cstheme="majorHAnsi"/>
          <w:color w:val="000000" w:themeColor="text1"/>
        </w:rPr>
        <w:t>informal economy and might even escalate the process of sector formalization</w:t>
      </w:r>
      <w:r w:rsidR="00D123B2">
        <w:rPr>
          <w:rFonts w:asciiTheme="majorHAnsi" w:eastAsia="Times New Roman" w:hAnsiTheme="majorHAnsi" w:cstheme="majorHAnsi"/>
          <w:color w:val="000000" w:themeColor="text1"/>
        </w:rPr>
        <w:t>.</w:t>
      </w:r>
      <w:r w:rsidRPr="00B416AE">
        <w:rPr>
          <w:rFonts w:asciiTheme="majorHAnsi" w:eastAsia="Times New Roman" w:hAnsiTheme="majorHAnsi" w:cstheme="majorHAnsi"/>
          <w:color w:val="000000" w:themeColor="text1"/>
        </w:rPr>
        <w:t xml:space="preserve"> </w:t>
      </w:r>
      <w:r w:rsidR="00D123B2">
        <w:rPr>
          <w:rFonts w:asciiTheme="majorHAnsi" w:eastAsia="Times New Roman" w:hAnsiTheme="majorHAnsi" w:cstheme="majorHAnsi"/>
          <w:color w:val="000000" w:themeColor="text1"/>
        </w:rPr>
        <w:t>C</w:t>
      </w:r>
      <w:r w:rsidRPr="00B416AE">
        <w:rPr>
          <w:rFonts w:asciiTheme="majorHAnsi" w:eastAsia="Times New Roman" w:hAnsiTheme="majorHAnsi" w:cstheme="majorHAnsi"/>
          <w:color w:val="000000" w:themeColor="text1"/>
        </w:rPr>
        <w:t>onsequently</w:t>
      </w:r>
      <w:r w:rsidR="00D123B2">
        <w:rPr>
          <w:rFonts w:asciiTheme="majorHAnsi" w:eastAsia="Times New Roman" w:hAnsiTheme="majorHAnsi" w:cstheme="majorHAnsi"/>
          <w:color w:val="000000" w:themeColor="text1"/>
        </w:rPr>
        <w:t>,</w:t>
      </w:r>
      <w:r w:rsidRPr="00B416AE">
        <w:rPr>
          <w:rFonts w:asciiTheme="majorHAnsi" w:eastAsia="Times New Roman" w:hAnsiTheme="majorHAnsi" w:cstheme="majorHAnsi"/>
          <w:color w:val="000000" w:themeColor="text1"/>
        </w:rPr>
        <w:t xml:space="preserve"> the share of </w:t>
      </w:r>
      <w:r w:rsidR="00D123B2">
        <w:rPr>
          <w:rFonts w:asciiTheme="majorHAnsi" w:eastAsia="Times New Roman" w:hAnsiTheme="majorHAnsi" w:cstheme="majorHAnsi"/>
          <w:color w:val="000000" w:themeColor="text1"/>
        </w:rPr>
        <w:t xml:space="preserve">the </w:t>
      </w:r>
      <w:r w:rsidRPr="00B416AE">
        <w:rPr>
          <w:rFonts w:asciiTheme="majorHAnsi" w:eastAsia="Times New Roman" w:hAnsiTheme="majorHAnsi" w:cstheme="majorHAnsi"/>
          <w:color w:val="000000" w:themeColor="text1"/>
        </w:rPr>
        <w:t xml:space="preserve">shadow economy will decrease gradually, which will have positive economic outcomes on the state budget, the country and society </w:t>
      </w:r>
      <w:r w:rsidR="00D123B2">
        <w:rPr>
          <w:rFonts w:asciiTheme="majorHAnsi" w:eastAsia="Times New Roman" w:hAnsiTheme="majorHAnsi" w:cstheme="majorHAnsi"/>
          <w:color w:val="000000" w:themeColor="text1"/>
        </w:rPr>
        <w:t>as a whole</w:t>
      </w:r>
      <w:r w:rsidRPr="00B416AE">
        <w:rPr>
          <w:rFonts w:asciiTheme="majorHAnsi" w:eastAsia="Times New Roman" w:hAnsiTheme="majorHAnsi" w:cstheme="majorHAnsi"/>
          <w:color w:val="000000" w:themeColor="text1"/>
        </w:rPr>
        <w:t xml:space="preserve"> in the long</w:t>
      </w:r>
      <w:r w:rsidR="00310D4A">
        <w:rPr>
          <w:rFonts w:asciiTheme="majorHAnsi" w:eastAsia="Times New Roman" w:hAnsiTheme="majorHAnsi" w:cstheme="majorHAnsi"/>
          <w:color w:val="000000" w:themeColor="text1"/>
        </w:rPr>
        <w:t xml:space="preserve"> </w:t>
      </w:r>
      <w:r w:rsidRPr="00B416AE">
        <w:rPr>
          <w:rFonts w:asciiTheme="majorHAnsi" w:eastAsia="Times New Roman" w:hAnsiTheme="majorHAnsi" w:cstheme="majorHAnsi"/>
          <w:color w:val="000000" w:themeColor="text1"/>
        </w:rPr>
        <w:t>run.</w:t>
      </w:r>
    </w:p>
    <w:p w14:paraId="098C4166" w14:textId="77777777" w:rsidR="00574C4B" w:rsidRPr="00B416AE" w:rsidRDefault="00574C4B" w:rsidP="002579B5">
      <w:pPr>
        <w:pStyle w:val="ListParagraph"/>
        <w:rPr>
          <w:rFonts w:asciiTheme="majorHAnsi" w:eastAsia="Times New Roman" w:hAnsiTheme="majorHAnsi" w:cstheme="majorHAnsi"/>
          <w:color w:val="000000" w:themeColor="text1"/>
        </w:rPr>
      </w:pPr>
    </w:p>
    <w:p w14:paraId="64B5A657" w14:textId="1D094E43" w:rsidR="00574C4B" w:rsidRPr="008831D5" w:rsidRDefault="00574C4B" w:rsidP="008831D5">
      <w:pPr>
        <w:pStyle w:val="ListParagraph"/>
        <w:numPr>
          <w:ilvl w:val="0"/>
          <w:numId w:val="120"/>
        </w:numPr>
        <w:ind w:left="720"/>
        <w:rPr>
          <w:rFonts w:asciiTheme="majorHAnsi" w:eastAsia="Times New Roman" w:hAnsiTheme="majorHAnsi" w:cstheme="majorHAnsi"/>
          <w:color w:val="000000" w:themeColor="text1"/>
        </w:rPr>
      </w:pPr>
      <w:r w:rsidRPr="008831D5">
        <w:rPr>
          <w:rFonts w:asciiTheme="majorHAnsi" w:eastAsia="Times New Roman" w:hAnsiTheme="majorHAnsi" w:cstheme="majorHAnsi"/>
          <w:color w:val="000000" w:themeColor="text1"/>
        </w:rPr>
        <w:t>Economic development</w:t>
      </w:r>
    </w:p>
    <w:p w14:paraId="451A1926" w14:textId="77777777" w:rsidR="002579B5" w:rsidRPr="00B416AE" w:rsidRDefault="002579B5" w:rsidP="002579B5">
      <w:pPr>
        <w:ind w:left="720"/>
        <w:rPr>
          <w:rFonts w:asciiTheme="majorHAnsi" w:eastAsia="Times New Roman" w:hAnsiTheme="majorHAnsi" w:cstheme="majorHAnsi"/>
          <w:color w:val="000000" w:themeColor="text1"/>
        </w:rPr>
      </w:pPr>
    </w:p>
    <w:p w14:paraId="27BB51F7" w14:textId="5A9B8413" w:rsidR="00574C4B" w:rsidRPr="00B416AE" w:rsidRDefault="00574C4B" w:rsidP="002579B5">
      <w:pPr>
        <w:ind w:left="720"/>
        <w:rPr>
          <w:rFonts w:asciiTheme="majorHAnsi" w:eastAsia="Times New Roman" w:hAnsiTheme="majorHAnsi" w:cstheme="majorHAnsi"/>
          <w:color w:val="000000" w:themeColor="text1"/>
        </w:rPr>
      </w:pPr>
      <w:r w:rsidRPr="00B416AE">
        <w:rPr>
          <w:rFonts w:asciiTheme="majorHAnsi" w:eastAsia="Times New Roman" w:hAnsiTheme="majorHAnsi" w:cstheme="majorHAnsi"/>
          <w:color w:val="000000" w:themeColor="text1"/>
        </w:rPr>
        <w:t xml:space="preserve">Insofar as the awareness campaigns support the expansion of the market for domestic workers, this could contribute to the growth of the economy and to the improvement </w:t>
      </w:r>
      <w:r w:rsidR="00D123B2">
        <w:rPr>
          <w:rFonts w:asciiTheme="majorHAnsi" w:eastAsia="Times New Roman" w:hAnsiTheme="majorHAnsi" w:cstheme="majorHAnsi"/>
          <w:color w:val="000000" w:themeColor="text1"/>
        </w:rPr>
        <w:t>of</w:t>
      </w:r>
      <w:r w:rsidR="00D123B2" w:rsidRPr="00B416AE">
        <w:rPr>
          <w:rFonts w:asciiTheme="majorHAnsi" w:eastAsia="Times New Roman" w:hAnsiTheme="majorHAnsi" w:cstheme="majorHAnsi"/>
          <w:color w:val="000000" w:themeColor="text1"/>
        </w:rPr>
        <w:t xml:space="preserve"> </w:t>
      </w:r>
      <w:r w:rsidRPr="00B416AE">
        <w:rPr>
          <w:rFonts w:asciiTheme="majorHAnsi" w:eastAsia="Times New Roman" w:hAnsiTheme="majorHAnsi" w:cstheme="majorHAnsi"/>
          <w:color w:val="000000" w:themeColor="text1"/>
        </w:rPr>
        <w:t xml:space="preserve">living conditions </w:t>
      </w:r>
      <w:r w:rsidR="00D123B2">
        <w:rPr>
          <w:rFonts w:asciiTheme="majorHAnsi" w:eastAsia="Times New Roman" w:hAnsiTheme="majorHAnsi" w:cstheme="majorHAnsi"/>
          <w:color w:val="000000" w:themeColor="text1"/>
        </w:rPr>
        <w:t>in</w:t>
      </w:r>
      <w:r w:rsidR="00D123B2" w:rsidRPr="00B416AE">
        <w:rPr>
          <w:rFonts w:asciiTheme="majorHAnsi" w:eastAsia="Times New Roman" w:hAnsiTheme="majorHAnsi" w:cstheme="majorHAnsi"/>
          <w:color w:val="000000" w:themeColor="text1"/>
        </w:rPr>
        <w:t xml:space="preserve"> </w:t>
      </w:r>
      <w:r w:rsidRPr="00B416AE">
        <w:rPr>
          <w:rFonts w:asciiTheme="majorHAnsi" w:eastAsia="Times New Roman" w:hAnsiTheme="majorHAnsi" w:cstheme="majorHAnsi"/>
          <w:color w:val="000000" w:themeColor="text1"/>
        </w:rPr>
        <w:t>Georgia</w:t>
      </w:r>
      <w:r w:rsidR="00D123B2">
        <w:rPr>
          <w:rFonts w:asciiTheme="majorHAnsi" w:eastAsia="Times New Roman" w:hAnsiTheme="majorHAnsi" w:cstheme="majorHAnsi"/>
          <w:color w:val="000000" w:themeColor="text1"/>
        </w:rPr>
        <w:t>n</w:t>
      </w:r>
      <w:r w:rsidRPr="00B416AE">
        <w:rPr>
          <w:rFonts w:asciiTheme="majorHAnsi" w:eastAsia="Times New Roman" w:hAnsiTheme="majorHAnsi" w:cstheme="majorHAnsi"/>
          <w:color w:val="000000" w:themeColor="text1"/>
        </w:rPr>
        <w:t xml:space="preserve"> households, both through employment creation and through greater support </w:t>
      </w:r>
      <w:r w:rsidR="009B53D6">
        <w:rPr>
          <w:rFonts w:asciiTheme="majorHAnsi" w:eastAsia="Times New Roman" w:hAnsiTheme="majorHAnsi" w:cstheme="majorHAnsi"/>
          <w:color w:val="000000" w:themeColor="text1"/>
        </w:rPr>
        <w:t>in achieving a</w:t>
      </w:r>
      <w:r w:rsidRPr="00B416AE">
        <w:rPr>
          <w:rFonts w:asciiTheme="majorHAnsi" w:eastAsia="Times New Roman" w:hAnsiTheme="majorHAnsi" w:cstheme="majorHAnsi"/>
          <w:color w:val="000000" w:themeColor="text1"/>
        </w:rPr>
        <w:t xml:space="preserve"> work-life balance. This result, however, should not be taken for granted because of the reasons mentioned above. The effects for </w:t>
      </w:r>
      <w:r w:rsidR="005964F1">
        <w:rPr>
          <w:rFonts w:asciiTheme="majorHAnsi" w:eastAsia="Times New Roman" w:hAnsiTheme="majorHAnsi" w:cstheme="majorHAnsi"/>
          <w:color w:val="000000" w:themeColor="text1"/>
        </w:rPr>
        <w:t>O</w:t>
      </w:r>
      <w:r w:rsidRPr="00B416AE">
        <w:rPr>
          <w:rFonts w:asciiTheme="majorHAnsi" w:eastAsia="Times New Roman" w:hAnsiTheme="majorHAnsi" w:cstheme="majorHAnsi"/>
          <w:color w:val="000000" w:themeColor="text1"/>
        </w:rPr>
        <w:t xml:space="preserve">ption 2 are likely to be more limited than those for </w:t>
      </w:r>
      <w:r w:rsidR="005964F1">
        <w:rPr>
          <w:rFonts w:asciiTheme="majorHAnsi" w:eastAsia="Times New Roman" w:hAnsiTheme="majorHAnsi" w:cstheme="majorHAnsi"/>
          <w:color w:val="000000" w:themeColor="text1"/>
        </w:rPr>
        <w:t>O</w:t>
      </w:r>
      <w:r w:rsidRPr="00B416AE">
        <w:rPr>
          <w:rFonts w:asciiTheme="majorHAnsi" w:eastAsia="Times New Roman" w:hAnsiTheme="majorHAnsi" w:cstheme="majorHAnsi"/>
          <w:color w:val="000000" w:themeColor="text1"/>
        </w:rPr>
        <w:t>ption 1.</w:t>
      </w:r>
    </w:p>
    <w:p w14:paraId="4CBD0DEE" w14:textId="57F52FD3" w:rsidR="00574C4B" w:rsidRPr="00B416AE" w:rsidRDefault="00574C4B" w:rsidP="00574C4B">
      <w:pPr>
        <w:rPr>
          <w:rFonts w:asciiTheme="majorHAnsi" w:hAnsiTheme="majorHAnsi" w:cstheme="majorHAnsi"/>
          <w:b/>
        </w:rPr>
      </w:pPr>
    </w:p>
    <w:p w14:paraId="0BCC3AD5" w14:textId="2A6A5EF0" w:rsidR="00574C4B" w:rsidRDefault="00574C4B" w:rsidP="008831D5">
      <w:pPr>
        <w:rPr>
          <w:rFonts w:asciiTheme="majorHAnsi" w:hAnsiTheme="majorHAnsi" w:cstheme="majorHAnsi"/>
          <w:i/>
        </w:rPr>
      </w:pPr>
      <w:r w:rsidRPr="008831D5">
        <w:rPr>
          <w:rFonts w:asciiTheme="majorHAnsi" w:hAnsiTheme="majorHAnsi" w:cstheme="majorHAnsi"/>
          <w:i/>
        </w:rPr>
        <w:t>Gender equality</w:t>
      </w:r>
      <w:r w:rsidR="00D123B2" w:rsidRPr="008831D5">
        <w:rPr>
          <w:rFonts w:asciiTheme="majorHAnsi" w:hAnsiTheme="majorHAnsi" w:cstheme="majorHAnsi"/>
          <w:i/>
        </w:rPr>
        <w:t xml:space="preserve"> impact</w:t>
      </w:r>
      <w:r w:rsidR="0057698D">
        <w:rPr>
          <w:rFonts w:asciiTheme="majorHAnsi" w:hAnsiTheme="majorHAnsi" w:cstheme="majorHAnsi"/>
          <w:i/>
        </w:rPr>
        <w:t>s</w:t>
      </w:r>
      <w:r w:rsidR="009B53D6" w:rsidRPr="008831D5">
        <w:rPr>
          <w:rFonts w:asciiTheme="majorHAnsi" w:hAnsiTheme="majorHAnsi" w:cstheme="majorHAnsi"/>
          <w:i/>
        </w:rPr>
        <w:t>:</w:t>
      </w:r>
      <w:r w:rsidRPr="008831D5">
        <w:rPr>
          <w:rFonts w:asciiTheme="majorHAnsi" w:hAnsiTheme="majorHAnsi" w:cstheme="majorHAnsi"/>
          <w:i/>
        </w:rPr>
        <w:t xml:space="preserve"> </w:t>
      </w:r>
      <w:r w:rsidR="009B53D6" w:rsidRPr="008831D5">
        <w:rPr>
          <w:rFonts w:asciiTheme="majorHAnsi" w:hAnsiTheme="majorHAnsi" w:cstheme="majorHAnsi"/>
          <w:i/>
        </w:rPr>
        <w:t>W</w:t>
      </w:r>
      <w:r w:rsidRPr="008831D5">
        <w:rPr>
          <w:rFonts w:asciiTheme="majorHAnsi" w:hAnsiTheme="majorHAnsi" w:cstheme="majorHAnsi"/>
          <w:i/>
        </w:rPr>
        <w:t>omen</w:t>
      </w:r>
      <w:r w:rsidR="009B53D6" w:rsidRPr="008831D5">
        <w:rPr>
          <w:rFonts w:asciiTheme="majorHAnsi" w:hAnsiTheme="majorHAnsi" w:cstheme="majorHAnsi"/>
          <w:i/>
        </w:rPr>
        <w:t>’s</w:t>
      </w:r>
      <w:r w:rsidRPr="008831D5">
        <w:rPr>
          <w:rFonts w:asciiTheme="majorHAnsi" w:hAnsiTheme="majorHAnsi" w:cstheme="majorHAnsi"/>
          <w:i/>
        </w:rPr>
        <w:t xml:space="preserve"> economic empowerment</w:t>
      </w:r>
    </w:p>
    <w:p w14:paraId="2C15D5F9" w14:textId="77777777" w:rsidR="002579B5" w:rsidRPr="008831D5" w:rsidRDefault="002579B5" w:rsidP="008831D5">
      <w:pPr>
        <w:rPr>
          <w:rFonts w:asciiTheme="majorHAnsi" w:hAnsiTheme="majorHAnsi" w:cstheme="majorHAnsi"/>
          <w:i/>
        </w:rPr>
      </w:pPr>
    </w:p>
    <w:p w14:paraId="34F9A8EA" w14:textId="2EEAF98C" w:rsidR="00574C4B" w:rsidRPr="00B416AE" w:rsidRDefault="00574C4B" w:rsidP="008831D5">
      <w:pPr>
        <w:ind w:left="360"/>
        <w:rPr>
          <w:rFonts w:asciiTheme="majorHAnsi" w:hAnsiTheme="majorHAnsi" w:cstheme="majorHAnsi"/>
        </w:rPr>
      </w:pPr>
      <w:r w:rsidRPr="00B416AE">
        <w:rPr>
          <w:rFonts w:asciiTheme="majorHAnsi" w:hAnsiTheme="majorHAnsi" w:cstheme="majorHAnsi"/>
        </w:rPr>
        <w:t>Policy Option 2 has the potential to increase women</w:t>
      </w:r>
      <w:r w:rsidR="009B53D6">
        <w:rPr>
          <w:rFonts w:asciiTheme="majorHAnsi" w:hAnsiTheme="majorHAnsi" w:cstheme="majorHAnsi"/>
        </w:rPr>
        <w:t>’s</w:t>
      </w:r>
      <w:r w:rsidRPr="00B416AE">
        <w:rPr>
          <w:rFonts w:asciiTheme="majorHAnsi" w:hAnsiTheme="majorHAnsi" w:cstheme="majorHAnsi"/>
        </w:rPr>
        <w:t xml:space="preserve"> economic empowerment</w:t>
      </w:r>
      <w:r w:rsidR="00D123B2">
        <w:rPr>
          <w:rFonts w:asciiTheme="majorHAnsi" w:hAnsiTheme="majorHAnsi" w:cstheme="majorHAnsi"/>
        </w:rPr>
        <w:t>,</w:t>
      </w:r>
      <w:r w:rsidRPr="00B416AE">
        <w:rPr>
          <w:rFonts w:asciiTheme="majorHAnsi" w:hAnsiTheme="majorHAnsi" w:cstheme="majorHAnsi"/>
        </w:rPr>
        <w:t xml:space="preserve"> and this impact might be </w:t>
      </w:r>
      <w:r w:rsidR="00D123B2">
        <w:rPr>
          <w:rFonts w:asciiTheme="majorHAnsi" w:hAnsiTheme="majorHAnsi" w:cstheme="majorHAnsi"/>
        </w:rPr>
        <w:t>greater</w:t>
      </w:r>
      <w:r w:rsidR="00D123B2" w:rsidRPr="00B416AE">
        <w:rPr>
          <w:rFonts w:asciiTheme="majorHAnsi" w:hAnsiTheme="majorHAnsi" w:cstheme="majorHAnsi"/>
        </w:rPr>
        <w:t xml:space="preserve"> </w:t>
      </w:r>
      <w:r w:rsidRPr="00B416AE">
        <w:rPr>
          <w:rFonts w:asciiTheme="majorHAnsi" w:hAnsiTheme="majorHAnsi" w:cstheme="majorHAnsi"/>
        </w:rPr>
        <w:t>compared to Option 1 if a higher awareness level of female domestic workers and households will result in higher bargaining power</w:t>
      </w:r>
      <w:r w:rsidR="00D123B2">
        <w:rPr>
          <w:rFonts w:asciiTheme="majorHAnsi" w:hAnsiTheme="majorHAnsi" w:cstheme="majorHAnsi"/>
        </w:rPr>
        <w:t>,</w:t>
      </w:r>
      <w:r w:rsidRPr="00B416AE">
        <w:rPr>
          <w:rFonts w:asciiTheme="majorHAnsi" w:hAnsiTheme="majorHAnsi" w:cstheme="majorHAnsi"/>
        </w:rPr>
        <w:t xml:space="preserve"> translat</w:t>
      </w:r>
      <w:r w:rsidR="00D123B2">
        <w:rPr>
          <w:rFonts w:asciiTheme="majorHAnsi" w:hAnsiTheme="majorHAnsi" w:cstheme="majorHAnsi"/>
        </w:rPr>
        <w:t>ing</w:t>
      </w:r>
      <w:r w:rsidRPr="00B416AE">
        <w:rPr>
          <w:rFonts w:asciiTheme="majorHAnsi" w:hAnsiTheme="majorHAnsi" w:cstheme="majorHAnsi"/>
        </w:rPr>
        <w:t xml:space="preserve"> into better working conditions. This impact will also depend on how domestic workers will react to </w:t>
      </w:r>
      <w:r w:rsidR="00D123B2">
        <w:rPr>
          <w:rFonts w:asciiTheme="majorHAnsi" w:hAnsiTheme="majorHAnsi" w:cstheme="majorHAnsi"/>
        </w:rPr>
        <w:t xml:space="preserve">the </w:t>
      </w:r>
      <w:r w:rsidRPr="00B416AE">
        <w:rPr>
          <w:rFonts w:asciiTheme="majorHAnsi" w:hAnsiTheme="majorHAnsi" w:cstheme="majorHAnsi"/>
        </w:rPr>
        <w:t xml:space="preserve">creation of informal/formal associations and on employers’ willingness and ability to pay in the changed environment. </w:t>
      </w:r>
    </w:p>
    <w:p w14:paraId="68D1E0F0" w14:textId="77777777" w:rsidR="00574C4B" w:rsidRPr="00B416AE" w:rsidRDefault="00574C4B" w:rsidP="002579B5">
      <w:pPr>
        <w:ind w:left="720"/>
        <w:rPr>
          <w:rFonts w:asciiTheme="majorHAnsi" w:hAnsiTheme="majorHAnsi" w:cstheme="majorHAnsi"/>
        </w:rPr>
      </w:pPr>
    </w:p>
    <w:p w14:paraId="56AF3F69" w14:textId="3E429276" w:rsidR="00574C4B" w:rsidRDefault="00574C4B" w:rsidP="008831D5">
      <w:pPr>
        <w:rPr>
          <w:rFonts w:asciiTheme="majorHAnsi" w:hAnsiTheme="majorHAnsi" w:cstheme="majorHAnsi"/>
          <w:i/>
        </w:rPr>
      </w:pPr>
      <w:r w:rsidRPr="008831D5">
        <w:rPr>
          <w:rFonts w:asciiTheme="majorHAnsi" w:hAnsiTheme="majorHAnsi" w:cstheme="majorHAnsi"/>
          <w:i/>
        </w:rPr>
        <w:t xml:space="preserve">Social </w:t>
      </w:r>
      <w:r w:rsidR="00D123B2" w:rsidRPr="008831D5">
        <w:rPr>
          <w:rFonts w:asciiTheme="majorHAnsi" w:hAnsiTheme="majorHAnsi" w:cstheme="majorHAnsi"/>
          <w:i/>
        </w:rPr>
        <w:t>impact</w:t>
      </w:r>
      <w:r w:rsidR="0057698D">
        <w:rPr>
          <w:rFonts w:asciiTheme="majorHAnsi" w:hAnsiTheme="majorHAnsi" w:cstheme="majorHAnsi"/>
          <w:i/>
        </w:rPr>
        <w:t>s</w:t>
      </w:r>
    </w:p>
    <w:p w14:paraId="59DF0DA6" w14:textId="77777777" w:rsidR="002579B5" w:rsidRPr="008831D5" w:rsidRDefault="002579B5" w:rsidP="008831D5">
      <w:pPr>
        <w:rPr>
          <w:rFonts w:asciiTheme="majorHAnsi" w:hAnsiTheme="majorHAnsi" w:cstheme="majorHAnsi"/>
          <w:i/>
        </w:rPr>
      </w:pPr>
    </w:p>
    <w:p w14:paraId="1C209263" w14:textId="077443B5" w:rsidR="00574C4B" w:rsidRPr="008831D5" w:rsidRDefault="00574C4B" w:rsidP="008831D5">
      <w:pPr>
        <w:pStyle w:val="ListParagraph"/>
        <w:numPr>
          <w:ilvl w:val="0"/>
          <w:numId w:val="122"/>
        </w:numPr>
        <w:rPr>
          <w:rFonts w:asciiTheme="majorHAnsi" w:hAnsiTheme="majorHAnsi" w:cstheme="majorHAnsi"/>
          <w:iCs/>
        </w:rPr>
      </w:pPr>
      <w:r w:rsidRPr="008831D5">
        <w:rPr>
          <w:rFonts w:asciiTheme="majorHAnsi" w:hAnsiTheme="majorHAnsi" w:cstheme="majorHAnsi"/>
          <w:iCs/>
        </w:rPr>
        <w:t>Poverty</w:t>
      </w:r>
    </w:p>
    <w:p w14:paraId="13BCA468" w14:textId="77777777" w:rsidR="002579B5" w:rsidRPr="00B416AE" w:rsidRDefault="002579B5" w:rsidP="00574C4B">
      <w:pPr>
        <w:ind w:left="360"/>
        <w:rPr>
          <w:rFonts w:asciiTheme="majorHAnsi" w:hAnsiTheme="majorHAnsi" w:cstheme="majorHAnsi"/>
          <w:i/>
          <w:iCs/>
        </w:rPr>
      </w:pPr>
    </w:p>
    <w:p w14:paraId="289CA161" w14:textId="38EB5899" w:rsidR="00574C4B" w:rsidRPr="00B416AE" w:rsidRDefault="00574C4B" w:rsidP="002579B5">
      <w:pPr>
        <w:ind w:left="720"/>
        <w:rPr>
          <w:rFonts w:asciiTheme="majorHAnsi" w:hAnsiTheme="majorHAnsi" w:cstheme="majorHAnsi"/>
        </w:rPr>
      </w:pPr>
      <w:r w:rsidRPr="00B416AE">
        <w:rPr>
          <w:rFonts w:asciiTheme="majorHAnsi" w:hAnsiTheme="majorHAnsi" w:cstheme="majorHAnsi"/>
        </w:rPr>
        <w:t xml:space="preserve">The effect of Policy Option 2 on the poverty rate </w:t>
      </w:r>
      <w:r w:rsidR="00D123B2">
        <w:rPr>
          <w:rFonts w:asciiTheme="majorHAnsi" w:hAnsiTheme="majorHAnsi" w:cstheme="majorHAnsi"/>
        </w:rPr>
        <w:t>is</w:t>
      </w:r>
      <w:r w:rsidR="00D123B2" w:rsidRPr="00B416AE">
        <w:rPr>
          <w:rFonts w:asciiTheme="majorHAnsi" w:hAnsiTheme="majorHAnsi" w:cstheme="majorHAnsi"/>
        </w:rPr>
        <w:t xml:space="preserve"> </w:t>
      </w:r>
      <w:r w:rsidRPr="00B416AE">
        <w:rPr>
          <w:rFonts w:asciiTheme="majorHAnsi" w:hAnsiTheme="majorHAnsi" w:cstheme="majorHAnsi"/>
        </w:rPr>
        <w:t xml:space="preserve">expected </w:t>
      </w:r>
      <w:r w:rsidRPr="008831D5">
        <w:rPr>
          <w:rFonts w:asciiTheme="majorHAnsi" w:hAnsiTheme="majorHAnsi" w:cstheme="majorHAnsi"/>
        </w:rPr>
        <w:t xml:space="preserve">to be </w:t>
      </w:r>
      <w:r w:rsidRPr="008831D5">
        <w:rPr>
          <w:rFonts w:asciiTheme="majorHAnsi" w:hAnsiTheme="majorHAnsi" w:cstheme="majorHAnsi"/>
          <w:b/>
        </w:rPr>
        <w:t xml:space="preserve">positive in </w:t>
      </w:r>
      <w:r w:rsidR="00D123B2" w:rsidRPr="008831D5">
        <w:rPr>
          <w:rFonts w:asciiTheme="majorHAnsi" w:hAnsiTheme="majorHAnsi" w:cstheme="majorHAnsi"/>
          <w:b/>
        </w:rPr>
        <w:t xml:space="preserve">both </w:t>
      </w:r>
      <w:r w:rsidRPr="008831D5">
        <w:rPr>
          <w:rFonts w:asciiTheme="majorHAnsi" w:hAnsiTheme="majorHAnsi" w:cstheme="majorHAnsi"/>
          <w:b/>
        </w:rPr>
        <w:t>the short</w:t>
      </w:r>
      <w:r w:rsidR="00310D4A">
        <w:rPr>
          <w:rFonts w:asciiTheme="majorHAnsi" w:hAnsiTheme="majorHAnsi" w:cstheme="majorHAnsi"/>
          <w:b/>
        </w:rPr>
        <w:t xml:space="preserve"> </w:t>
      </w:r>
      <w:r w:rsidR="00D123B2" w:rsidRPr="008831D5">
        <w:rPr>
          <w:rFonts w:asciiTheme="majorHAnsi" w:hAnsiTheme="majorHAnsi" w:cstheme="majorHAnsi"/>
          <w:b/>
        </w:rPr>
        <w:t>run and</w:t>
      </w:r>
      <w:r w:rsidRPr="008831D5">
        <w:rPr>
          <w:rFonts w:asciiTheme="majorHAnsi" w:hAnsiTheme="majorHAnsi" w:cstheme="majorHAnsi"/>
          <w:b/>
        </w:rPr>
        <w:t xml:space="preserve"> the long</w:t>
      </w:r>
      <w:r w:rsidR="00310D4A">
        <w:rPr>
          <w:rFonts w:asciiTheme="majorHAnsi" w:hAnsiTheme="majorHAnsi" w:cstheme="majorHAnsi"/>
          <w:b/>
        </w:rPr>
        <w:t xml:space="preserve"> </w:t>
      </w:r>
      <w:r w:rsidRPr="008831D5">
        <w:rPr>
          <w:rFonts w:asciiTheme="majorHAnsi" w:hAnsiTheme="majorHAnsi" w:cstheme="majorHAnsi"/>
          <w:b/>
        </w:rPr>
        <w:t>run</w:t>
      </w:r>
      <w:r w:rsidRPr="00D123B2">
        <w:rPr>
          <w:rFonts w:asciiTheme="majorHAnsi" w:hAnsiTheme="majorHAnsi" w:cstheme="majorHAnsi"/>
        </w:rPr>
        <w:t>.</w:t>
      </w:r>
      <w:r w:rsidRPr="00B416AE">
        <w:rPr>
          <w:rFonts w:asciiTheme="majorHAnsi" w:hAnsiTheme="majorHAnsi" w:cstheme="majorHAnsi"/>
        </w:rPr>
        <w:t xml:space="preserve"> </w:t>
      </w:r>
      <w:r w:rsidR="00D123B2">
        <w:rPr>
          <w:rFonts w:asciiTheme="majorHAnsi" w:hAnsiTheme="majorHAnsi" w:cstheme="majorHAnsi"/>
        </w:rPr>
        <w:t>The i</w:t>
      </w:r>
      <w:r w:rsidRPr="00B416AE">
        <w:rPr>
          <w:rFonts w:asciiTheme="majorHAnsi" w:hAnsiTheme="majorHAnsi" w:cstheme="majorHAnsi"/>
        </w:rPr>
        <w:t xml:space="preserve">ncreased collective bargaining power of the workers is likely to be reflected in higher remuneration rates and better working </w:t>
      </w:r>
      <w:r w:rsidR="00FB5376">
        <w:rPr>
          <w:rFonts w:asciiTheme="majorHAnsi" w:hAnsiTheme="majorHAnsi" w:cstheme="majorHAnsi"/>
          <w:lang w:val="en-US"/>
        </w:rPr>
        <w:t>conditions</w:t>
      </w:r>
      <w:r w:rsidRPr="00B416AE">
        <w:rPr>
          <w:rFonts w:asciiTheme="majorHAnsi" w:hAnsiTheme="majorHAnsi" w:cstheme="majorHAnsi"/>
        </w:rPr>
        <w:t xml:space="preserve"> for domestic workers compared to Option 1, translat</w:t>
      </w:r>
      <w:r w:rsidR="00D123B2">
        <w:rPr>
          <w:rFonts w:asciiTheme="majorHAnsi" w:hAnsiTheme="majorHAnsi" w:cstheme="majorHAnsi"/>
        </w:rPr>
        <w:t>ing</w:t>
      </w:r>
      <w:r w:rsidRPr="00B416AE">
        <w:rPr>
          <w:rFonts w:asciiTheme="majorHAnsi" w:hAnsiTheme="majorHAnsi" w:cstheme="majorHAnsi"/>
        </w:rPr>
        <w:t xml:space="preserve"> in</w:t>
      </w:r>
      <w:r w:rsidR="00D123B2">
        <w:rPr>
          <w:rFonts w:asciiTheme="majorHAnsi" w:hAnsiTheme="majorHAnsi" w:cstheme="majorHAnsi"/>
        </w:rPr>
        <w:t>to</w:t>
      </w:r>
      <w:r w:rsidRPr="00B416AE">
        <w:rPr>
          <w:rFonts w:asciiTheme="majorHAnsi" w:hAnsiTheme="majorHAnsi" w:cstheme="majorHAnsi"/>
        </w:rPr>
        <w:t xml:space="preserve"> better living conditions for these workers and their families. In addition, Option 2 potentially increases domestic workers</w:t>
      </w:r>
      <w:r w:rsidR="00D123B2">
        <w:rPr>
          <w:rFonts w:asciiTheme="majorHAnsi" w:hAnsiTheme="majorHAnsi" w:cstheme="majorHAnsi"/>
        </w:rPr>
        <w:t>’ access</w:t>
      </w:r>
      <w:r w:rsidRPr="00B416AE">
        <w:rPr>
          <w:rFonts w:asciiTheme="majorHAnsi" w:hAnsiTheme="majorHAnsi" w:cstheme="majorHAnsi"/>
        </w:rPr>
        <w:t xml:space="preserve"> to contributory pension fund</w:t>
      </w:r>
      <w:r w:rsidR="00D123B2">
        <w:rPr>
          <w:rFonts w:asciiTheme="majorHAnsi" w:hAnsiTheme="majorHAnsi" w:cstheme="majorHAnsi"/>
        </w:rPr>
        <w:t>s</w:t>
      </w:r>
      <w:r w:rsidRPr="00B416AE">
        <w:rPr>
          <w:rFonts w:asciiTheme="majorHAnsi" w:hAnsiTheme="majorHAnsi" w:cstheme="majorHAnsi"/>
        </w:rPr>
        <w:t xml:space="preserve"> and maternity benefits. However, this impact is lower compared to Option 1 as </w:t>
      </w:r>
      <w:r w:rsidR="008422CB" w:rsidRPr="00B416AE">
        <w:rPr>
          <w:rFonts w:asciiTheme="majorHAnsi" w:hAnsiTheme="majorHAnsi" w:cstheme="majorHAnsi"/>
        </w:rPr>
        <w:t>domestic workers’ contracts are not automatically considered as</w:t>
      </w:r>
      <w:r w:rsidR="00B416AE" w:rsidRPr="00B416AE">
        <w:rPr>
          <w:rFonts w:asciiTheme="majorHAnsi" w:hAnsiTheme="majorHAnsi" w:cstheme="majorHAnsi"/>
        </w:rPr>
        <w:t xml:space="preserve"> labour </w:t>
      </w:r>
      <w:r w:rsidR="008422CB" w:rsidRPr="00B416AE">
        <w:rPr>
          <w:rFonts w:asciiTheme="majorHAnsi" w:hAnsiTheme="majorHAnsi" w:cstheme="majorHAnsi"/>
        </w:rPr>
        <w:t>relations,</w:t>
      </w:r>
      <w:r w:rsidRPr="00B416AE">
        <w:rPr>
          <w:rFonts w:asciiTheme="majorHAnsi" w:hAnsiTheme="majorHAnsi" w:cstheme="majorHAnsi"/>
        </w:rPr>
        <w:t xml:space="preserve"> and </w:t>
      </w:r>
      <w:r w:rsidR="008422CB" w:rsidRPr="00B416AE">
        <w:rPr>
          <w:rFonts w:asciiTheme="majorHAnsi" w:hAnsiTheme="majorHAnsi" w:cstheme="majorHAnsi"/>
        </w:rPr>
        <w:t xml:space="preserve">the changes in working conditions </w:t>
      </w:r>
      <w:r w:rsidR="00D123B2">
        <w:rPr>
          <w:rFonts w:asciiTheme="majorHAnsi" w:hAnsiTheme="majorHAnsi" w:cstheme="majorHAnsi"/>
        </w:rPr>
        <w:t>entirely</w:t>
      </w:r>
      <w:r w:rsidR="00D123B2" w:rsidRPr="00B416AE">
        <w:rPr>
          <w:rFonts w:asciiTheme="majorHAnsi" w:hAnsiTheme="majorHAnsi" w:cstheme="majorHAnsi"/>
        </w:rPr>
        <w:t xml:space="preserve"> </w:t>
      </w:r>
      <w:r w:rsidRPr="00B416AE">
        <w:rPr>
          <w:rFonts w:asciiTheme="majorHAnsi" w:hAnsiTheme="majorHAnsi" w:cstheme="majorHAnsi"/>
        </w:rPr>
        <w:t xml:space="preserve">depend on </w:t>
      </w:r>
      <w:r w:rsidR="008422CB" w:rsidRPr="00B416AE">
        <w:rPr>
          <w:rFonts w:asciiTheme="majorHAnsi" w:hAnsiTheme="majorHAnsi" w:cstheme="majorHAnsi"/>
        </w:rPr>
        <w:t xml:space="preserve">the </w:t>
      </w:r>
      <w:r w:rsidRPr="00B416AE">
        <w:rPr>
          <w:rFonts w:asciiTheme="majorHAnsi" w:hAnsiTheme="majorHAnsi" w:cstheme="majorHAnsi"/>
        </w:rPr>
        <w:t>engaged parties</w:t>
      </w:r>
      <w:r w:rsidR="008422CB" w:rsidRPr="00B416AE">
        <w:rPr>
          <w:rFonts w:asciiTheme="majorHAnsi" w:hAnsiTheme="majorHAnsi" w:cstheme="majorHAnsi"/>
        </w:rPr>
        <w:t>’</w:t>
      </w:r>
      <w:r w:rsidRPr="00B416AE">
        <w:rPr>
          <w:rFonts w:asciiTheme="majorHAnsi" w:hAnsiTheme="majorHAnsi" w:cstheme="majorHAnsi"/>
        </w:rPr>
        <w:t xml:space="preserve"> free will. </w:t>
      </w:r>
    </w:p>
    <w:p w14:paraId="1BE7CFAC" w14:textId="77777777" w:rsidR="00574C4B" w:rsidRPr="00B416AE" w:rsidRDefault="00574C4B" w:rsidP="002579B5">
      <w:pPr>
        <w:ind w:left="720"/>
        <w:rPr>
          <w:rFonts w:asciiTheme="majorHAnsi" w:hAnsiTheme="majorHAnsi" w:cstheme="majorHAnsi"/>
        </w:rPr>
      </w:pPr>
    </w:p>
    <w:p w14:paraId="2716AD43" w14:textId="7847C4BA" w:rsidR="00574C4B" w:rsidRPr="00B416AE" w:rsidRDefault="00574C4B" w:rsidP="002579B5">
      <w:pPr>
        <w:ind w:left="720"/>
        <w:rPr>
          <w:rFonts w:asciiTheme="majorHAnsi" w:hAnsiTheme="majorHAnsi" w:cstheme="majorHAnsi"/>
        </w:rPr>
      </w:pPr>
      <w:r w:rsidRPr="00B416AE">
        <w:rPr>
          <w:rFonts w:asciiTheme="majorHAnsi" w:hAnsiTheme="majorHAnsi" w:cstheme="majorHAnsi"/>
        </w:rPr>
        <w:t xml:space="preserve">The voluntary character of </w:t>
      </w:r>
      <w:r w:rsidR="005964F1">
        <w:rPr>
          <w:rFonts w:asciiTheme="majorHAnsi" w:hAnsiTheme="majorHAnsi" w:cstheme="majorHAnsi"/>
        </w:rPr>
        <w:t>O</w:t>
      </w:r>
      <w:r w:rsidRPr="00B416AE">
        <w:rPr>
          <w:rFonts w:asciiTheme="majorHAnsi" w:hAnsiTheme="majorHAnsi" w:cstheme="majorHAnsi"/>
        </w:rPr>
        <w:t xml:space="preserve">ption 2 might reduce the negative impacts on domestic workers compared to </w:t>
      </w:r>
      <w:r w:rsidR="005964F1">
        <w:rPr>
          <w:rFonts w:asciiTheme="majorHAnsi" w:hAnsiTheme="majorHAnsi" w:cstheme="majorHAnsi"/>
        </w:rPr>
        <w:t>O</w:t>
      </w:r>
      <w:r w:rsidRPr="00B416AE">
        <w:rPr>
          <w:rFonts w:asciiTheme="majorHAnsi" w:hAnsiTheme="majorHAnsi" w:cstheme="majorHAnsi"/>
        </w:rPr>
        <w:t>ption 1</w:t>
      </w:r>
      <w:r w:rsidR="00932B00">
        <w:rPr>
          <w:rFonts w:asciiTheme="majorHAnsi" w:hAnsiTheme="majorHAnsi" w:cstheme="majorHAnsi"/>
        </w:rPr>
        <w:t>,</w:t>
      </w:r>
      <w:r w:rsidRPr="00B416AE">
        <w:rPr>
          <w:rFonts w:asciiTheme="majorHAnsi" w:hAnsiTheme="majorHAnsi" w:cstheme="majorHAnsi"/>
        </w:rPr>
        <w:t xml:space="preserve"> as the risk of losing </w:t>
      </w:r>
      <w:r w:rsidR="00932B00">
        <w:rPr>
          <w:rFonts w:asciiTheme="majorHAnsi" w:hAnsiTheme="majorHAnsi" w:cstheme="majorHAnsi"/>
        </w:rPr>
        <w:t xml:space="preserve">their </w:t>
      </w:r>
      <w:r w:rsidRPr="00B416AE">
        <w:rPr>
          <w:rFonts w:asciiTheme="majorHAnsi" w:hAnsiTheme="majorHAnsi" w:cstheme="majorHAnsi"/>
        </w:rPr>
        <w:t>TSA (and/or the</w:t>
      </w:r>
      <w:r w:rsidR="00932B00">
        <w:rPr>
          <w:rFonts w:asciiTheme="majorHAnsi" w:hAnsiTheme="majorHAnsi" w:cstheme="majorHAnsi"/>
        </w:rPr>
        <w:t>ir</w:t>
      </w:r>
      <w:r w:rsidRPr="00B416AE">
        <w:rPr>
          <w:rFonts w:asciiTheme="majorHAnsi" w:hAnsiTheme="majorHAnsi" w:cstheme="majorHAnsi"/>
        </w:rPr>
        <w:t xml:space="preserve"> job) is lower. </w:t>
      </w:r>
    </w:p>
    <w:p w14:paraId="2C01AA86" w14:textId="77777777" w:rsidR="00574C4B" w:rsidRPr="00B416AE" w:rsidRDefault="00574C4B" w:rsidP="002579B5">
      <w:pPr>
        <w:ind w:left="720"/>
        <w:rPr>
          <w:rFonts w:asciiTheme="majorHAnsi" w:hAnsiTheme="majorHAnsi" w:cstheme="majorHAnsi"/>
        </w:rPr>
      </w:pPr>
    </w:p>
    <w:p w14:paraId="56F79F95" w14:textId="31226F13" w:rsidR="00574C4B" w:rsidRPr="008831D5" w:rsidRDefault="00574C4B" w:rsidP="008831D5">
      <w:pPr>
        <w:pStyle w:val="ListParagraph"/>
        <w:numPr>
          <w:ilvl w:val="0"/>
          <w:numId w:val="122"/>
        </w:numPr>
        <w:rPr>
          <w:rFonts w:asciiTheme="majorHAnsi" w:hAnsiTheme="majorHAnsi" w:cstheme="majorHAnsi"/>
          <w:iCs/>
        </w:rPr>
      </w:pPr>
      <w:r w:rsidRPr="008831D5">
        <w:rPr>
          <w:rFonts w:asciiTheme="majorHAnsi" w:hAnsiTheme="majorHAnsi" w:cstheme="majorHAnsi"/>
          <w:iCs/>
        </w:rPr>
        <w:t>Cultural and social barrier</w:t>
      </w:r>
      <w:r w:rsidR="00DF50E0" w:rsidRPr="008831D5">
        <w:rPr>
          <w:rFonts w:asciiTheme="majorHAnsi" w:hAnsiTheme="majorHAnsi" w:cstheme="majorHAnsi"/>
          <w:iCs/>
        </w:rPr>
        <w:t>s</w:t>
      </w:r>
      <w:r w:rsidR="00932B00" w:rsidRPr="008831D5">
        <w:rPr>
          <w:rFonts w:asciiTheme="majorHAnsi" w:hAnsiTheme="majorHAnsi" w:cstheme="majorHAnsi"/>
          <w:iCs/>
        </w:rPr>
        <w:t xml:space="preserve"> and</w:t>
      </w:r>
      <w:r w:rsidRPr="008831D5">
        <w:rPr>
          <w:rFonts w:asciiTheme="majorHAnsi" w:hAnsiTheme="majorHAnsi" w:cstheme="majorHAnsi"/>
          <w:iCs/>
        </w:rPr>
        <w:t xml:space="preserve"> stigma of domestic employment</w:t>
      </w:r>
    </w:p>
    <w:p w14:paraId="76C27FA6" w14:textId="77777777" w:rsidR="002579B5" w:rsidRPr="00B416AE" w:rsidRDefault="002579B5" w:rsidP="002579B5">
      <w:pPr>
        <w:ind w:left="720"/>
        <w:rPr>
          <w:rFonts w:asciiTheme="majorHAnsi" w:hAnsiTheme="majorHAnsi" w:cstheme="majorHAnsi"/>
          <w:i/>
          <w:iCs/>
        </w:rPr>
      </w:pPr>
    </w:p>
    <w:p w14:paraId="74B20D37" w14:textId="5AA65D7E" w:rsidR="00574C4B" w:rsidRPr="00B416AE" w:rsidRDefault="00932B00" w:rsidP="002579B5">
      <w:pPr>
        <w:ind w:left="720"/>
        <w:rPr>
          <w:rFonts w:asciiTheme="majorHAnsi" w:hAnsiTheme="majorHAnsi" w:cstheme="majorHAnsi"/>
        </w:rPr>
      </w:pPr>
      <w:r>
        <w:rPr>
          <w:rFonts w:asciiTheme="majorHAnsi" w:hAnsiTheme="majorHAnsi" w:cstheme="majorHAnsi"/>
        </w:rPr>
        <w:t>Increased a</w:t>
      </w:r>
      <w:r w:rsidR="00574C4B" w:rsidRPr="00B416AE">
        <w:rPr>
          <w:rFonts w:asciiTheme="majorHAnsi" w:hAnsiTheme="majorHAnsi" w:cstheme="majorHAnsi"/>
        </w:rPr>
        <w:t xml:space="preserve">wareness around the definition of domestic workers and their contribution can have positive effects on </w:t>
      </w:r>
      <w:r>
        <w:rPr>
          <w:rFonts w:asciiTheme="majorHAnsi" w:hAnsiTheme="majorHAnsi" w:cstheme="majorHAnsi"/>
        </w:rPr>
        <w:t xml:space="preserve">the </w:t>
      </w:r>
      <w:r w:rsidR="00574C4B" w:rsidRPr="00B416AE">
        <w:rPr>
          <w:rFonts w:asciiTheme="majorHAnsi" w:hAnsiTheme="majorHAnsi" w:cstheme="majorHAnsi"/>
        </w:rPr>
        <w:t xml:space="preserve">social perceptions of domestic work compared to the status quo. It is </w:t>
      </w:r>
      <w:r w:rsidR="00574C4B" w:rsidRPr="008831D5">
        <w:rPr>
          <w:rFonts w:asciiTheme="majorHAnsi" w:hAnsiTheme="majorHAnsi" w:cstheme="majorHAnsi"/>
          <w:b/>
        </w:rPr>
        <w:t>hard to predict</w:t>
      </w:r>
      <w:r w:rsidR="00574C4B" w:rsidRPr="00B416AE">
        <w:rPr>
          <w:rFonts w:asciiTheme="majorHAnsi" w:hAnsiTheme="majorHAnsi" w:cstheme="majorHAnsi"/>
        </w:rPr>
        <w:t xml:space="preserve"> whether this effect will be </w:t>
      </w:r>
      <w:r w:rsidR="00574C4B" w:rsidRPr="008831D5">
        <w:rPr>
          <w:rFonts w:asciiTheme="majorHAnsi" w:hAnsiTheme="majorHAnsi" w:cstheme="majorHAnsi"/>
        </w:rPr>
        <w:t xml:space="preserve">smaller </w:t>
      </w:r>
      <w:r w:rsidRPr="008831D5">
        <w:rPr>
          <w:rFonts w:asciiTheme="majorHAnsi" w:hAnsiTheme="majorHAnsi" w:cstheme="majorHAnsi"/>
        </w:rPr>
        <w:t xml:space="preserve">or </w:t>
      </w:r>
      <w:r w:rsidR="00574C4B" w:rsidRPr="008831D5">
        <w:rPr>
          <w:rFonts w:asciiTheme="majorHAnsi" w:hAnsiTheme="majorHAnsi" w:cstheme="majorHAnsi"/>
        </w:rPr>
        <w:t>larger in magnitude</w:t>
      </w:r>
      <w:r w:rsidR="00574C4B" w:rsidRPr="00B416AE">
        <w:rPr>
          <w:rFonts w:asciiTheme="majorHAnsi" w:hAnsiTheme="majorHAnsi" w:cstheme="majorHAnsi"/>
        </w:rPr>
        <w:t xml:space="preserve"> than </w:t>
      </w:r>
      <w:r w:rsidR="008F4ECA">
        <w:rPr>
          <w:rFonts w:asciiTheme="majorHAnsi" w:hAnsiTheme="majorHAnsi" w:cstheme="majorHAnsi"/>
        </w:rPr>
        <w:t xml:space="preserve">the effect </w:t>
      </w:r>
      <w:r w:rsidR="00574C4B" w:rsidRPr="00B416AE">
        <w:rPr>
          <w:rFonts w:asciiTheme="majorHAnsi" w:hAnsiTheme="majorHAnsi" w:cstheme="majorHAnsi"/>
        </w:rPr>
        <w:t xml:space="preserve">for </w:t>
      </w:r>
      <w:r w:rsidR="005964F1">
        <w:rPr>
          <w:rFonts w:asciiTheme="majorHAnsi" w:hAnsiTheme="majorHAnsi" w:cstheme="majorHAnsi"/>
        </w:rPr>
        <w:t>O</w:t>
      </w:r>
      <w:r w:rsidR="00574C4B" w:rsidRPr="00B416AE">
        <w:rPr>
          <w:rFonts w:asciiTheme="majorHAnsi" w:hAnsiTheme="majorHAnsi" w:cstheme="majorHAnsi"/>
        </w:rPr>
        <w:t>ption 1.</w:t>
      </w:r>
    </w:p>
    <w:p w14:paraId="6DB1DB02" w14:textId="77777777" w:rsidR="00574C4B" w:rsidRPr="00B416AE" w:rsidRDefault="00574C4B" w:rsidP="002579B5">
      <w:pPr>
        <w:ind w:left="720"/>
        <w:rPr>
          <w:rFonts w:asciiTheme="majorHAnsi" w:hAnsiTheme="majorHAnsi" w:cstheme="majorHAnsi"/>
        </w:rPr>
      </w:pPr>
    </w:p>
    <w:p w14:paraId="5B2BC872" w14:textId="3B5D9AB8" w:rsidR="00574C4B" w:rsidRPr="008831D5" w:rsidRDefault="00574C4B" w:rsidP="008831D5">
      <w:pPr>
        <w:pStyle w:val="ListParagraph"/>
        <w:numPr>
          <w:ilvl w:val="0"/>
          <w:numId w:val="122"/>
        </w:numPr>
        <w:rPr>
          <w:rFonts w:asciiTheme="majorHAnsi" w:hAnsiTheme="majorHAnsi" w:cstheme="majorHAnsi"/>
          <w:iCs/>
        </w:rPr>
      </w:pPr>
      <w:r w:rsidRPr="008831D5">
        <w:rPr>
          <w:rFonts w:asciiTheme="majorHAnsi" w:hAnsiTheme="majorHAnsi" w:cstheme="majorHAnsi"/>
          <w:iCs/>
        </w:rPr>
        <w:t xml:space="preserve">Public health care </w:t>
      </w:r>
    </w:p>
    <w:p w14:paraId="27CAD345" w14:textId="77777777" w:rsidR="002579B5" w:rsidRPr="00B416AE" w:rsidRDefault="002579B5" w:rsidP="002579B5">
      <w:pPr>
        <w:ind w:left="720"/>
        <w:rPr>
          <w:rFonts w:asciiTheme="majorHAnsi" w:hAnsiTheme="majorHAnsi" w:cstheme="majorHAnsi"/>
          <w:i/>
          <w:iCs/>
        </w:rPr>
      </w:pPr>
    </w:p>
    <w:p w14:paraId="39B5ACD5" w14:textId="071BA58D" w:rsidR="00574C4B" w:rsidRDefault="00574C4B" w:rsidP="002579B5">
      <w:pPr>
        <w:ind w:left="720"/>
        <w:rPr>
          <w:rFonts w:asciiTheme="majorHAnsi" w:hAnsiTheme="majorHAnsi" w:cstheme="majorHAnsi"/>
        </w:rPr>
      </w:pPr>
      <w:r w:rsidRPr="00B416AE">
        <w:rPr>
          <w:rFonts w:asciiTheme="majorHAnsi" w:hAnsiTheme="majorHAnsi" w:cstheme="majorHAnsi"/>
        </w:rPr>
        <w:t>Due to the improved working conditions and less precarious working arrangements</w:t>
      </w:r>
      <w:r w:rsidR="00932B00">
        <w:rPr>
          <w:rFonts w:asciiTheme="majorHAnsi" w:hAnsiTheme="majorHAnsi" w:cstheme="majorHAnsi"/>
        </w:rPr>
        <w:t>,</w:t>
      </w:r>
      <w:r w:rsidRPr="00B416AE">
        <w:rPr>
          <w:rFonts w:asciiTheme="majorHAnsi" w:hAnsiTheme="majorHAnsi" w:cstheme="majorHAnsi"/>
        </w:rPr>
        <w:t xml:space="preserve"> Policy Option 2 can have </w:t>
      </w:r>
      <w:r w:rsidRPr="008831D5">
        <w:rPr>
          <w:rFonts w:asciiTheme="majorHAnsi" w:hAnsiTheme="majorHAnsi" w:cstheme="majorHAnsi"/>
          <w:b/>
        </w:rPr>
        <w:t>positive implication</w:t>
      </w:r>
      <w:r w:rsidR="00932B00">
        <w:rPr>
          <w:rFonts w:asciiTheme="majorHAnsi" w:hAnsiTheme="majorHAnsi" w:cstheme="majorHAnsi"/>
          <w:b/>
        </w:rPr>
        <w:t>s</w:t>
      </w:r>
      <w:r w:rsidRPr="00B416AE">
        <w:rPr>
          <w:rFonts w:asciiTheme="majorHAnsi" w:hAnsiTheme="majorHAnsi" w:cstheme="majorHAnsi"/>
        </w:rPr>
        <w:t xml:space="preserve"> on public health </w:t>
      </w:r>
      <w:r w:rsidR="00B942B6">
        <w:rPr>
          <w:rFonts w:asciiTheme="majorHAnsi" w:hAnsiTheme="majorHAnsi" w:cstheme="majorHAnsi"/>
        </w:rPr>
        <w:t xml:space="preserve">that are </w:t>
      </w:r>
      <w:proofErr w:type="gramStart"/>
      <w:r w:rsidR="00FC1FBC">
        <w:rPr>
          <w:rFonts w:asciiTheme="majorHAnsi" w:hAnsiTheme="majorHAnsi" w:cstheme="majorHAnsi"/>
        </w:rPr>
        <w:t>similar to</w:t>
      </w:r>
      <w:proofErr w:type="gramEnd"/>
      <w:r w:rsidR="00FC1FBC">
        <w:rPr>
          <w:rFonts w:asciiTheme="majorHAnsi" w:hAnsiTheme="majorHAnsi" w:cstheme="majorHAnsi"/>
        </w:rPr>
        <w:t xml:space="preserve"> those</w:t>
      </w:r>
      <w:r w:rsidRPr="00B416AE">
        <w:rPr>
          <w:rFonts w:asciiTheme="majorHAnsi" w:hAnsiTheme="majorHAnsi" w:cstheme="majorHAnsi"/>
        </w:rPr>
        <w:t xml:space="preserve"> in Policy Option 1. It is expected that the policy will bring better health outcomes for society and less public health costs for the </w:t>
      </w:r>
      <w:r w:rsidR="00932B00">
        <w:rPr>
          <w:rFonts w:asciiTheme="majorHAnsi" w:hAnsiTheme="majorHAnsi" w:cstheme="majorHAnsi"/>
        </w:rPr>
        <w:t>G</w:t>
      </w:r>
      <w:r w:rsidRPr="00B416AE">
        <w:rPr>
          <w:rFonts w:asciiTheme="majorHAnsi" w:hAnsiTheme="majorHAnsi" w:cstheme="majorHAnsi"/>
        </w:rPr>
        <w:t>overnment in</w:t>
      </w:r>
      <w:r w:rsidR="00932B00">
        <w:rPr>
          <w:rFonts w:asciiTheme="majorHAnsi" w:hAnsiTheme="majorHAnsi" w:cstheme="majorHAnsi"/>
        </w:rPr>
        <w:t xml:space="preserve"> both</w:t>
      </w:r>
      <w:r w:rsidRPr="00B416AE">
        <w:rPr>
          <w:rFonts w:asciiTheme="majorHAnsi" w:hAnsiTheme="majorHAnsi" w:cstheme="majorHAnsi"/>
        </w:rPr>
        <w:t xml:space="preserve"> the short</w:t>
      </w:r>
      <w:r w:rsidR="00310D4A">
        <w:rPr>
          <w:rFonts w:asciiTheme="majorHAnsi" w:hAnsiTheme="majorHAnsi" w:cstheme="majorHAnsi"/>
        </w:rPr>
        <w:t xml:space="preserve"> </w:t>
      </w:r>
      <w:r w:rsidR="00932B00">
        <w:rPr>
          <w:rFonts w:asciiTheme="majorHAnsi" w:hAnsiTheme="majorHAnsi" w:cstheme="majorHAnsi"/>
        </w:rPr>
        <w:t>run and</w:t>
      </w:r>
      <w:r w:rsidRPr="00B416AE">
        <w:rPr>
          <w:rFonts w:asciiTheme="majorHAnsi" w:hAnsiTheme="majorHAnsi" w:cstheme="majorHAnsi"/>
        </w:rPr>
        <w:t xml:space="preserve"> the long</w:t>
      </w:r>
      <w:r w:rsidR="00310D4A">
        <w:rPr>
          <w:rFonts w:asciiTheme="majorHAnsi" w:hAnsiTheme="majorHAnsi" w:cstheme="majorHAnsi"/>
        </w:rPr>
        <w:t xml:space="preserve"> </w:t>
      </w:r>
      <w:r w:rsidRPr="00B416AE">
        <w:rPr>
          <w:rFonts w:asciiTheme="majorHAnsi" w:hAnsiTheme="majorHAnsi" w:cstheme="majorHAnsi"/>
        </w:rPr>
        <w:t xml:space="preserve">run. </w:t>
      </w:r>
    </w:p>
    <w:p w14:paraId="10594D76" w14:textId="12DFA7AE" w:rsidR="004E4A43" w:rsidRPr="008831D5" w:rsidRDefault="004E4A43" w:rsidP="008831D5">
      <w:pPr>
        <w:pStyle w:val="ListParagraph"/>
        <w:numPr>
          <w:ilvl w:val="0"/>
          <w:numId w:val="122"/>
        </w:numPr>
        <w:spacing w:before="240"/>
        <w:rPr>
          <w:rFonts w:asciiTheme="majorHAnsi" w:hAnsiTheme="majorHAnsi" w:cstheme="majorHAnsi"/>
        </w:rPr>
      </w:pPr>
      <w:r w:rsidRPr="008831D5">
        <w:rPr>
          <w:rFonts w:asciiTheme="majorHAnsi" w:hAnsiTheme="majorHAnsi" w:cstheme="majorHAnsi"/>
        </w:rPr>
        <w:t xml:space="preserve">Cases of abuse, </w:t>
      </w:r>
      <w:proofErr w:type="gramStart"/>
      <w:r w:rsidRPr="008831D5">
        <w:rPr>
          <w:rFonts w:asciiTheme="majorHAnsi" w:hAnsiTheme="majorHAnsi" w:cstheme="majorHAnsi"/>
        </w:rPr>
        <w:t>discrimination</w:t>
      </w:r>
      <w:proofErr w:type="gramEnd"/>
      <w:r w:rsidR="00932B00" w:rsidRPr="008831D5">
        <w:rPr>
          <w:rFonts w:asciiTheme="majorHAnsi" w:hAnsiTheme="majorHAnsi" w:cstheme="majorHAnsi"/>
        </w:rPr>
        <w:t xml:space="preserve"> and</w:t>
      </w:r>
      <w:r w:rsidRPr="008831D5">
        <w:rPr>
          <w:rFonts w:asciiTheme="majorHAnsi" w:hAnsiTheme="majorHAnsi" w:cstheme="majorHAnsi"/>
        </w:rPr>
        <w:t xml:space="preserve"> harassment</w:t>
      </w:r>
    </w:p>
    <w:p w14:paraId="5DA87161" w14:textId="77777777" w:rsidR="002579B5" w:rsidRPr="004E4A43" w:rsidRDefault="002579B5" w:rsidP="008831D5"/>
    <w:p w14:paraId="41513244" w14:textId="64DCDEC0" w:rsidR="00574C4B" w:rsidRPr="00B416AE" w:rsidRDefault="00574C4B" w:rsidP="002579B5">
      <w:pPr>
        <w:ind w:left="720"/>
        <w:rPr>
          <w:rFonts w:asciiTheme="majorHAnsi" w:hAnsiTheme="majorHAnsi" w:cstheme="majorHAnsi"/>
        </w:rPr>
      </w:pPr>
      <w:r w:rsidRPr="00B416AE">
        <w:rPr>
          <w:rFonts w:asciiTheme="majorHAnsi" w:hAnsiTheme="majorHAnsi" w:cstheme="majorHAnsi"/>
        </w:rPr>
        <w:t>Policy Option 2 will reduce the risk of all kind</w:t>
      </w:r>
      <w:r w:rsidR="00932B00">
        <w:rPr>
          <w:rFonts w:asciiTheme="majorHAnsi" w:hAnsiTheme="majorHAnsi" w:cstheme="majorHAnsi"/>
        </w:rPr>
        <w:t>s</w:t>
      </w:r>
      <w:r w:rsidRPr="00B416AE">
        <w:rPr>
          <w:rFonts w:asciiTheme="majorHAnsi" w:hAnsiTheme="majorHAnsi" w:cstheme="majorHAnsi"/>
        </w:rPr>
        <w:t xml:space="preserve"> of abuse, maltreatment, </w:t>
      </w:r>
      <w:proofErr w:type="gramStart"/>
      <w:r w:rsidRPr="00B416AE">
        <w:rPr>
          <w:rFonts w:asciiTheme="majorHAnsi" w:hAnsiTheme="majorHAnsi" w:cstheme="majorHAnsi"/>
        </w:rPr>
        <w:t>discrimination</w:t>
      </w:r>
      <w:proofErr w:type="gramEnd"/>
      <w:r w:rsidRPr="00B416AE">
        <w:rPr>
          <w:rFonts w:asciiTheme="majorHAnsi" w:hAnsiTheme="majorHAnsi" w:cstheme="majorHAnsi"/>
        </w:rPr>
        <w:t xml:space="preserve"> and harassment compared to </w:t>
      </w:r>
      <w:r w:rsidR="00DF50E0">
        <w:rPr>
          <w:rFonts w:asciiTheme="majorHAnsi" w:hAnsiTheme="majorHAnsi" w:cstheme="majorHAnsi"/>
        </w:rPr>
        <w:t xml:space="preserve">the </w:t>
      </w:r>
      <w:r w:rsidRPr="00B416AE">
        <w:rPr>
          <w:rFonts w:asciiTheme="majorHAnsi" w:hAnsiTheme="majorHAnsi" w:cstheme="majorHAnsi"/>
        </w:rPr>
        <w:t xml:space="preserve">status quo scenario. However, </w:t>
      </w:r>
      <w:r w:rsidR="00B550C8">
        <w:rPr>
          <w:rFonts w:asciiTheme="majorHAnsi" w:hAnsiTheme="majorHAnsi" w:cstheme="majorHAnsi"/>
        </w:rPr>
        <w:t>it is</w:t>
      </w:r>
      <w:r w:rsidRPr="00B416AE">
        <w:rPr>
          <w:rFonts w:asciiTheme="majorHAnsi" w:hAnsiTheme="majorHAnsi" w:cstheme="majorHAnsi"/>
        </w:rPr>
        <w:t xml:space="preserve"> expect</w:t>
      </w:r>
      <w:r w:rsidR="00B550C8">
        <w:rPr>
          <w:rFonts w:asciiTheme="majorHAnsi" w:hAnsiTheme="majorHAnsi" w:cstheme="majorHAnsi"/>
        </w:rPr>
        <w:t>ed</w:t>
      </w:r>
      <w:r w:rsidRPr="00B416AE">
        <w:rPr>
          <w:rFonts w:asciiTheme="majorHAnsi" w:hAnsiTheme="majorHAnsi" w:cstheme="majorHAnsi"/>
        </w:rPr>
        <w:t xml:space="preserve"> this </w:t>
      </w:r>
      <w:r w:rsidR="00DF50E0">
        <w:rPr>
          <w:rFonts w:asciiTheme="majorHAnsi" w:hAnsiTheme="majorHAnsi" w:cstheme="majorHAnsi"/>
        </w:rPr>
        <w:t xml:space="preserve">to be </w:t>
      </w:r>
      <w:r w:rsidR="00DF50E0" w:rsidRPr="008831D5">
        <w:rPr>
          <w:rFonts w:asciiTheme="majorHAnsi" w:hAnsiTheme="majorHAnsi" w:cstheme="majorHAnsi"/>
          <w:b/>
        </w:rPr>
        <w:t xml:space="preserve">less of a </w:t>
      </w:r>
      <w:r w:rsidRPr="008831D5">
        <w:rPr>
          <w:rFonts w:asciiTheme="majorHAnsi" w:hAnsiTheme="majorHAnsi" w:cstheme="majorHAnsi"/>
          <w:b/>
        </w:rPr>
        <w:t>reduction</w:t>
      </w:r>
      <w:r w:rsidR="00DF50E0">
        <w:rPr>
          <w:rFonts w:asciiTheme="majorHAnsi" w:hAnsiTheme="majorHAnsi" w:cstheme="majorHAnsi"/>
        </w:rPr>
        <w:t xml:space="preserve"> </w:t>
      </w:r>
      <w:r w:rsidRPr="00B416AE">
        <w:rPr>
          <w:rFonts w:asciiTheme="majorHAnsi" w:hAnsiTheme="majorHAnsi" w:cstheme="majorHAnsi"/>
        </w:rPr>
        <w:t xml:space="preserve">compared to </w:t>
      </w:r>
      <w:r w:rsidR="005964F1">
        <w:rPr>
          <w:rFonts w:asciiTheme="majorHAnsi" w:hAnsiTheme="majorHAnsi" w:cstheme="majorHAnsi"/>
        </w:rPr>
        <w:t>P</w:t>
      </w:r>
      <w:r w:rsidRPr="00B416AE">
        <w:rPr>
          <w:rFonts w:asciiTheme="majorHAnsi" w:hAnsiTheme="majorHAnsi" w:cstheme="majorHAnsi"/>
        </w:rPr>
        <w:t xml:space="preserve">olicy Option 1. While the increased awareness level of domestic workers will allow them to use all existing opportunities to protect their rights, </w:t>
      </w:r>
      <w:r w:rsidR="005964F1">
        <w:rPr>
          <w:rFonts w:asciiTheme="majorHAnsi" w:hAnsiTheme="majorHAnsi" w:cstheme="majorHAnsi"/>
        </w:rPr>
        <w:t>O</w:t>
      </w:r>
      <w:r w:rsidRPr="00B416AE">
        <w:rPr>
          <w:rFonts w:asciiTheme="majorHAnsi" w:hAnsiTheme="majorHAnsi" w:cstheme="majorHAnsi"/>
        </w:rPr>
        <w:t xml:space="preserve">ption 1 increases the levers of protection even more. </w:t>
      </w:r>
    </w:p>
    <w:p w14:paraId="63023C08" w14:textId="77777777" w:rsidR="00574C4B" w:rsidRPr="00B416AE" w:rsidRDefault="00574C4B" w:rsidP="00574C4B">
      <w:pPr>
        <w:rPr>
          <w:rFonts w:asciiTheme="majorHAnsi" w:hAnsiTheme="majorHAnsi" w:cstheme="majorHAnsi"/>
          <w:b/>
        </w:rPr>
      </w:pPr>
    </w:p>
    <w:p w14:paraId="67C5FD3C" w14:textId="6FF1BDC7" w:rsidR="00574C4B" w:rsidRDefault="00574C4B" w:rsidP="008831D5">
      <w:pPr>
        <w:rPr>
          <w:rFonts w:asciiTheme="majorHAnsi" w:hAnsiTheme="majorHAnsi" w:cstheme="majorHAnsi"/>
          <w:i/>
        </w:rPr>
      </w:pPr>
      <w:r w:rsidRPr="008831D5">
        <w:rPr>
          <w:rFonts w:asciiTheme="majorHAnsi" w:hAnsiTheme="majorHAnsi" w:cstheme="majorHAnsi"/>
          <w:i/>
        </w:rPr>
        <w:t xml:space="preserve">Public </w:t>
      </w:r>
      <w:r w:rsidR="0057698D">
        <w:rPr>
          <w:rFonts w:asciiTheme="majorHAnsi" w:hAnsiTheme="majorHAnsi" w:cstheme="majorHAnsi"/>
          <w:i/>
        </w:rPr>
        <w:t>f</w:t>
      </w:r>
      <w:r w:rsidRPr="008831D5">
        <w:rPr>
          <w:rFonts w:asciiTheme="majorHAnsi" w:hAnsiTheme="majorHAnsi" w:cstheme="majorHAnsi"/>
          <w:i/>
        </w:rPr>
        <w:t>inance</w:t>
      </w:r>
      <w:r w:rsidR="0057698D">
        <w:rPr>
          <w:rFonts w:asciiTheme="majorHAnsi" w:hAnsiTheme="majorHAnsi" w:cstheme="majorHAnsi"/>
          <w:i/>
        </w:rPr>
        <w:t xml:space="preserve"> impacts</w:t>
      </w:r>
    </w:p>
    <w:p w14:paraId="69D4B92B" w14:textId="77777777" w:rsidR="002579B5" w:rsidRPr="008831D5" w:rsidRDefault="002579B5" w:rsidP="008831D5">
      <w:pPr>
        <w:rPr>
          <w:rFonts w:asciiTheme="majorHAnsi" w:hAnsiTheme="majorHAnsi" w:cstheme="majorHAnsi"/>
          <w:i/>
        </w:rPr>
      </w:pPr>
    </w:p>
    <w:p w14:paraId="3190CA14" w14:textId="280A5C1A" w:rsidR="00574C4B" w:rsidRPr="008831D5" w:rsidRDefault="00FE5965" w:rsidP="008831D5">
      <w:pPr>
        <w:pStyle w:val="ListParagraph"/>
        <w:numPr>
          <w:ilvl w:val="0"/>
          <w:numId w:val="124"/>
        </w:numPr>
        <w:ind w:left="720"/>
        <w:rPr>
          <w:rFonts w:asciiTheme="majorHAnsi" w:hAnsiTheme="majorHAnsi" w:cstheme="majorHAnsi"/>
        </w:rPr>
      </w:pPr>
      <w:r w:rsidRPr="008831D5">
        <w:rPr>
          <w:rFonts w:asciiTheme="majorHAnsi" w:hAnsiTheme="majorHAnsi" w:cstheme="majorHAnsi"/>
        </w:rPr>
        <w:t>S</w:t>
      </w:r>
      <w:r w:rsidR="00574C4B" w:rsidRPr="008831D5">
        <w:rPr>
          <w:rFonts w:asciiTheme="majorHAnsi" w:hAnsiTheme="majorHAnsi" w:cstheme="majorHAnsi"/>
        </w:rPr>
        <w:t>tate revenues</w:t>
      </w:r>
    </w:p>
    <w:p w14:paraId="405EE17F" w14:textId="77777777" w:rsidR="002579B5" w:rsidRPr="00B416AE" w:rsidRDefault="002579B5" w:rsidP="002579B5">
      <w:pPr>
        <w:ind w:left="720"/>
        <w:rPr>
          <w:rFonts w:asciiTheme="majorHAnsi" w:hAnsiTheme="majorHAnsi" w:cstheme="majorHAnsi"/>
          <w:i/>
        </w:rPr>
      </w:pPr>
    </w:p>
    <w:p w14:paraId="1AA52E98" w14:textId="26A29820" w:rsidR="00574C4B" w:rsidRPr="00B416AE" w:rsidRDefault="00574C4B" w:rsidP="002579B5">
      <w:pPr>
        <w:ind w:left="720"/>
        <w:rPr>
          <w:rFonts w:asciiTheme="majorHAnsi" w:hAnsiTheme="majorHAnsi" w:cstheme="majorHAnsi"/>
        </w:rPr>
      </w:pPr>
      <w:r w:rsidRPr="00B416AE">
        <w:rPr>
          <w:rFonts w:asciiTheme="majorHAnsi" w:hAnsiTheme="majorHAnsi" w:cstheme="majorHAnsi"/>
        </w:rPr>
        <w:t xml:space="preserve">Policy Option 2 is associated </w:t>
      </w:r>
      <w:r w:rsidR="00DF50E0">
        <w:rPr>
          <w:rFonts w:asciiTheme="majorHAnsi" w:hAnsiTheme="majorHAnsi" w:cstheme="majorHAnsi"/>
        </w:rPr>
        <w:t>with</w:t>
      </w:r>
      <w:r w:rsidR="00DF50E0" w:rsidRPr="00B416AE">
        <w:rPr>
          <w:rFonts w:asciiTheme="majorHAnsi" w:hAnsiTheme="majorHAnsi" w:cstheme="majorHAnsi"/>
        </w:rPr>
        <w:t xml:space="preserve"> </w:t>
      </w:r>
      <w:r w:rsidRPr="00B416AE">
        <w:rPr>
          <w:rFonts w:asciiTheme="majorHAnsi" w:hAnsiTheme="majorHAnsi" w:cstheme="majorHAnsi"/>
        </w:rPr>
        <w:t xml:space="preserve">lower state revenues (from income and profit tax) compared to Option 1. The magnitude of this impact </w:t>
      </w:r>
      <w:r w:rsidR="00DF50E0">
        <w:rPr>
          <w:rFonts w:asciiTheme="majorHAnsi" w:hAnsiTheme="majorHAnsi" w:cstheme="majorHAnsi"/>
        </w:rPr>
        <w:t>entirely</w:t>
      </w:r>
      <w:r w:rsidRPr="00B416AE">
        <w:rPr>
          <w:rFonts w:asciiTheme="majorHAnsi" w:hAnsiTheme="majorHAnsi" w:cstheme="majorHAnsi"/>
        </w:rPr>
        <w:t xml:space="preserve"> depends on the number of domestic workers formally employed by employment agencies. </w:t>
      </w:r>
    </w:p>
    <w:p w14:paraId="4DF94214" w14:textId="77777777" w:rsidR="00574C4B" w:rsidRPr="00B416AE" w:rsidRDefault="00574C4B" w:rsidP="002579B5">
      <w:pPr>
        <w:ind w:left="720"/>
        <w:rPr>
          <w:rFonts w:asciiTheme="majorHAnsi" w:hAnsiTheme="majorHAnsi" w:cstheme="majorHAnsi"/>
        </w:rPr>
      </w:pPr>
    </w:p>
    <w:p w14:paraId="6E68D054" w14:textId="46B2BAC6" w:rsidR="00574C4B" w:rsidRPr="008831D5" w:rsidRDefault="00574C4B" w:rsidP="008831D5">
      <w:pPr>
        <w:pStyle w:val="ListParagraph"/>
        <w:numPr>
          <w:ilvl w:val="0"/>
          <w:numId w:val="124"/>
        </w:numPr>
        <w:ind w:left="720"/>
        <w:rPr>
          <w:rFonts w:asciiTheme="majorHAnsi" w:hAnsiTheme="majorHAnsi" w:cstheme="majorHAnsi"/>
        </w:rPr>
      </w:pPr>
      <w:r w:rsidRPr="008831D5">
        <w:rPr>
          <w:rFonts w:asciiTheme="majorHAnsi" w:hAnsiTheme="majorHAnsi" w:cstheme="majorHAnsi"/>
        </w:rPr>
        <w:t xml:space="preserve">State expenditures </w:t>
      </w:r>
    </w:p>
    <w:p w14:paraId="5ECFB487" w14:textId="77777777" w:rsidR="002579B5" w:rsidRPr="00B416AE" w:rsidRDefault="002579B5" w:rsidP="002579B5">
      <w:pPr>
        <w:ind w:left="720"/>
        <w:rPr>
          <w:rFonts w:asciiTheme="majorHAnsi" w:hAnsiTheme="majorHAnsi" w:cstheme="majorHAnsi"/>
          <w:i/>
        </w:rPr>
      </w:pPr>
    </w:p>
    <w:p w14:paraId="460D2944" w14:textId="1AC0790C" w:rsidR="00574C4B" w:rsidRPr="00B416AE" w:rsidRDefault="00574C4B" w:rsidP="002579B5">
      <w:pPr>
        <w:ind w:left="720"/>
        <w:rPr>
          <w:rFonts w:asciiTheme="majorHAnsi" w:hAnsiTheme="majorHAnsi" w:cstheme="majorHAnsi"/>
        </w:rPr>
      </w:pPr>
      <w:r w:rsidRPr="00B416AE">
        <w:rPr>
          <w:rFonts w:asciiTheme="majorHAnsi" w:hAnsiTheme="majorHAnsi" w:cstheme="majorHAnsi"/>
        </w:rPr>
        <w:t xml:space="preserve">Option 2 is associated with similar impacts as Option 1 </w:t>
      </w:r>
      <w:r w:rsidR="00DF50E0">
        <w:rPr>
          <w:rFonts w:asciiTheme="majorHAnsi" w:hAnsiTheme="majorHAnsi" w:cstheme="majorHAnsi"/>
        </w:rPr>
        <w:t>in terms of</w:t>
      </w:r>
      <w:r w:rsidR="00DF50E0" w:rsidRPr="00B416AE">
        <w:rPr>
          <w:rFonts w:asciiTheme="majorHAnsi" w:hAnsiTheme="majorHAnsi" w:cstheme="majorHAnsi"/>
        </w:rPr>
        <w:t xml:space="preserve"> </w:t>
      </w:r>
      <w:r w:rsidRPr="00B416AE">
        <w:rPr>
          <w:rFonts w:asciiTheme="majorHAnsi" w:hAnsiTheme="majorHAnsi" w:cstheme="majorHAnsi"/>
        </w:rPr>
        <w:t>pension fund</w:t>
      </w:r>
      <w:r w:rsidR="00DF50E0">
        <w:rPr>
          <w:rFonts w:asciiTheme="majorHAnsi" w:hAnsiTheme="majorHAnsi" w:cstheme="majorHAnsi"/>
        </w:rPr>
        <w:t>s</w:t>
      </w:r>
      <w:r w:rsidRPr="00B416AE">
        <w:rPr>
          <w:rFonts w:asciiTheme="majorHAnsi" w:hAnsiTheme="majorHAnsi" w:cstheme="majorHAnsi"/>
        </w:rPr>
        <w:t xml:space="preserve">, maternity </w:t>
      </w:r>
      <w:proofErr w:type="gramStart"/>
      <w:r w:rsidRPr="00B416AE">
        <w:rPr>
          <w:rFonts w:asciiTheme="majorHAnsi" w:hAnsiTheme="majorHAnsi" w:cstheme="majorHAnsi"/>
        </w:rPr>
        <w:t>protection</w:t>
      </w:r>
      <w:proofErr w:type="gramEnd"/>
      <w:r w:rsidRPr="00B416AE">
        <w:rPr>
          <w:rFonts w:asciiTheme="majorHAnsi" w:hAnsiTheme="majorHAnsi" w:cstheme="majorHAnsi"/>
        </w:rPr>
        <w:t xml:space="preserve"> and administrative costs</w:t>
      </w:r>
      <w:r w:rsidR="00DF50E0">
        <w:rPr>
          <w:rFonts w:asciiTheme="majorHAnsi" w:hAnsiTheme="majorHAnsi" w:cstheme="majorHAnsi"/>
        </w:rPr>
        <w:t>. H</w:t>
      </w:r>
      <w:r w:rsidRPr="00B416AE">
        <w:rPr>
          <w:rFonts w:asciiTheme="majorHAnsi" w:hAnsiTheme="majorHAnsi" w:cstheme="majorHAnsi"/>
        </w:rPr>
        <w:t xml:space="preserve">owever, the magnitude of those impacts will be lower because of the voluntary nature of </w:t>
      </w:r>
      <w:r w:rsidR="005964F1">
        <w:rPr>
          <w:rFonts w:asciiTheme="majorHAnsi" w:hAnsiTheme="majorHAnsi" w:cstheme="majorHAnsi"/>
        </w:rPr>
        <w:t>O</w:t>
      </w:r>
      <w:r w:rsidRPr="00B416AE">
        <w:rPr>
          <w:rFonts w:asciiTheme="majorHAnsi" w:hAnsiTheme="majorHAnsi" w:cstheme="majorHAnsi"/>
        </w:rPr>
        <w:t xml:space="preserve">ption 2. </w:t>
      </w:r>
    </w:p>
    <w:p w14:paraId="01F4EE33" w14:textId="7885757E" w:rsidR="00574C4B" w:rsidRPr="00B416AE" w:rsidRDefault="00574C4B" w:rsidP="002579B5">
      <w:pPr>
        <w:spacing w:before="240"/>
        <w:ind w:left="720"/>
        <w:rPr>
          <w:rFonts w:asciiTheme="majorHAnsi" w:hAnsiTheme="majorHAnsi" w:cstheme="majorHAnsi"/>
        </w:rPr>
      </w:pPr>
      <w:r w:rsidRPr="00B416AE">
        <w:rPr>
          <w:rFonts w:asciiTheme="majorHAnsi" w:hAnsiTheme="majorHAnsi" w:cstheme="majorHAnsi"/>
        </w:rPr>
        <w:t>In addition, in Option 2</w:t>
      </w:r>
      <w:r w:rsidR="00DF50E0">
        <w:rPr>
          <w:rFonts w:asciiTheme="majorHAnsi" w:hAnsiTheme="majorHAnsi" w:cstheme="majorHAnsi"/>
        </w:rPr>
        <w:t>,</w:t>
      </w:r>
      <w:r w:rsidRPr="00B416AE">
        <w:rPr>
          <w:rFonts w:asciiTheme="majorHAnsi" w:hAnsiTheme="majorHAnsi" w:cstheme="majorHAnsi"/>
        </w:rPr>
        <w:t xml:space="preserve"> the </w:t>
      </w:r>
      <w:r w:rsidR="00DF50E0">
        <w:rPr>
          <w:rFonts w:asciiTheme="majorHAnsi" w:hAnsiTheme="majorHAnsi" w:cstheme="majorHAnsi"/>
        </w:rPr>
        <w:t>S</w:t>
      </w:r>
      <w:r w:rsidRPr="00B416AE">
        <w:rPr>
          <w:rFonts w:asciiTheme="majorHAnsi" w:hAnsiTheme="majorHAnsi" w:cstheme="majorHAnsi"/>
        </w:rPr>
        <w:t xml:space="preserve">tate finances informational campaigns carried out by </w:t>
      </w:r>
      <w:r w:rsidR="00DF50E0">
        <w:rPr>
          <w:rFonts w:asciiTheme="majorHAnsi" w:hAnsiTheme="majorHAnsi" w:cstheme="majorHAnsi"/>
        </w:rPr>
        <w:t xml:space="preserve">the </w:t>
      </w:r>
      <w:r w:rsidR="005578A3">
        <w:rPr>
          <w:rFonts w:asciiTheme="majorHAnsi" w:hAnsiTheme="majorHAnsi" w:cstheme="majorHAnsi"/>
        </w:rPr>
        <w:t>P</w:t>
      </w:r>
      <w:r w:rsidR="005578A3" w:rsidRPr="00B416AE">
        <w:rPr>
          <w:rFonts w:asciiTheme="majorHAnsi" w:hAnsiTheme="majorHAnsi" w:cstheme="majorHAnsi"/>
        </w:rPr>
        <w:t xml:space="preserve">ublic </w:t>
      </w:r>
      <w:r w:rsidR="005578A3">
        <w:rPr>
          <w:rFonts w:asciiTheme="majorHAnsi" w:hAnsiTheme="majorHAnsi" w:cstheme="majorHAnsi"/>
        </w:rPr>
        <w:t>D</w:t>
      </w:r>
      <w:r w:rsidR="005578A3" w:rsidRPr="00B416AE">
        <w:rPr>
          <w:rFonts w:asciiTheme="majorHAnsi" w:hAnsiTheme="majorHAnsi" w:cstheme="majorHAnsi"/>
        </w:rPr>
        <w:t xml:space="preserve">efender </w:t>
      </w:r>
      <w:r w:rsidRPr="00B416AE">
        <w:rPr>
          <w:rFonts w:asciiTheme="majorHAnsi" w:hAnsiTheme="majorHAnsi" w:cstheme="majorHAnsi"/>
        </w:rPr>
        <w:t xml:space="preserve">and </w:t>
      </w:r>
      <w:r w:rsidR="00DF50E0">
        <w:rPr>
          <w:rFonts w:asciiTheme="majorHAnsi" w:hAnsiTheme="majorHAnsi" w:cstheme="majorHAnsi"/>
        </w:rPr>
        <w:t xml:space="preserve">the </w:t>
      </w:r>
      <w:r w:rsidRPr="00B416AE">
        <w:rPr>
          <w:rFonts w:asciiTheme="majorHAnsi" w:hAnsiTheme="majorHAnsi" w:cstheme="majorHAnsi"/>
        </w:rPr>
        <w:t xml:space="preserve">Labour Inspection </w:t>
      </w:r>
      <w:r w:rsidR="00C645D4">
        <w:rPr>
          <w:rFonts w:asciiTheme="majorHAnsi" w:hAnsiTheme="majorHAnsi" w:cstheme="majorHAnsi"/>
        </w:rPr>
        <w:t>Service</w:t>
      </w:r>
      <w:r w:rsidRPr="00B416AE">
        <w:rPr>
          <w:rFonts w:asciiTheme="majorHAnsi" w:hAnsiTheme="majorHAnsi" w:cstheme="majorHAnsi"/>
        </w:rPr>
        <w:t xml:space="preserve">. </w:t>
      </w:r>
    </w:p>
    <w:p w14:paraId="2C62BB7F" w14:textId="77777777" w:rsidR="00574C4B" w:rsidRPr="00B416AE" w:rsidRDefault="00574C4B" w:rsidP="00574C4B">
      <w:pPr>
        <w:rPr>
          <w:rFonts w:asciiTheme="majorHAnsi" w:hAnsiTheme="majorHAnsi" w:cstheme="majorHAnsi"/>
          <w:b/>
        </w:rPr>
      </w:pPr>
    </w:p>
    <w:p w14:paraId="62BFCDFB" w14:textId="70F31179" w:rsidR="00574C4B" w:rsidRDefault="00574C4B" w:rsidP="008831D5">
      <w:pPr>
        <w:rPr>
          <w:rFonts w:asciiTheme="majorHAnsi" w:hAnsiTheme="majorHAnsi" w:cstheme="majorHAnsi"/>
          <w:i/>
        </w:rPr>
      </w:pPr>
      <w:r w:rsidRPr="008831D5">
        <w:rPr>
          <w:rFonts w:asciiTheme="majorHAnsi" w:hAnsiTheme="majorHAnsi" w:cstheme="majorHAnsi"/>
          <w:i/>
        </w:rPr>
        <w:t xml:space="preserve">SDG </w:t>
      </w:r>
      <w:r w:rsidR="0057698D">
        <w:rPr>
          <w:rFonts w:asciiTheme="majorHAnsi" w:hAnsiTheme="majorHAnsi" w:cstheme="majorHAnsi"/>
          <w:i/>
        </w:rPr>
        <w:t>impacts</w:t>
      </w:r>
    </w:p>
    <w:p w14:paraId="31EDB0EC" w14:textId="77777777" w:rsidR="002579B5" w:rsidRPr="008831D5" w:rsidRDefault="002579B5" w:rsidP="008831D5">
      <w:pPr>
        <w:rPr>
          <w:rFonts w:asciiTheme="majorHAnsi" w:hAnsiTheme="majorHAnsi" w:cstheme="majorHAnsi"/>
          <w:i/>
        </w:rPr>
      </w:pPr>
    </w:p>
    <w:p w14:paraId="734DF4AA" w14:textId="2FE9440E" w:rsidR="00574C4B" w:rsidRPr="00B416AE" w:rsidRDefault="00574C4B" w:rsidP="002579B5">
      <w:pPr>
        <w:ind w:left="360"/>
        <w:rPr>
          <w:rFonts w:asciiTheme="majorHAnsi" w:hAnsiTheme="majorHAnsi" w:cstheme="majorHAnsi"/>
        </w:rPr>
      </w:pPr>
      <w:r w:rsidRPr="00B416AE">
        <w:rPr>
          <w:rFonts w:asciiTheme="majorHAnsi" w:hAnsiTheme="majorHAnsi" w:cstheme="majorHAnsi"/>
        </w:rPr>
        <w:t xml:space="preserve">Policy Option 2 can support </w:t>
      </w:r>
      <w:r w:rsidR="00DF50E0">
        <w:rPr>
          <w:rFonts w:asciiTheme="majorHAnsi" w:hAnsiTheme="majorHAnsi" w:cstheme="majorHAnsi"/>
        </w:rPr>
        <w:t>the achievement of</w:t>
      </w:r>
      <w:r w:rsidR="00DF50E0" w:rsidRPr="00B416AE">
        <w:rPr>
          <w:rFonts w:asciiTheme="majorHAnsi" w:hAnsiTheme="majorHAnsi" w:cstheme="majorHAnsi"/>
        </w:rPr>
        <w:t xml:space="preserve"> </w:t>
      </w:r>
      <w:r w:rsidRPr="00B416AE">
        <w:rPr>
          <w:rFonts w:asciiTheme="majorHAnsi" w:hAnsiTheme="majorHAnsi" w:cstheme="majorHAnsi"/>
        </w:rPr>
        <w:t>t</w:t>
      </w:r>
      <w:r w:rsidR="00D71B53">
        <w:rPr>
          <w:rFonts w:asciiTheme="majorHAnsi" w:hAnsiTheme="majorHAnsi" w:cstheme="majorHAnsi"/>
        </w:rPr>
        <w:t>he following SDG</w:t>
      </w:r>
      <w:r w:rsidR="002B6EE7">
        <w:rPr>
          <w:rFonts w:asciiTheme="majorHAnsi" w:hAnsiTheme="majorHAnsi" w:cstheme="majorHAnsi"/>
        </w:rPr>
        <w:t>s</w:t>
      </w:r>
      <w:r w:rsidRPr="00B416AE">
        <w:rPr>
          <w:rFonts w:asciiTheme="majorHAnsi" w:hAnsiTheme="majorHAnsi" w:cstheme="majorHAnsi"/>
        </w:rPr>
        <w:t xml:space="preserve">: </w:t>
      </w:r>
    </w:p>
    <w:p w14:paraId="10B01FD6" w14:textId="341C1ADD" w:rsidR="00574C4B" w:rsidRPr="008831D5" w:rsidRDefault="00574C4B" w:rsidP="008831D5">
      <w:pPr>
        <w:pStyle w:val="ListParagraph"/>
        <w:numPr>
          <w:ilvl w:val="0"/>
          <w:numId w:val="126"/>
        </w:numPr>
        <w:rPr>
          <w:rFonts w:asciiTheme="majorHAnsi" w:hAnsiTheme="majorHAnsi" w:cstheme="majorHAnsi"/>
        </w:rPr>
      </w:pPr>
      <w:r w:rsidRPr="008831D5">
        <w:rPr>
          <w:rFonts w:asciiTheme="majorHAnsi" w:hAnsiTheme="majorHAnsi" w:cstheme="majorHAnsi"/>
        </w:rPr>
        <w:t xml:space="preserve">SDG 1. </w:t>
      </w:r>
      <w:r w:rsidR="00B942B6" w:rsidRPr="008831D5">
        <w:rPr>
          <w:rFonts w:asciiTheme="majorHAnsi" w:hAnsiTheme="majorHAnsi" w:cstheme="majorHAnsi"/>
        </w:rPr>
        <w:t>No p</w:t>
      </w:r>
      <w:r w:rsidRPr="008831D5">
        <w:rPr>
          <w:rFonts w:asciiTheme="majorHAnsi" w:hAnsiTheme="majorHAnsi" w:cstheme="majorHAnsi"/>
        </w:rPr>
        <w:t>overty</w:t>
      </w:r>
    </w:p>
    <w:p w14:paraId="4FC214CE" w14:textId="5B672FD9" w:rsidR="00574C4B" w:rsidRPr="008831D5" w:rsidRDefault="00574C4B" w:rsidP="008831D5">
      <w:pPr>
        <w:pStyle w:val="ListParagraph"/>
        <w:numPr>
          <w:ilvl w:val="0"/>
          <w:numId w:val="126"/>
        </w:numPr>
        <w:rPr>
          <w:rFonts w:asciiTheme="majorHAnsi" w:hAnsiTheme="majorHAnsi" w:cstheme="majorHAnsi"/>
        </w:rPr>
      </w:pPr>
      <w:r w:rsidRPr="008831D5">
        <w:rPr>
          <w:rFonts w:asciiTheme="majorHAnsi" w:hAnsiTheme="majorHAnsi" w:cstheme="majorHAnsi"/>
        </w:rPr>
        <w:t xml:space="preserve">SDG 3. </w:t>
      </w:r>
      <w:r w:rsidR="00B942B6" w:rsidRPr="008831D5">
        <w:rPr>
          <w:rFonts w:asciiTheme="majorHAnsi" w:hAnsiTheme="majorHAnsi" w:cstheme="majorHAnsi"/>
        </w:rPr>
        <w:t>Good h</w:t>
      </w:r>
      <w:r w:rsidRPr="008831D5">
        <w:rPr>
          <w:rFonts w:asciiTheme="majorHAnsi" w:hAnsiTheme="majorHAnsi" w:cstheme="majorHAnsi"/>
        </w:rPr>
        <w:t>ealth and well</w:t>
      </w:r>
      <w:r w:rsidR="00E62C2E" w:rsidRPr="008831D5">
        <w:rPr>
          <w:rFonts w:asciiTheme="majorHAnsi" w:hAnsiTheme="majorHAnsi" w:cstheme="majorHAnsi"/>
        </w:rPr>
        <w:t>-</w:t>
      </w:r>
      <w:r w:rsidRPr="008831D5">
        <w:rPr>
          <w:rFonts w:asciiTheme="majorHAnsi" w:hAnsiTheme="majorHAnsi" w:cstheme="majorHAnsi"/>
        </w:rPr>
        <w:t>being</w:t>
      </w:r>
    </w:p>
    <w:p w14:paraId="63A50849" w14:textId="20A38DFF" w:rsidR="00574C4B" w:rsidRPr="008831D5" w:rsidRDefault="00574C4B" w:rsidP="008831D5">
      <w:pPr>
        <w:pStyle w:val="ListParagraph"/>
        <w:numPr>
          <w:ilvl w:val="0"/>
          <w:numId w:val="126"/>
        </w:numPr>
        <w:jc w:val="left"/>
        <w:rPr>
          <w:rFonts w:asciiTheme="majorHAnsi" w:hAnsiTheme="majorHAnsi" w:cstheme="majorHAnsi"/>
        </w:rPr>
      </w:pPr>
      <w:r w:rsidRPr="008831D5">
        <w:rPr>
          <w:rFonts w:asciiTheme="majorHAnsi" w:hAnsiTheme="majorHAnsi" w:cstheme="majorHAnsi"/>
        </w:rPr>
        <w:t>SDG 5. Gender equality</w:t>
      </w:r>
    </w:p>
    <w:p w14:paraId="4D3BD679" w14:textId="3D8B3446" w:rsidR="00574C4B" w:rsidRPr="008831D5" w:rsidRDefault="00574C4B" w:rsidP="008831D5">
      <w:pPr>
        <w:pStyle w:val="ListParagraph"/>
        <w:numPr>
          <w:ilvl w:val="0"/>
          <w:numId w:val="126"/>
        </w:numPr>
        <w:jc w:val="left"/>
        <w:rPr>
          <w:rFonts w:asciiTheme="majorHAnsi" w:hAnsiTheme="majorHAnsi" w:cstheme="majorHAnsi"/>
        </w:rPr>
      </w:pPr>
      <w:r w:rsidRPr="008831D5">
        <w:rPr>
          <w:rFonts w:asciiTheme="majorHAnsi" w:hAnsiTheme="majorHAnsi" w:cstheme="majorHAnsi"/>
        </w:rPr>
        <w:t>SDG 8. Decent work and economic growth</w:t>
      </w:r>
    </w:p>
    <w:p w14:paraId="655CE3CB" w14:textId="20612398" w:rsidR="00A3019F" w:rsidRPr="008831D5" w:rsidRDefault="00574C4B" w:rsidP="008831D5">
      <w:pPr>
        <w:pStyle w:val="ListParagraph"/>
        <w:numPr>
          <w:ilvl w:val="0"/>
          <w:numId w:val="126"/>
        </w:numPr>
        <w:jc w:val="left"/>
        <w:rPr>
          <w:rFonts w:asciiTheme="majorHAnsi" w:hAnsiTheme="majorHAnsi" w:cstheme="majorHAnsi"/>
        </w:rPr>
      </w:pPr>
      <w:r w:rsidRPr="008831D5">
        <w:rPr>
          <w:rFonts w:asciiTheme="majorHAnsi" w:hAnsiTheme="majorHAnsi" w:cstheme="majorHAnsi"/>
        </w:rPr>
        <w:t>SDG 10. Reduced inequalit</w:t>
      </w:r>
      <w:r w:rsidR="00B942B6" w:rsidRPr="008831D5">
        <w:rPr>
          <w:rFonts w:asciiTheme="majorHAnsi" w:hAnsiTheme="majorHAnsi" w:cstheme="majorHAnsi"/>
        </w:rPr>
        <w:t>ies</w:t>
      </w:r>
    </w:p>
    <w:p w14:paraId="6AE3C2E4" w14:textId="1899CE9C" w:rsidR="00F53F0D" w:rsidRDefault="00F53F0D" w:rsidP="00F53F0D">
      <w:pPr>
        <w:spacing w:before="60" w:after="60"/>
        <w:ind w:left="360"/>
        <w:jc w:val="left"/>
        <w:rPr>
          <w:rFonts w:asciiTheme="majorHAnsi" w:hAnsiTheme="majorHAnsi" w:cstheme="majorHAnsi"/>
        </w:rPr>
      </w:pPr>
    </w:p>
    <w:p w14:paraId="58051C3B" w14:textId="2AB04846" w:rsidR="00220F3C" w:rsidRPr="00500CA6" w:rsidRDefault="00CB2F51" w:rsidP="00220F3C">
      <w:pPr>
        <w:rPr>
          <w:rFonts w:asciiTheme="majorHAnsi" w:hAnsiTheme="majorHAnsi" w:cstheme="majorHAnsi"/>
          <w:b/>
        </w:rPr>
      </w:pPr>
      <w:r w:rsidRPr="00B416AE">
        <w:rPr>
          <w:rFonts w:asciiTheme="majorHAnsi" w:hAnsiTheme="majorHAnsi" w:cstheme="majorHAnsi"/>
          <w:b/>
        </w:rPr>
        <w:t xml:space="preserve">Policy </w:t>
      </w:r>
      <w:r w:rsidR="005964F1">
        <w:rPr>
          <w:rFonts w:asciiTheme="majorHAnsi" w:hAnsiTheme="majorHAnsi" w:cstheme="majorHAnsi"/>
          <w:b/>
        </w:rPr>
        <w:t>O</w:t>
      </w:r>
      <w:r w:rsidRPr="00B416AE">
        <w:rPr>
          <w:rFonts w:asciiTheme="majorHAnsi" w:hAnsiTheme="majorHAnsi" w:cstheme="majorHAnsi"/>
          <w:b/>
        </w:rPr>
        <w:t xml:space="preserve">ption </w:t>
      </w:r>
      <w:r>
        <w:rPr>
          <w:rFonts w:asciiTheme="majorHAnsi" w:hAnsiTheme="majorHAnsi" w:cstheme="majorHAnsi"/>
          <w:b/>
        </w:rPr>
        <w:t xml:space="preserve">3: </w:t>
      </w:r>
      <w:r w:rsidR="00220F3C" w:rsidRPr="00500CA6">
        <w:rPr>
          <w:rFonts w:asciiTheme="majorHAnsi" w:hAnsiTheme="majorHAnsi" w:cstheme="majorHAnsi"/>
          <w:b/>
        </w:rPr>
        <w:t xml:space="preserve">Transitional option </w:t>
      </w:r>
      <w:r w:rsidR="00DF50E0">
        <w:rPr>
          <w:rFonts w:asciiTheme="majorHAnsi" w:hAnsiTheme="majorHAnsi" w:cstheme="majorHAnsi"/>
          <w:b/>
        </w:rPr>
        <w:t>– I</w:t>
      </w:r>
      <w:r w:rsidR="00220F3C" w:rsidRPr="00500CA6">
        <w:rPr>
          <w:rFonts w:asciiTheme="majorHAnsi" w:hAnsiTheme="majorHAnsi" w:cstheme="majorHAnsi"/>
          <w:b/>
        </w:rPr>
        <w:t xml:space="preserve">ncreasing </w:t>
      </w:r>
      <w:r w:rsidR="00DF50E0">
        <w:rPr>
          <w:rFonts w:asciiTheme="majorHAnsi" w:hAnsiTheme="majorHAnsi" w:cstheme="majorHAnsi"/>
          <w:b/>
        </w:rPr>
        <w:t xml:space="preserve">the </w:t>
      </w:r>
      <w:r w:rsidR="00220F3C" w:rsidRPr="00500CA6">
        <w:rPr>
          <w:rFonts w:asciiTheme="majorHAnsi" w:hAnsiTheme="majorHAnsi" w:cstheme="majorHAnsi"/>
          <w:b/>
        </w:rPr>
        <w:t xml:space="preserve">awareness of domestic workers initially and introducing </w:t>
      </w:r>
      <w:r w:rsidR="00DF50E0">
        <w:rPr>
          <w:rFonts w:asciiTheme="majorHAnsi" w:hAnsiTheme="majorHAnsi" w:cstheme="majorHAnsi"/>
          <w:b/>
        </w:rPr>
        <w:t xml:space="preserve">the </w:t>
      </w:r>
      <w:r w:rsidR="00220F3C" w:rsidRPr="00500CA6">
        <w:rPr>
          <w:rFonts w:asciiTheme="majorHAnsi" w:hAnsiTheme="majorHAnsi" w:cstheme="majorHAnsi"/>
          <w:b/>
        </w:rPr>
        <w:t>regulatory solution after two years</w:t>
      </w:r>
    </w:p>
    <w:p w14:paraId="5F97E760" w14:textId="75F1408D" w:rsidR="00CB2F51" w:rsidRPr="00B416AE" w:rsidRDefault="00CB2F51" w:rsidP="00F53F0D">
      <w:pPr>
        <w:spacing w:before="60" w:after="60"/>
        <w:ind w:left="360"/>
        <w:jc w:val="left"/>
        <w:rPr>
          <w:rFonts w:asciiTheme="majorHAnsi" w:hAnsiTheme="majorHAnsi" w:cstheme="majorHAnsi"/>
        </w:rPr>
      </w:pPr>
    </w:p>
    <w:p w14:paraId="6764CC6A" w14:textId="4DC843BF" w:rsidR="00F53F0D" w:rsidRPr="00B416AE" w:rsidRDefault="00DF50E0" w:rsidP="00F53F0D">
      <w:pPr>
        <w:spacing w:before="60" w:after="60"/>
        <w:ind w:left="360"/>
        <w:rPr>
          <w:rFonts w:asciiTheme="majorHAnsi" w:hAnsiTheme="majorHAnsi" w:cstheme="majorHAnsi"/>
        </w:rPr>
      </w:pPr>
      <w:r>
        <w:rPr>
          <w:rFonts w:asciiTheme="majorHAnsi" w:hAnsiTheme="majorHAnsi" w:cstheme="majorHAnsi"/>
        </w:rPr>
        <w:t>The q</w:t>
      </w:r>
      <w:r w:rsidR="00F53F0D" w:rsidRPr="00B416AE">
        <w:rPr>
          <w:rFonts w:asciiTheme="majorHAnsi" w:hAnsiTheme="majorHAnsi" w:cstheme="majorHAnsi"/>
        </w:rPr>
        <w:t xml:space="preserve">ualitative impacts of </w:t>
      </w:r>
      <w:r w:rsidR="005964F1">
        <w:rPr>
          <w:rFonts w:asciiTheme="majorHAnsi" w:hAnsiTheme="majorHAnsi" w:cstheme="majorHAnsi"/>
        </w:rPr>
        <w:t>P</w:t>
      </w:r>
      <w:r w:rsidR="00F53F0D" w:rsidRPr="00B416AE">
        <w:rPr>
          <w:rFonts w:asciiTheme="majorHAnsi" w:hAnsiTheme="majorHAnsi" w:cstheme="majorHAnsi"/>
        </w:rPr>
        <w:t xml:space="preserve">olicy Option 3 are not presented separately as they follow the logic of </w:t>
      </w:r>
      <w:r>
        <w:rPr>
          <w:rFonts w:asciiTheme="majorHAnsi" w:hAnsiTheme="majorHAnsi" w:cstheme="majorHAnsi"/>
        </w:rPr>
        <w:t xml:space="preserve">the </w:t>
      </w:r>
      <w:r w:rsidR="00F53F0D" w:rsidRPr="00B416AE">
        <w:rPr>
          <w:rFonts w:asciiTheme="majorHAnsi" w:hAnsiTheme="majorHAnsi" w:cstheme="majorHAnsi"/>
        </w:rPr>
        <w:t xml:space="preserve">impacts already discussed. During the first stage of </w:t>
      </w:r>
      <w:r w:rsidR="005964F1">
        <w:rPr>
          <w:rFonts w:asciiTheme="majorHAnsi" w:hAnsiTheme="majorHAnsi" w:cstheme="majorHAnsi"/>
        </w:rPr>
        <w:t>O</w:t>
      </w:r>
      <w:r w:rsidR="00F53F0D" w:rsidRPr="00B416AE">
        <w:rPr>
          <w:rFonts w:asciiTheme="majorHAnsi" w:hAnsiTheme="majorHAnsi" w:cstheme="majorHAnsi"/>
        </w:rPr>
        <w:t xml:space="preserve">ption 3, all impacts of Option 2 will be present, and starting from Stage </w:t>
      </w:r>
      <w:r>
        <w:rPr>
          <w:rFonts w:asciiTheme="majorHAnsi" w:hAnsiTheme="majorHAnsi" w:cstheme="majorHAnsi"/>
        </w:rPr>
        <w:t>II</w:t>
      </w:r>
      <w:r w:rsidR="00C43630">
        <w:rPr>
          <w:rFonts w:asciiTheme="majorHAnsi" w:hAnsiTheme="majorHAnsi" w:cstheme="majorHAnsi"/>
        </w:rPr>
        <w:t>, the</w:t>
      </w:r>
      <w:r w:rsidR="00F53F0D" w:rsidRPr="00B416AE">
        <w:rPr>
          <w:rFonts w:asciiTheme="majorHAnsi" w:hAnsiTheme="majorHAnsi" w:cstheme="majorHAnsi"/>
        </w:rPr>
        <w:t xml:space="preserve"> impacts of Option 1 will </w:t>
      </w:r>
      <w:r w:rsidR="003D5BA6">
        <w:rPr>
          <w:rFonts w:asciiTheme="majorHAnsi" w:hAnsiTheme="majorHAnsi" w:cstheme="majorHAnsi"/>
        </w:rPr>
        <w:t>be evident</w:t>
      </w:r>
      <w:r w:rsidR="00C43630">
        <w:rPr>
          <w:rFonts w:asciiTheme="majorHAnsi" w:hAnsiTheme="majorHAnsi" w:cstheme="majorHAnsi"/>
        </w:rPr>
        <w:t>. H</w:t>
      </w:r>
      <w:r w:rsidR="00F53F0D" w:rsidRPr="00B416AE">
        <w:rPr>
          <w:rFonts w:asciiTheme="majorHAnsi" w:hAnsiTheme="majorHAnsi" w:cstheme="majorHAnsi"/>
        </w:rPr>
        <w:t>owever</w:t>
      </w:r>
      <w:r w:rsidR="00C43630">
        <w:rPr>
          <w:rFonts w:asciiTheme="majorHAnsi" w:hAnsiTheme="majorHAnsi" w:cstheme="majorHAnsi"/>
        </w:rPr>
        <w:t>,</w:t>
      </w:r>
      <w:r w:rsidR="00F53F0D" w:rsidRPr="00B416AE">
        <w:rPr>
          <w:rFonts w:asciiTheme="majorHAnsi" w:hAnsiTheme="majorHAnsi" w:cstheme="majorHAnsi"/>
        </w:rPr>
        <w:t xml:space="preserve"> </w:t>
      </w:r>
      <w:r w:rsidR="00C43630">
        <w:rPr>
          <w:rFonts w:asciiTheme="majorHAnsi" w:hAnsiTheme="majorHAnsi" w:cstheme="majorHAnsi"/>
        </w:rPr>
        <w:t>during S</w:t>
      </w:r>
      <w:r w:rsidR="00F53F0D" w:rsidRPr="00B416AE">
        <w:rPr>
          <w:rFonts w:asciiTheme="majorHAnsi" w:hAnsiTheme="majorHAnsi" w:cstheme="majorHAnsi"/>
        </w:rPr>
        <w:t>tage</w:t>
      </w:r>
      <w:r w:rsidR="00C43630">
        <w:rPr>
          <w:rFonts w:asciiTheme="majorHAnsi" w:hAnsiTheme="majorHAnsi" w:cstheme="majorHAnsi"/>
        </w:rPr>
        <w:t xml:space="preserve"> II, the</w:t>
      </w:r>
      <w:r w:rsidR="00500CA6">
        <w:rPr>
          <w:rFonts w:asciiTheme="majorHAnsi" w:hAnsiTheme="majorHAnsi" w:cstheme="majorHAnsi"/>
        </w:rPr>
        <w:t xml:space="preserve"> </w:t>
      </w:r>
      <w:r w:rsidR="00F53F0D" w:rsidRPr="00B416AE">
        <w:rPr>
          <w:rFonts w:asciiTheme="majorHAnsi" w:hAnsiTheme="majorHAnsi" w:cstheme="majorHAnsi"/>
        </w:rPr>
        <w:t xml:space="preserve">positive impacts of Option 2 will be higher and </w:t>
      </w:r>
      <w:r w:rsidR="00C43630">
        <w:rPr>
          <w:rFonts w:asciiTheme="majorHAnsi" w:hAnsiTheme="majorHAnsi" w:cstheme="majorHAnsi"/>
        </w:rPr>
        <w:t xml:space="preserve">the </w:t>
      </w:r>
      <w:r w:rsidR="00F53F0D" w:rsidRPr="00B416AE">
        <w:rPr>
          <w:rFonts w:asciiTheme="majorHAnsi" w:hAnsiTheme="majorHAnsi" w:cstheme="majorHAnsi"/>
        </w:rPr>
        <w:t xml:space="preserve">negative impacts lower. </w:t>
      </w:r>
    </w:p>
    <w:p w14:paraId="122779DE" w14:textId="77777777" w:rsidR="00F53F0D" w:rsidRPr="00B416AE" w:rsidRDefault="00F53F0D" w:rsidP="00574C4B">
      <w:pPr>
        <w:spacing w:before="60" w:after="60"/>
        <w:ind w:left="360"/>
        <w:jc w:val="left"/>
        <w:rPr>
          <w:rFonts w:asciiTheme="majorHAnsi" w:hAnsiTheme="majorHAnsi" w:cstheme="majorHAnsi"/>
        </w:rPr>
      </w:pPr>
    </w:p>
    <w:p w14:paraId="7663C6CF" w14:textId="68E8506E" w:rsidR="00A3019F" w:rsidRPr="00B416AE" w:rsidRDefault="00B511D5" w:rsidP="00B511D5">
      <w:pPr>
        <w:rPr>
          <w:rFonts w:asciiTheme="majorHAnsi" w:hAnsiTheme="majorHAnsi" w:cstheme="majorHAnsi"/>
          <w:b/>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9D1731">
        <w:rPr>
          <w:rFonts w:asciiTheme="majorHAnsi" w:hAnsiTheme="majorHAnsi" w:cstheme="majorHAnsi"/>
          <w:b/>
          <w:noProof/>
        </w:rPr>
        <w:t>8</w:t>
      </w:r>
      <w:r w:rsidRPr="00B416AE">
        <w:rPr>
          <w:rFonts w:asciiTheme="majorHAnsi" w:hAnsiTheme="majorHAnsi" w:cstheme="majorHAnsi"/>
          <w:b/>
        </w:rPr>
        <w:fldChar w:fldCharType="end"/>
      </w:r>
      <w:r w:rsidRPr="00B416AE">
        <w:rPr>
          <w:rFonts w:asciiTheme="majorHAnsi" w:hAnsiTheme="majorHAnsi" w:cstheme="majorHAnsi"/>
          <w:b/>
        </w:rPr>
        <w:t xml:space="preserve">. </w:t>
      </w:r>
      <w:r w:rsidR="00A3019F" w:rsidRPr="00B416AE">
        <w:rPr>
          <w:rFonts w:asciiTheme="majorHAnsi" w:hAnsiTheme="majorHAnsi" w:cstheme="majorHAnsi"/>
          <w:b/>
        </w:rPr>
        <w:t xml:space="preserve">Summary </w:t>
      </w:r>
      <w:r w:rsidR="00F53F0D" w:rsidRPr="00B416AE">
        <w:rPr>
          <w:rFonts w:asciiTheme="majorHAnsi" w:hAnsiTheme="majorHAnsi" w:cstheme="majorHAnsi"/>
          <w:b/>
        </w:rPr>
        <w:t xml:space="preserve">of </w:t>
      </w:r>
      <w:r w:rsidR="00B843B3">
        <w:rPr>
          <w:rFonts w:asciiTheme="majorHAnsi" w:hAnsiTheme="majorHAnsi" w:cstheme="majorHAnsi"/>
          <w:b/>
        </w:rPr>
        <w:t xml:space="preserve">the </w:t>
      </w:r>
      <w:r w:rsidR="00A3019F" w:rsidRPr="00B416AE">
        <w:rPr>
          <w:rFonts w:asciiTheme="majorHAnsi" w:hAnsiTheme="majorHAnsi" w:cstheme="majorHAnsi"/>
          <w:b/>
        </w:rPr>
        <w:t xml:space="preserve">impact of selected options </w:t>
      </w:r>
    </w:p>
    <w:tbl>
      <w:tblPr>
        <w:tblStyle w:val="TableGrid"/>
        <w:tblW w:w="9000" w:type="dxa"/>
        <w:tblInd w:w="108" w:type="dxa"/>
        <w:tblLook w:val="04A0" w:firstRow="1" w:lastRow="0" w:firstColumn="1" w:lastColumn="0" w:noHBand="0" w:noVBand="1"/>
      </w:tblPr>
      <w:tblGrid>
        <w:gridCol w:w="2160"/>
        <w:gridCol w:w="1080"/>
        <w:gridCol w:w="2160"/>
        <w:gridCol w:w="1890"/>
        <w:gridCol w:w="1710"/>
      </w:tblGrid>
      <w:tr w:rsidR="003116AE" w:rsidRPr="00B416AE" w14:paraId="063B1A92" w14:textId="77777777" w:rsidTr="008831D5">
        <w:trPr>
          <w:cantSplit/>
        </w:trPr>
        <w:tc>
          <w:tcPr>
            <w:tcW w:w="2160" w:type="dxa"/>
            <w:tcBorders>
              <w:top w:val="single" w:sz="12" w:space="0" w:color="auto"/>
              <w:left w:val="single" w:sz="12" w:space="0" w:color="auto"/>
              <w:bottom w:val="single" w:sz="12" w:space="0" w:color="auto"/>
            </w:tcBorders>
            <w:shd w:val="clear" w:color="auto" w:fill="C00000"/>
            <w:vAlign w:val="center"/>
          </w:tcPr>
          <w:p w14:paraId="6CCEE29D" w14:textId="77777777" w:rsidR="00E454D1" w:rsidRPr="00B416AE" w:rsidRDefault="00E454D1" w:rsidP="008831D5">
            <w:pPr>
              <w:spacing w:before="40" w:after="40" w:line="240" w:lineRule="auto"/>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IMPACTS</w:t>
            </w:r>
          </w:p>
        </w:tc>
        <w:tc>
          <w:tcPr>
            <w:tcW w:w="1080" w:type="dxa"/>
            <w:tcBorders>
              <w:top w:val="single" w:sz="12" w:space="0" w:color="auto"/>
              <w:bottom w:val="single" w:sz="12" w:space="0" w:color="auto"/>
            </w:tcBorders>
            <w:shd w:val="clear" w:color="auto" w:fill="C00000"/>
            <w:vAlign w:val="center"/>
          </w:tcPr>
          <w:p w14:paraId="21C890F5" w14:textId="5030E2D3" w:rsidR="00E454D1" w:rsidRPr="008831D5" w:rsidRDefault="00E454D1" w:rsidP="008831D5">
            <w:pPr>
              <w:spacing w:before="40" w:after="40" w:line="240" w:lineRule="auto"/>
              <w:jc w:val="center"/>
              <w:rPr>
                <w:rFonts w:asciiTheme="majorHAnsi" w:hAnsiTheme="majorHAnsi" w:cstheme="majorHAnsi"/>
                <w:b/>
                <w:caps/>
                <w:color w:val="FFFFFF" w:themeColor="background1"/>
                <w:sz w:val="18"/>
                <w:szCs w:val="18"/>
              </w:rPr>
            </w:pPr>
            <w:r w:rsidRPr="008831D5">
              <w:rPr>
                <w:rFonts w:asciiTheme="majorHAnsi" w:hAnsiTheme="majorHAnsi" w:cstheme="majorHAnsi"/>
                <w:b/>
                <w:caps/>
                <w:color w:val="FFFFFF" w:themeColor="background1"/>
                <w:sz w:val="18"/>
                <w:szCs w:val="18"/>
              </w:rPr>
              <w:t>Type</w:t>
            </w:r>
          </w:p>
        </w:tc>
        <w:tc>
          <w:tcPr>
            <w:tcW w:w="2160" w:type="dxa"/>
            <w:tcBorders>
              <w:top w:val="single" w:sz="12" w:space="0" w:color="auto"/>
              <w:bottom w:val="single" w:sz="12" w:space="0" w:color="auto"/>
            </w:tcBorders>
            <w:shd w:val="clear" w:color="auto" w:fill="C00000"/>
            <w:vAlign w:val="center"/>
          </w:tcPr>
          <w:p w14:paraId="266DBE3A" w14:textId="77777777" w:rsidR="00E454D1" w:rsidRPr="008831D5" w:rsidRDefault="00E454D1" w:rsidP="008831D5">
            <w:pPr>
              <w:spacing w:before="40" w:after="40" w:line="240" w:lineRule="auto"/>
              <w:jc w:val="center"/>
              <w:rPr>
                <w:rFonts w:asciiTheme="majorHAnsi" w:hAnsiTheme="majorHAnsi" w:cstheme="majorHAnsi"/>
                <w:b/>
                <w:caps/>
                <w:color w:val="FFFFFF" w:themeColor="background1"/>
                <w:sz w:val="18"/>
                <w:szCs w:val="18"/>
              </w:rPr>
            </w:pPr>
            <w:r w:rsidRPr="008831D5">
              <w:rPr>
                <w:rFonts w:asciiTheme="majorHAnsi" w:hAnsiTheme="majorHAnsi" w:cstheme="majorHAnsi"/>
                <w:b/>
                <w:caps/>
                <w:color w:val="FFFFFF" w:themeColor="background1"/>
                <w:sz w:val="18"/>
                <w:szCs w:val="18"/>
              </w:rPr>
              <w:t>Group(s) affected and/or other relevant indicator affected</w:t>
            </w:r>
          </w:p>
        </w:tc>
        <w:tc>
          <w:tcPr>
            <w:tcW w:w="1890" w:type="dxa"/>
            <w:tcBorders>
              <w:top w:val="single" w:sz="12" w:space="0" w:color="auto"/>
              <w:bottom w:val="single" w:sz="12" w:space="0" w:color="auto"/>
            </w:tcBorders>
            <w:shd w:val="clear" w:color="auto" w:fill="C00000"/>
            <w:vAlign w:val="center"/>
          </w:tcPr>
          <w:p w14:paraId="5B278BE3" w14:textId="77777777" w:rsidR="00E454D1" w:rsidRPr="008831D5" w:rsidRDefault="00E454D1" w:rsidP="008831D5">
            <w:pPr>
              <w:spacing w:before="40" w:after="40" w:line="240" w:lineRule="auto"/>
              <w:jc w:val="center"/>
              <w:rPr>
                <w:rFonts w:asciiTheme="majorHAnsi" w:hAnsiTheme="majorHAnsi" w:cstheme="majorHAnsi"/>
                <w:b/>
                <w:caps/>
                <w:color w:val="FFFFFF" w:themeColor="background1"/>
                <w:sz w:val="18"/>
                <w:szCs w:val="18"/>
              </w:rPr>
            </w:pPr>
            <w:r w:rsidRPr="008831D5">
              <w:rPr>
                <w:rFonts w:asciiTheme="majorHAnsi" w:hAnsiTheme="majorHAnsi" w:cstheme="majorHAnsi"/>
                <w:b/>
                <w:caps/>
                <w:color w:val="FFFFFF" w:themeColor="background1"/>
                <w:sz w:val="18"/>
                <w:szCs w:val="18"/>
              </w:rPr>
              <w:t>Expected direction (positive/negative)</w:t>
            </w:r>
          </w:p>
        </w:tc>
        <w:tc>
          <w:tcPr>
            <w:tcW w:w="1710" w:type="dxa"/>
            <w:tcBorders>
              <w:top w:val="single" w:sz="12" w:space="0" w:color="auto"/>
              <w:bottom w:val="single" w:sz="12" w:space="0" w:color="auto"/>
              <w:right w:val="single" w:sz="12" w:space="0" w:color="auto"/>
            </w:tcBorders>
            <w:shd w:val="clear" w:color="auto" w:fill="C00000"/>
            <w:vAlign w:val="center"/>
          </w:tcPr>
          <w:p w14:paraId="6C4AA223" w14:textId="77777777" w:rsidR="00E454D1" w:rsidRPr="008831D5" w:rsidRDefault="00E454D1" w:rsidP="008831D5">
            <w:pPr>
              <w:spacing w:before="40" w:after="40" w:line="240" w:lineRule="auto"/>
              <w:jc w:val="center"/>
              <w:rPr>
                <w:rFonts w:asciiTheme="majorHAnsi" w:hAnsiTheme="majorHAnsi" w:cstheme="majorHAnsi"/>
                <w:b/>
                <w:caps/>
                <w:color w:val="FFFFFF" w:themeColor="background1"/>
                <w:sz w:val="18"/>
                <w:szCs w:val="18"/>
              </w:rPr>
            </w:pPr>
            <w:r w:rsidRPr="008831D5">
              <w:rPr>
                <w:rFonts w:asciiTheme="majorHAnsi" w:hAnsiTheme="majorHAnsi" w:cstheme="majorHAnsi"/>
                <w:b/>
                <w:caps/>
                <w:color w:val="FFFFFF" w:themeColor="background1"/>
                <w:sz w:val="18"/>
                <w:szCs w:val="18"/>
              </w:rPr>
              <w:t>Expected Alternatives Influenced</w:t>
            </w:r>
          </w:p>
        </w:tc>
      </w:tr>
      <w:tr w:rsidR="00A3019F" w:rsidRPr="00B416AE" w14:paraId="040595DB" w14:textId="77777777" w:rsidTr="008831D5">
        <w:trPr>
          <w:cantSplit/>
        </w:trPr>
        <w:tc>
          <w:tcPr>
            <w:tcW w:w="9000" w:type="dxa"/>
            <w:gridSpan w:val="5"/>
            <w:tcBorders>
              <w:top w:val="single" w:sz="12" w:space="0" w:color="auto"/>
            </w:tcBorders>
            <w:shd w:val="clear" w:color="auto" w:fill="F2F2F2" w:themeFill="background1" w:themeFillShade="F2"/>
          </w:tcPr>
          <w:p w14:paraId="2476FE46" w14:textId="77777777" w:rsidR="00A3019F" w:rsidRPr="00B416AE" w:rsidRDefault="00A3019F" w:rsidP="008831D5">
            <w:pPr>
              <w:spacing w:before="120" w:after="120" w:line="240" w:lineRule="auto"/>
              <w:jc w:val="center"/>
              <w:rPr>
                <w:rFonts w:asciiTheme="majorHAnsi" w:hAnsiTheme="majorHAnsi" w:cstheme="majorHAnsi"/>
                <w:b/>
                <w:sz w:val="18"/>
                <w:szCs w:val="18"/>
              </w:rPr>
            </w:pPr>
            <w:r w:rsidRPr="00B416AE">
              <w:rPr>
                <w:rFonts w:asciiTheme="majorHAnsi" w:hAnsiTheme="majorHAnsi" w:cstheme="majorHAnsi"/>
                <w:b/>
                <w:sz w:val="18"/>
                <w:szCs w:val="18"/>
              </w:rPr>
              <w:t>Economic</w:t>
            </w:r>
          </w:p>
        </w:tc>
      </w:tr>
      <w:tr w:rsidR="003116AE" w:rsidRPr="00B416AE" w14:paraId="6255DF87" w14:textId="77777777" w:rsidTr="003116AE">
        <w:trPr>
          <w:cantSplit/>
        </w:trPr>
        <w:tc>
          <w:tcPr>
            <w:tcW w:w="2160" w:type="dxa"/>
            <w:vAlign w:val="center"/>
          </w:tcPr>
          <w:p w14:paraId="65529E8A" w14:textId="77777777" w:rsidR="00E454D1" w:rsidRPr="00B416AE" w:rsidRDefault="00E454D1"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 xml:space="preserve">Change in domestic employment </w:t>
            </w:r>
          </w:p>
        </w:tc>
        <w:tc>
          <w:tcPr>
            <w:tcW w:w="1080" w:type="dxa"/>
            <w:vAlign w:val="center"/>
          </w:tcPr>
          <w:p w14:paraId="2D9905E0" w14:textId="77777777" w:rsidR="00E454D1" w:rsidRPr="00B416AE" w:rsidRDefault="00E454D1"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Direct</w:t>
            </w:r>
          </w:p>
        </w:tc>
        <w:tc>
          <w:tcPr>
            <w:tcW w:w="2160" w:type="dxa"/>
            <w:vAlign w:val="center"/>
          </w:tcPr>
          <w:p w14:paraId="628331DF" w14:textId="77777777" w:rsidR="00E454D1" w:rsidRPr="00B416AE" w:rsidRDefault="00E454D1"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Domestic workers</w:t>
            </w:r>
          </w:p>
        </w:tc>
        <w:tc>
          <w:tcPr>
            <w:tcW w:w="1890" w:type="dxa"/>
            <w:vAlign w:val="center"/>
          </w:tcPr>
          <w:p w14:paraId="5E1D2D7F" w14:textId="77777777" w:rsidR="00E454D1" w:rsidRPr="00B416AE" w:rsidRDefault="00E454D1"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Ambiguous</w:t>
            </w:r>
          </w:p>
        </w:tc>
        <w:tc>
          <w:tcPr>
            <w:tcW w:w="1710" w:type="dxa"/>
            <w:vAlign w:val="center"/>
          </w:tcPr>
          <w:p w14:paraId="4E5506D5" w14:textId="77777777" w:rsidR="00E454D1" w:rsidRPr="00B416AE" w:rsidRDefault="00E454D1"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2EF4044E" w14:textId="77777777" w:rsidR="00E454D1" w:rsidRPr="00B416AE" w:rsidRDefault="00E454D1"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3116AE" w:rsidRPr="00B416AE" w14:paraId="50C70757" w14:textId="77777777" w:rsidTr="003116AE">
        <w:trPr>
          <w:cantSplit/>
        </w:trPr>
        <w:tc>
          <w:tcPr>
            <w:tcW w:w="2160" w:type="dxa"/>
            <w:vAlign w:val="center"/>
          </w:tcPr>
          <w:p w14:paraId="136D2AEB" w14:textId="77777777" w:rsidR="00E454D1" w:rsidRPr="00B416AE" w:rsidRDefault="00E454D1"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Change in general employment</w:t>
            </w:r>
          </w:p>
        </w:tc>
        <w:tc>
          <w:tcPr>
            <w:tcW w:w="1080" w:type="dxa"/>
            <w:vAlign w:val="center"/>
          </w:tcPr>
          <w:p w14:paraId="5E1429EC" w14:textId="77777777" w:rsidR="00E454D1" w:rsidRPr="00B416AE" w:rsidRDefault="00E454D1"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Indirect</w:t>
            </w:r>
          </w:p>
        </w:tc>
        <w:tc>
          <w:tcPr>
            <w:tcW w:w="2160" w:type="dxa"/>
            <w:vAlign w:val="center"/>
          </w:tcPr>
          <w:p w14:paraId="4699378C" w14:textId="77777777" w:rsidR="00E454D1" w:rsidRPr="00B416AE" w:rsidRDefault="00E454D1"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Employers of domestic workers</w:t>
            </w:r>
          </w:p>
          <w:p w14:paraId="7EF4D683" w14:textId="77777777" w:rsidR="00E454D1" w:rsidRPr="00B416AE" w:rsidRDefault="00E454D1" w:rsidP="008831D5">
            <w:pPr>
              <w:spacing w:before="40" w:after="40" w:line="240" w:lineRule="auto"/>
              <w:jc w:val="left"/>
              <w:rPr>
                <w:rFonts w:asciiTheme="majorHAnsi" w:hAnsiTheme="majorHAnsi" w:cstheme="majorHAnsi"/>
                <w:sz w:val="18"/>
                <w:szCs w:val="18"/>
              </w:rPr>
            </w:pPr>
          </w:p>
          <w:p w14:paraId="11D66BEF" w14:textId="77777777" w:rsidR="00E454D1" w:rsidRPr="00B416AE" w:rsidRDefault="00E454D1"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People employed in recruitment agencies</w:t>
            </w:r>
          </w:p>
          <w:p w14:paraId="69F76B8A" w14:textId="77777777" w:rsidR="00E454D1" w:rsidRPr="00B416AE" w:rsidRDefault="00E454D1" w:rsidP="008831D5">
            <w:pPr>
              <w:spacing w:before="40" w:after="40" w:line="240" w:lineRule="auto"/>
              <w:jc w:val="left"/>
              <w:rPr>
                <w:rFonts w:asciiTheme="majorHAnsi" w:hAnsiTheme="majorHAnsi" w:cstheme="majorHAnsi"/>
                <w:sz w:val="18"/>
                <w:szCs w:val="18"/>
              </w:rPr>
            </w:pPr>
          </w:p>
          <w:p w14:paraId="53E5846B" w14:textId="77777777" w:rsidR="00E454D1" w:rsidRPr="00B416AE" w:rsidRDefault="00E454D1"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Demand for labour inspectors</w:t>
            </w:r>
          </w:p>
          <w:p w14:paraId="2715DD4E" w14:textId="77777777" w:rsidR="00E454D1" w:rsidRPr="00B416AE" w:rsidRDefault="00E454D1" w:rsidP="008831D5">
            <w:pPr>
              <w:spacing w:before="40" w:after="40" w:line="240" w:lineRule="auto"/>
              <w:jc w:val="left"/>
              <w:rPr>
                <w:rFonts w:asciiTheme="majorHAnsi" w:hAnsiTheme="majorHAnsi" w:cstheme="majorHAnsi"/>
                <w:sz w:val="18"/>
                <w:szCs w:val="18"/>
              </w:rPr>
            </w:pPr>
          </w:p>
          <w:p w14:paraId="0CD7CA69" w14:textId="7E7A887C" w:rsidR="00E454D1" w:rsidRPr="00B416AE" w:rsidRDefault="00E454D1"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 xml:space="preserve">Demand </w:t>
            </w:r>
            <w:r w:rsidR="003116AE">
              <w:rPr>
                <w:rFonts w:asciiTheme="majorHAnsi" w:hAnsiTheme="majorHAnsi" w:cstheme="majorHAnsi"/>
                <w:sz w:val="18"/>
                <w:szCs w:val="18"/>
              </w:rPr>
              <w:t>for</w:t>
            </w:r>
            <w:r w:rsidR="003116AE" w:rsidRPr="00B416AE">
              <w:rPr>
                <w:rFonts w:asciiTheme="majorHAnsi" w:hAnsiTheme="majorHAnsi" w:cstheme="majorHAnsi"/>
                <w:sz w:val="18"/>
                <w:szCs w:val="18"/>
              </w:rPr>
              <w:t xml:space="preserve"> </w:t>
            </w:r>
            <w:r w:rsidRPr="00B416AE">
              <w:rPr>
                <w:rFonts w:asciiTheme="majorHAnsi" w:hAnsiTheme="majorHAnsi" w:cstheme="majorHAnsi"/>
                <w:sz w:val="18"/>
                <w:szCs w:val="18"/>
              </w:rPr>
              <w:t>lawyers</w:t>
            </w:r>
          </w:p>
        </w:tc>
        <w:tc>
          <w:tcPr>
            <w:tcW w:w="1890" w:type="dxa"/>
            <w:vAlign w:val="center"/>
          </w:tcPr>
          <w:p w14:paraId="4D7CE626" w14:textId="77777777" w:rsidR="00E454D1" w:rsidRPr="00B416AE" w:rsidRDefault="00E454D1"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Ambiguous</w:t>
            </w:r>
          </w:p>
          <w:p w14:paraId="4B962EFF" w14:textId="77777777" w:rsidR="00E454D1" w:rsidRPr="00B416AE" w:rsidRDefault="00E454D1" w:rsidP="008831D5">
            <w:pPr>
              <w:spacing w:before="40" w:after="40" w:line="240" w:lineRule="auto"/>
              <w:jc w:val="center"/>
              <w:rPr>
                <w:rFonts w:asciiTheme="majorHAnsi" w:hAnsiTheme="majorHAnsi" w:cstheme="majorHAnsi"/>
                <w:sz w:val="18"/>
                <w:szCs w:val="18"/>
              </w:rPr>
            </w:pPr>
          </w:p>
          <w:p w14:paraId="5B95DBC1" w14:textId="77777777" w:rsidR="00E454D1" w:rsidRPr="00B416AE" w:rsidRDefault="00E454D1" w:rsidP="008831D5">
            <w:pPr>
              <w:spacing w:before="40" w:after="40" w:line="240" w:lineRule="auto"/>
              <w:jc w:val="center"/>
              <w:rPr>
                <w:rFonts w:asciiTheme="majorHAnsi" w:hAnsiTheme="majorHAnsi" w:cstheme="majorHAnsi"/>
                <w:sz w:val="18"/>
                <w:szCs w:val="18"/>
              </w:rPr>
            </w:pPr>
          </w:p>
          <w:p w14:paraId="1F1C6344" w14:textId="77777777" w:rsidR="00E454D1" w:rsidRPr="00B416AE" w:rsidRDefault="00E454D1"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Positive</w:t>
            </w:r>
          </w:p>
          <w:p w14:paraId="1F18ED9D" w14:textId="77777777" w:rsidR="00E454D1" w:rsidRPr="00B416AE" w:rsidRDefault="00E454D1" w:rsidP="008831D5">
            <w:pPr>
              <w:spacing w:before="40" w:after="40" w:line="240" w:lineRule="auto"/>
              <w:jc w:val="center"/>
              <w:rPr>
                <w:rFonts w:asciiTheme="majorHAnsi" w:hAnsiTheme="majorHAnsi" w:cstheme="majorHAnsi"/>
                <w:sz w:val="18"/>
                <w:szCs w:val="18"/>
              </w:rPr>
            </w:pPr>
          </w:p>
          <w:p w14:paraId="1A606592" w14:textId="77777777" w:rsidR="00E454D1" w:rsidRPr="00B416AE" w:rsidRDefault="00E454D1" w:rsidP="008831D5">
            <w:pPr>
              <w:spacing w:before="40" w:after="40" w:line="240" w:lineRule="auto"/>
              <w:jc w:val="center"/>
              <w:rPr>
                <w:rFonts w:asciiTheme="majorHAnsi" w:hAnsiTheme="majorHAnsi" w:cstheme="majorHAnsi"/>
                <w:sz w:val="18"/>
                <w:szCs w:val="18"/>
              </w:rPr>
            </w:pPr>
          </w:p>
          <w:p w14:paraId="7F255B17" w14:textId="77777777" w:rsidR="00E454D1" w:rsidRPr="00B416AE" w:rsidRDefault="00E454D1"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Positive</w:t>
            </w:r>
          </w:p>
          <w:p w14:paraId="57248561" w14:textId="77777777" w:rsidR="00E454D1" w:rsidRPr="00B416AE" w:rsidRDefault="00E454D1" w:rsidP="008831D5">
            <w:pPr>
              <w:spacing w:before="40" w:after="40" w:line="240" w:lineRule="auto"/>
              <w:jc w:val="center"/>
              <w:rPr>
                <w:rFonts w:asciiTheme="majorHAnsi" w:hAnsiTheme="majorHAnsi" w:cstheme="majorHAnsi"/>
                <w:sz w:val="18"/>
                <w:szCs w:val="18"/>
              </w:rPr>
            </w:pPr>
          </w:p>
          <w:p w14:paraId="2F1DB62D" w14:textId="77777777" w:rsidR="00E454D1" w:rsidRPr="00B416AE" w:rsidRDefault="00E454D1" w:rsidP="008831D5">
            <w:pPr>
              <w:spacing w:before="40" w:after="40" w:line="240" w:lineRule="auto"/>
              <w:jc w:val="center"/>
              <w:rPr>
                <w:rFonts w:asciiTheme="majorHAnsi" w:hAnsiTheme="majorHAnsi" w:cstheme="majorHAnsi"/>
                <w:sz w:val="18"/>
                <w:szCs w:val="18"/>
              </w:rPr>
            </w:pPr>
          </w:p>
          <w:p w14:paraId="21E2B152" w14:textId="77777777" w:rsidR="00E454D1" w:rsidRPr="00B416AE" w:rsidRDefault="00E454D1"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710" w:type="dxa"/>
            <w:vAlign w:val="center"/>
          </w:tcPr>
          <w:p w14:paraId="5CB2E286" w14:textId="77777777" w:rsidR="00E454D1" w:rsidRPr="00B416AE" w:rsidRDefault="00E454D1"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55A908E4" w14:textId="77777777" w:rsidR="00E454D1" w:rsidRPr="00B416AE" w:rsidRDefault="00E454D1"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3116AE" w:rsidRPr="00B416AE" w14:paraId="41390C98" w14:textId="77777777" w:rsidTr="003116AE">
        <w:trPr>
          <w:cantSplit/>
        </w:trPr>
        <w:tc>
          <w:tcPr>
            <w:tcW w:w="2160" w:type="dxa"/>
            <w:vAlign w:val="center"/>
          </w:tcPr>
          <w:p w14:paraId="7E717FC0"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Demand for recruitment/ employment agencies for domestic workers</w:t>
            </w:r>
          </w:p>
        </w:tc>
        <w:tc>
          <w:tcPr>
            <w:tcW w:w="1080" w:type="dxa"/>
            <w:vAlign w:val="center"/>
          </w:tcPr>
          <w:p w14:paraId="633EDF36"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Direct</w:t>
            </w:r>
          </w:p>
        </w:tc>
        <w:tc>
          <w:tcPr>
            <w:tcW w:w="2160" w:type="dxa"/>
            <w:vAlign w:val="center"/>
          </w:tcPr>
          <w:p w14:paraId="7E05FB32"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Employment agencies</w:t>
            </w:r>
          </w:p>
        </w:tc>
        <w:tc>
          <w:tcPr>
            <w:tcW w:w="1890" w:type="dxa"/>
            <w:vAlign w:val="center"/>
          </w:tcPr>
          <w:p w14:paraId="5B18F256" w14:textId="77777777" w:rsidR="00205167"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Positive</w:t>
            </w:r>
          </w:p>
          <w:p w14:paraId="4682B289" w14:textId="1C2F645E" w:rsidR="00143146" w:rsidRPr="00B416AE" w:rsidRDefault="00143146" w:rsidP="008831D5">
            <w:pPr>
              <w:spacing w:before="40" w:after="40" w:line="240" w:lineRule="auto"/>
              <w:jc w:val="center"/>
              <w:rPr>
                <w:rFonts w:asciiTheme="majorHAnsi" w:hAnsiTheme="majorHAnsi" w:cstheme="majorHAnsi"/>
                <w:sz w:val="18"/>
                <w:szCs w:val="18"/>
              </w:rPr>
            </w:pPr>
            <w:r>
              <w:rPr>
                <w:rFonts w:asciiTheme="majorHAnsi" w:hAnsiTheme="majorHAnsi" w:cstheme="majorHAnsi"/>
                <w:sz w:val="18"/>
                <w:szCs w:val="18"/>
              </w:rPr>
              <w:t>Ambiguous</w:t>
            </w:r>
          </w:p>
        </w:tc>
        <w:tc>
          <w:tcPr>
            <w:tcW w:w="1710" w:type="dxa"/>
            <w:vAlign w:val="center"/>
          </w:tcPr>
          <w:p w14:paraId="6F92EDBE" w14:textId="612A24D1" w:rsidR="00205167"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 xml:space="preserve">Option 1 </w:t>
            </w:r>
            <w:r w:rsidR="00143146">
              <w:rPr>
                <w:rFonts w:asciiTheme="majorHAnsi" w:hAnsiTheme="majorHAnsi" w:cstheme="majorHAnsi"/>
                <w:sz w:val="18"/>
                <w:szCs w:val="18"/>
              </w:rPr>
              <w:t>(more)</w:t>
            </w:r>
          </w:p>
          <w:p w14:paraId="6E6203CF" w14:textId="461DAE16" w:rsidR="00205167" w:rsidRPr="00B416AE" w:rsidRDefault="00143146" w:rsidP="008831D5">
            <w:pPr>
              <w:spacing w:before="40" w:after="40" w:line="240" w:lineRule="auto"/>
              <w:jc w:val="center"/>
              <w:rPr>
                <w:rFonts w:asciiTheme="majorHAnsi" w:hAnsiTheme="majorHAnsi" w:cstheme="majorHAnsi"/>
                <w:sz w:val="18"/>
                <w:szCs w:val="18"/>
              </w:rPr>
            </w:pPr>
            <w:r>
              <w:rPr>
                <w:rFonts w:asciiTheme="majorHAnsi" w:hAnsiTheme="majorHAnsi" w:cstheme="majorHAnsi"/>
                <w:sz w:val="18"/>
                <w:szCs w:val="18"/>
              </w:rPr>
              <w:t>Option 2</w:t>
            </w:r>
          </w:p>
        </w:tc>
      </w:tr>
      <w:tr w:rsidR="003116AE" w:rsidRPr="00B416AE" w14:paraId="67839E5A" w14:textId="77777777" w:rsidTr="003116AE">
        <w:trPr>
          <w:cantSplit/>
        </w:trPr>
        <w:tc>
          <w:tcPr>
            <w:tcW w:w="2160" w:type="dxa"/>
            <w:vAlign w:val="center"/>
          </w:tcPr>
          <w:p w14:paraId="44A4E861" w14:textId="6280EF9D"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Labour</w:t>
            </w:r>
            <w:r w:rsidR="00E5306F">
              <w:rPr>
                <w:rFonts w:asciiTheme="majorHAnsi" w:hAnsiTheme="majorHAnsi" w:cstheme="majorHAnsi"/>
                <w:sz w:val="18"/>
                <w:szCs w:val="18"/>
              </w:rPr>
              <w:t>-</w:t>
            </w:r>
            <w:r w:rsidRPr="00B416AE">
              <w:rPr>
                <w:rFonts w:asciiTheme="majorHAnsi" w:hAnsiTheme="majorHAnsi" w:cstheme="majorHAnsi"/>
                <w:sz w:val="18"/>
                <w:szCs w:val="18"/>
              </w:rPr>
              <w:t>market efficiency: wage</w:t>
            </w:r>
            <w:r w:rsidR="00B33C9E">
              <w:rPr>
                <w:rFonts w:asciiTheme="majorHAnsi" w:hAnsiTheme="majorHAnsi" w:cstheme="majorHAnsi"/>
                <w:sz w:val="18"/>
                <w:szCs w:val="18"/>
              </w:rPr>
              <w:t>s</w:t>
            </w:r>
            <w:r w:rsidRPr="00B416AE">
              <w:rPr>
                <w:rFonts w:asciiTheme="majorHAnsi" w:hAnsiTheme="majorHAnsi" w:cstheme="majorHAnsi"/>
                <w:sz w:val="18"/>
                <w:szCs w:val="18"/>
              </w:rPr>
              <w:t>, bargaining power, informed decision</w:t>
            </w:r>
            <w:r w:rsidR="00403810">
              <w:rPr>
                <w:rFonts w:asciiTheme="majorHAnsi" w:hAnsiTheme="majorHAnsi" w:cstheme="majorHAnsi"/>
                <w:sz w:val="18"/>
                <w:szCs w:val="18"/>
              </w:rPr>
              <w:t>-</w:t>
            </w:r>
            <w:r w:rsidRPr="00B416AE">
              <w:rPr>
                <w:rFonts w:asciiTheme="majorHAnsi" w:hAnsiTheme="majorHAnsi" w:cstheme="majorHAnsi"/>
                <w:sz w:val="18"/>
                <w:szCs w:val="18"/>
              </w:rPr>
              <w:t>making, search cost</w:t>
            </w:r>
            <w:r w:rsidR="00B33C9E">
              <w:rPr>
                <w:rFonts w:asciiTheme="majorHAnsi" w:hAnsiTheme="majorHAnsi" w:cstheme="majorHAnsi"/>
                <w:sz w:val="18"/>
                <w:szCs w:val="18"/>
              </w:rPr>
              <w:t>s</w:t>
            </w:r>
          </w:p>
        </w:tc>
        <w:tc>
          <w:tcPr>
            <w:tcW w:w="1080" w:type="dxa"/>
            <w:vAlign w:val="center"/>
          </w:tcPr>
          <w:p w14:paraId="05739DD2"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Direct</w:t>
            </w:r>
          </w:p>
        </w:tc>
        <w:tc>
          <w:tcPr>
            <w:tcW w:w="2160" w:type="dxa"/>
            <w:vAlign w:val="center"/>
          </w:tcPr>
          <w:p w14:paraId="3F7A26D4" w14:textId="6E88674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Employer</w:t>
            </w:r>
            <w:r w:rsidR="003116AE">
              <w:rPr>
                <w:rFonts w:asciiTheme="majorHAnsi" w:hAnsiTheme="majorHAnsi" w:cstheme="majorHAnsi"/>
                <w:sz w:val="18"/>
                <w:szCs w:val="18"/>
              </w:rPr>
              <w:t>s</w:t>
            </w:r>
          </w:p>
          <w:p w14:paraId="4C306CEE" w14:textId="77777777" w:rsidR="00205167" w:rsidRPr="00B416AE" w:rsidRDefault="00205167" w:rsidP="008831D5">
            <w:pPr>
              <w:spacing w:before="40" w:after="40" w:line="240" w:lineRule="auto"/>
              <w:jc w:val="left"/>
              <w:rPr>
                <w:rFonts w:asciiTheme="majorHAnsi" w:hAnsiTheme="majorHAnsi" w:cstheme="majorHAnsi"/>
                <w:sz w:val="18"/>
                <w:szCs w:val="18"/>
              </w:rPr>
            </w:pPr>
          </w:p>
          <w:p w14:paraId="78CFBF19" w14:textId="63DF18D6"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Employee</w:t>
            </w:r>
            <w:r w:rsidR="003116AE">
              <w:rPr>
                <w:rFonts w:asciiTheme="majorHAnsi" w:hAnsiTheme="majorHAnsi" w:cstheme="majorHAnsi"/>
                <w:sz w:val="18"/>
                <w:szCs w:val="18"/>
              </w:rPr>
              <w:t>s</w:t>
            </w:r>
          </w:p>
        </w:tc>
        <w:tc>
          <w:tcPr>
            <w:tcW w:w="1890" w:type="dxa"/>
            <w:vAlign w:val="center"/>
          </w:tcPr>
          <w:p w14:paraId="54E31DB6"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Positive</w:t>
            </w:r>
          </w:p>
          <w:p w14:paraId="27F7C43B" w14:textId="5AA96844" w:rsidR="00205167" w:rsidRPr="00B416AE" w:rsidRDefault="00205167" w:rsidP="008831D5">
            <w:pPr>
              <w:spacing w:before="40" w:after="40" w:line="240" w:lineRule="auto"/>
              <w:jc w:val="center"/>
              <w:rPr>
                <w:rFonts w:asciiTheme="majorHAnsi" w:hAnsiTheme="majorHAnsi" w:cstheme="majorHAnsi"/>
                <w:sz w:val="18"/>
                <w:szCs w:val="18"/>
              </w:rPr>
            </w:pPr>
          </w:p>
          <w:p w14:paraId="672FE199"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710" w:type="dxa"/>
            <w:vAlign w:val="center"/>
          </w:tcPr>
          <w:p w14:paraId="52CCEC77" w14:textId="4C8CA501" w:rsidR="00205167" w:rsidRPr="00B416AE" w:rsidRDefault="00143146" w:rsidP="008831D5">
            <w:pPr>
              <w:spacing w:before="40" w:after="40" w:line="240" w:lineRule="auto"/>
              <w:jc w:val="center"/>
              <w:rPr>
                <w:rFonts w:asciiTheme="majorHAnsi" w:hAnsiTheme="majorHAnsi" w:cstheme="majorHAnsi"/>
                <w:sz w:val="18"/>
                <w:szCs w:val="18"/>
              </w:rPr>
            </w:pPr>
            <w:r>
              <w:rPr>
                <w:rFonts w:asciiTheme="majorHAnsi" w:hAnsiTheme="majorHAnsi" w:cstheme="majorHAnsi"/>
                <w:sz w:val="18"/>
                <w:szCs w:val="18"/>
              </w:rPr>
              <w:t>Option 1</w:t>
            </w:r>
          </w:p>
          <w:p w14:paraId="1A98806D" w14:textId="4AA2E331"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2</w:t>
            </w:r>
            <w:r w:rsidR="00143146">
              <w:rPr>
                <w:rFonts w:asciiTheme="majorHAnsi" w:hAnsiTheme="majorHAnsi" w:cstheme="majorHAnsi"/>
                <w:sz w:val="18"/>
                <w:szCs w:val="18"/>
              </w:rPr>
              <w:t xml:space="preserve"> (more)</w:t>
            </w:r>
          </w:p>
        </w:tc>
      </w:tr>
      <w:tr w:rsidR="003116AE" w:rsidRPr="00B416AE" w14:paraId="6721D1F1" w14:textId="77777777" w:rsidTr="008831D5">
        <w:trPr>
          <w:cantSplit/>
        </w:trPr>
        <w:tc>
          <w:tcPr>
            <w:tcW w:w="2160" w:type="dxa"/>
            <w:tcBorders>
              <w:bottom w:val="single" w:sz="4" w:space="0" w:color="auto"/>
            </w:tcBorders>
            <w:vAlign w:val="center"/>
          </w:tcPr>
          <w:p w14:paraId="3F5ECAD9"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Economic development</w:t>
            </w:r>
          </w:p>
        </w:tc>
        <w:tc>
          <w:tcPr>
            <w:tcW w:w="1080" w:type="dxa"/>
            <w:tcBorders>
              <w:bottom w:val="single" w:sz="4" w:space="0" w:color="auto"/>
            </w:tcBorders>
            <w:vAlign w:val="center"/>
          </w:tcPr>
          <w:p w14:paraId="3298ACBE"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 xml:space="preserve">Indirect </w:t>
            </w:r>
          </w:p>
        </w:tc>
        <w:tc>
          <w:tcPr>
            <w:tcW w:w="2160" w:type="dxa"/>
            <w:tcBorders>
              <w:bottom w:val="single" w:sz="4" w:space="0" w:color="auto"/>
            </w:tcBorders>
            <w:vAlign w:val="center"/>
          </w:tcPr>
          <w:p w14:paraId="2627BA8F"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 xml:space="preserve">Households </w:t>
            </w:r>
          </w:p>
        </w:tc>
        <w:tc>
          <w:tcPr>
            <w:tcW w:w="1890" w:type="dxa"/>
            <w:tcBorders>
              <w:bottom w:val="single" w:sz="4" w:space="0" w:color="auto"/>
            </w:tcBorders>
            <w:vAlign w:val="center"/>
          </w:tcPr>
          <w:p w14:paraId="5D2CC901"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Positive</w:t>
            </w:r>
          </w:p>
          <w:p w14:paraId="0CEF06F8"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710" w:type="dxa"/>
            <w:tcBorders>
              <w:bottom w:val="single" w:sz="4" w:space="0" w:color="auto"/>
            </w:tcBorders>
            <w:vAlign w:val="center"/>
          </w:tcPr>
          <w:p w14:paraId="07A361F9"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21F24A87" w14:textId="6203191C" w:rsidR="004479E9"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205167" w:rsidRPr="00B416AE" w14:paraId="21C85239" w14:textId="77777777" w:rsidTr="008831D5">
        <w:trPr>
          <w:cantSplit/>
        </w:trPr>
        <w:tc>
          <w:tcPr>
            <w:tcW w:w="9000" w:type="dxa"/>
            <w:gridSpan w:val="5"/>
            <w:shd w:val="clear" w:color="auto" w:fill="F2F2F2" w:themeFill="background1" w:themeFillShade="F2"/>
          </w:tcPr>
          <w:p w14:paraId="177FED89" w14:textId="77777777" w:rsidR="00205167" w:rsidRPr="00B416AE" w:rsidRDefault="00205167" w:rsidP="008831D5">
            <w:pPr>
              <w:spacing w:before="120" w:after="120" w:line="240" w:lineRule="auto"/>
              <w:jc w:val="center"/>
              <w:rPr>
                <w:rFonts w:asciiTheme="majorHAnsi" w:hAnsiTheme="majorHAnsi" w:cstheme="majorHAnsi"/>
                <w:b/>
                <w:sz w:val="18"/>
                <w:szCs w:val="18"/>
              </w:rPr>
            </w:pPr>
            <w:r w:rsidRPr="00B416AE">
              <w:rPr>
                <w:rFonts w:asciiTheme="majorHAnsi" w:hAnsiTheme="majorHAnsi" w:cstheme="majorHAnsi"/>
                <w:b/>
                <w:sz w:val="18"/>
                <w:szCs w:val="18"/>
              </w:rPr>
              <w:t>Gender equality</w:t>
            </w:r>
          </w:p>
        </w:tc>
      </w:tr>
      <w:tr w:rsidR="003116AE" w:rsidRPr="00B416AE" w14:paraId="7009F3FD" w14:textId="77777777" w:rsidTr="008831D5">
        <w:trPr>
          <w:cantSplit/>
        </w:trPr>
        <w:tc>
          <w:tcPr>
            <w:tcW w:w="2160" w:type="dxa"/>
            <w:tcBorders>
              <w:bottom w:val="single" w:sz="4" w:space="0" w:color="auto"/>
            </w:tcBorders>
            <w:vAlign w:val="center"/>
          </w:tcPr>
          <w:p w14:paraId="1D072A0E" w14:textId="1145F3DC"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Women</w:t>
            </w:r>
            <w:r w:rsidR="009B53D6">
              <w:rPr>
                <w:rFonts w:asciiTheme="majorHAnsi" w:hAnsiTheme="majorHAnsi" w:cstheme="majorHAnsi"/>
                <w:sz w:val="18"/>
                <w:szCs w:val="18"/>
              </w:rPr>
              <w:t>’s</w:t>
            </w:r>
            <w:r w:rsidRPr="00B416AE">
              <w:rPr>
                <w:rFonts w:asciiTheme="majorHAnsi" w:hAnsiTheme="majorHAnsi" w:cstheme="majorHAnsi"/>
                <w:sz w:val="18"/>
                <w:szCs w:val="18"/>
              </w:rPr>
              <w:t xml:space="preserve"> economic empowerment</w:t>
            </w:r>
          </w:p>
        </w:tc>
        <w:tc>
          <w:tcPr>
            <w:tcW w:w="1080" w:type="dxa"/>
            <w:tcBorders>
              <w:bottom w:val="single" w:sz="4" w:space="0" w:color="auto"/>
            </w:tcBorders>
            <w:vAlign w:val="center"/>
          </w:tcPr>
          <w:p w14:paraId="36E50A4B"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Indirect</w:t>
            </w:r>
          </w:p>
        </w:tc>
        <w:tc>
          <w:tcPr>
            <w:tcW w:w="2160" w:type="dxa"/>
            <w:tcBorders>
              <w:bottom w:val="single" w:sz="4" w:space="0" w:color="auto"/>
            </w:tcBorders>
            <w:vAlign w:val="center"/>
          </w:tcPr>
          <w:p w14:paraId="0BC8A35C" w14:textId="3BE84BC6"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Employer</w:t>
            </w:r>
            <w:r w:rsidR="003116AE">
              <w:rPr>
                <w:rFonts w:asciiTheme="majorHAnsi" w:hAnsiTheme="majorHAnsi" w:cstheme="majorHAnsi"/>
                <w:sz w:val="18"/>
                <w:szCs w:val="18"/>
              </w:rPr>
              <w:t>s</w:t>
            </w:r>
          </w:p>
          <w:p w14:paraId="2B2FB82C" w14:textId="77777777" w:rsidR="00205167" w:rsidRPr="00B416AE" w:rsidRDefault="00205167" w:rsidP="008831D5">
            <w:pPr>
              <w:spacing w:before="40" w:after="40" w:line="240" w:lineRule="auto"/>
              <w:jc w:val="left"/>
              <w:rPr>
                <w:rFonts w:asciiTheme="majorHAnsi" w:hAnsiTheme="majorHAnsi" w:cstheme="majorHAnsi"/>
                <w:sz w:val="18"/>
                <w:szCs w:val="18"/>
              </w:rPr>
            </w:pPr>
          </w:p>
          <w:p w14:paraId="60B928DA" w14:textId="16140F46"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Employee</w:t>
            </w:r>
            <w:r w:rsidR="003116AE">
              <w:rPr>
                <w:rFonts w:asciiTheme="majorHAnsi" w:hAnsiTheme="majorHAnsi" w:cstheme="majorHAnsi"/>
                <w:sz w:val="18"/>
                <w:szCs w:val="18"/>
              </w:rPr>
              <w:t>s</w:t>
            </w:r>
          </w:p>
        </w:tc>
        <w:tc>
          <w:tcPr>
            <w:tcW w:w="1890" w:type="dxa"/>
            <w:tcBorders>
              <w:bottom w:val="single" w:sz="4" w:space="0" w:color="auto"/>
            </w:tcBorders>
            <w:vAlign w:val="center"/>
          </w:tcPr>
          <w:p w14:paraId="3A612E3A"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Positive</w:t>
            </w:r>
          </w:p>
          <w:p w14:paraId="3D374AA7" w14:textId="77777777" w:rsidR="00205167" w:rsidRPr="00B416AE" w:rsidRDefault="00205167" w:rsidP="008831D5">
            <w:pPr>
              <w:spacing w:before="40" w:after="40" w:line="240" w:lineRule="auto"/>
              <w:jc w:val="center"/>
              <w:rPr>
                <w:rFonts w:asciiTheme="majorHAnsi" w:hAnsiTheme="majorHAnsi" w:cstheme="majorHAnsi"/>
                <w:sz w:val="18"/>
                <w:szCs w:val="18"/>
              </w:rPr>
            </w:pPr>
          </w:p>
          <w:p w14:paraId="0D37AB82"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710" w:type="dxa"/>
            <w:tcBorders>
              <w:bottom w:val="single" w:sz="4" w:space="0" w:color="auto"/>
            </w:tcBorders>
            <w:vAlign w:val="center"/>
          </w:tcPr>
          <w:p w14:paraId="5B49B20D" w14:textId="77777777" w:rsidR="00143146"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 xml:space="preserve">Option 1 </w:t>
            </w:r>
          </w:p>
          <w:p w14:paraId="33BCE0D4" w14:textId="07753FCB" w:rsidR="00C51880"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2</w:t>
            </w:r>
            <w:r w:rsidR="00143146">
              <w:rPr>
                <w:rFonts w:asciiTheme="majorHAnsi" w:hAnsiTheme="majorHAnsi" w:cstheme="majorHAnsi"/>
                <w:sz w:val="18"/>
                <w:szCs w:val="18"/>
              </w:rPr>
              <w:t xml:space="preserve"> </w:t>
            </w:r>
            <w:r w:rsidR="00143146" w:rsidRPr="00B416AE">
              <w:rPr>
                <w:rFonts w:asciiTheme="majorHAnsi" w:hAnsiTheme="majorHAnsi" w:cstheme="majorHAnsi"/>
                <w:sz w:val="18"/>
                <w:szCs w:val="18"/>
              </w:rPr>
              <w:t>(more)</w:t>
            </w:r>
          </w:p>
        </w:tc>
      </w:tr>
      <w:tr w:rsidR="00205167" w:rsidRPr="00B416AE" w14:paraId="25585BC1" w14:textId="77777777" w:rsidTr="008831D5">
        <w:trPr>
          <w:cantSplit/>
        </w:trPr>
        <w:tc>
          <w:tcPr>
            <w:tcW w:w="9000" w:type="dxa"/>
            <w:gridSpan w:val="5"/>
            <w:shd w:val="clear" w:color="auto" w:fill="F2F2F2" w:themeFill="background1" w:themeFillShade="F2"/>
            <w:vAlign w:val="center"/>
          </w:tcPr>
          <w:p w14:paraId="48E21BFC" w14:textId="77777777" w:rsidR="00205167" w:rsidRPr="00B416AE" w:rsidRDefault="00205167" w:rsidP="008831D5">
            <w:pPr>
              <w:spacing w:before="120" w:after="120" w:line="240" w:lineRule="auto"/>
              <w:jc w:val="center"/>
              <w:rPr>
                <w:rFonts w:asciiTheme="majorHAnsi" w:hAnsiTheme="majorHAnsi" w:cstheme="majorHAnsi"/>
                <w:b/>
                <w:sz w:val="18"/>
                <w:szCs w:val="18"/>
              </w:rPr>
            </w:pPr>
            <w:r w:rsidRPr="00B416AE">
              <w:rPr>
                <w:rFonts w:asciiTheme="majorHAnsi" w:hAnsiTheme="majorHAnsi" w:cstheme="majorHAnsi"/>
                <w:b/>
                <w:sz w:val="18"/>
                <w:szCs w:val="18"/>
              </w:rPr>
              <w:t>Social</w:t>
            </w:r>
          </w:p>
        </w:tc>
      </w:tr>
      <w:tr w:rsidR="003116AE" w:rsidRPr="00B416AE" w14:paraId="3539A23A" w14:textId="77777777" w:rsidTr="003116AE">
        <w:trPr>
          <w:cantSplit/>
        </w:trPr>
        <w:tc>
          <w:tcPr>
            <w:tcW w:w="2160" w:type="dxa"/>
            <w:vAlign w:val="center"/>
          </w:tcPr>
          <w:p w14:paraId="49C4C059"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Poverty</w:t>
            </w:r>
          </w:p>
        </w:tc>
        <w:tc>
          <w:tcPr>
            <w:tcW w:w="1080" w:type="dxa"/>
            <w:vAlign w:val="center"/>
          </w:tcPr>
          <w:p w14:paraId="1C13E9E1"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Indirect</w:t>
            </w:r>
          </w:p>
        </w:tc>
        <w:tc>
          <w:tcPr>
            <w:tcW w:w="2160" w:type="dxa"/>
            <w:vAlign w:val="center"/>
          </w:tcPr>
          <w:p w14:paraId="7785DC9A" w14:textId="381CF57C"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Domestic workers</w:t>
            </w:r>
          </w:p>
        </w:tc>
        <w:tc>
          <w:tcPr>
            <w:tcW w:w="1890" w:type="dxa"/>
            <w:vAlign w:val="center"/>
          </w:tcPr>
          <w:p w14:paraId="656CFB6D"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Ambiguous</w:t>
            </w:r>
          </w:p>
        </w:tc>
        <w:tc>
          <w:tcPr>
            <w:tcW w:w="1710" w:type="dxa"/>
            <w:vAlign w:val="center"/>
          </w:tcPr>
          <w:p w14:paraId="4F8BB779" w14:textId="4EA84C5E"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3E0A8914" w14:textId="0A926AE1" w:rsidR="00C51880"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3116AE" w:rsidRPr="00B416AE" w14:paraId="7B68F2B5" w14:textId="77777777" w:rsidTr="003116AE">
        <w:trPr>
          <w:cantSplit/>
        </w:trPr>
        <w:tc>
          <w:tcPr>
            <w:tcW w:w="2160" w:type="dxa"/>
            <w:vAlign w:val="center"/>
          </w:tcPr>
          <w:p w14:paraId="7F115C5D" w14:textId="4A026C5D"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Cultural and social barrier</w:t>
            </w:r>
            <w:r w:rsidR="00DF50E0">
              <w:rPr>
                <w:rFonts w:asciiTheme="majorHAnsi" w:hAnsiTheme="majorHAnsi" w:cstheme="majorHAnsi"/>
                <w:sz w:val="18"/>
                <w:szCs w:val="18"/>
              </w:rPr>
              <w:t>s and</w:t>
            </w:r>
            <w:r w:rsidRPr="00B416AE">
              <w:rPr>
                <w:rFonts w:asciiTheme="majorHAnsi" w:hAnsiTheme="majorHAnsi" w:cstheme="majorHAnsi"/>
                <w:sz w:val="18"/>
                <w:szCs w:val="18"/>
              </w:rPr>
              <w:t xml:space="preserve"> stigma of domestic employment</w:t>
            </w:r>
          </w:p>
        </w:tc>
        <w:tc>
          <w:tcPr>
            <w:tcW w:w="1080" w:type="dxa"/>
            <w:vAlign w:val="center"/>
          </w:tcPr>
          <w:p w14:paraId="58115F0F"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Indirect</w:t>
            </w:r>
          </w:p>
        </w:tc>
        <w:tc>
          <w:tcPr>
            <w:tcW w:w="2160" w:type="dxa"/>
            <w:vAlign w:val="center"/>
          </w:tcPr>
          <w:p w14:paraId="2D78A548"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Domestic workers</w:t>
            </w:r>
          </w:p>
          <w:p w14:paraId="0869850A" w14:textId="77777777" w:rsidR="00205167" w:rsidRPr="00B416AE" w:rsidRDefault="00205167" w:rsidP="008831D5">
            <w:pPr>
              <w:spacing w:before="40" w:after="40" w:line="240" w:lineRule="auto"/>
              <w:jc w:val="left"/>
              <w:rPr>
                <w:rFonts w:asciiTheme="majorHAnsi" w:hAnsiTheme="majorHAnsi" w:cstheme="majorHAnsi"/>
                <w:sz w:val="18"/>
                <w:szCs w:val="18"/>
              </w:rPr>
            </w:pPr>
          </w:p>
          <w:p w14:paraId="532187DB"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Employers</w:t>
            </w:r>
          </w:p>
        </w:tc>
        <w:tc>
          <w:tcPr>
            <w:tcW w:w="1890" w:type="dxa"/>
            <w:vAlign w:val="center"/>
          </w:tcPr>
          <w:p w14:paraId="4865B161"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Ambiguous</w:t>
            </w:r>
          </w:p>
        </w:tc>
        <w:tc>
          <w:tcPr>
            <w:tcW w:w="1710" w:type="dxa"/>
            <w:vAlign w:val="center"/>
          </w:tcPr>
          <w:p w14:paraId="7D065A48" w14:textId="05929E2B"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 xml:space="preserve">Option 1 </w:t>
            </w:r>
          </w:p>
          <w:p w14:paraId="77C27E01" w14:textId="7C55255A" w:rsidR="00C51880"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3116AE" w:rsidRPr="00B416AE" w14:paraId="0E5FF546" w14:textId="77777777" w:rsidTr="003116AE">
        <w:trPr>
          <w:cantSplit/>
        </w:trPr>
        <w:tc>
          <w:tcPr>
            <w:tcW w:w="2160" w:type="dxa"/>
            <w:vAlign w:val="center"/>
          </w:tcPr>
          <w:p w14:paraId="0433FDD2" w14:textId="54F5469D" w:rsidR="00205167" w:rsidRPr="00B416AE" w:rsidRDefault="00FE5965" w:rsidP="008831D5">
            <w:pPr>
              <w:spacing w:before="40" w:after="40" w:line="240" w:lineRule="auto"/>
              <w:jc w:val="left"/>
              <w:rPr>
                <w:rFonts w:asciiTheme="majorHAnsi" w:hAnsiTheme="majorHAnsi" w:cstheme="majorHAnsi"/>
                <w:sz w:val="18"/>
                <w:szCs w:val="18"/>
              </w:rPr>
            </w:pPr>
            <w:r>
              <w:rPr>
                <w:rFonts w:asciiTheme="majorHAnsi" w:hAnsiTheme="majorHAnsi" w:cstheme="majorHAnsi"/>
                <w:sz w:val="18"/>
                <w:szCs w:val="18"/>
              </w:rPr>
              <w:t>Health</w:t>
            </w:r>
            <w:r w:rsidR="00DF50E0">
              <w:rPr>
                <w:rFonts w:asciiTheme="majorHAnsi" w:hAnsiTheme="majorHAnsi" w:cstheme="majorHAnsi"/>
                <w:sz w:val="18"/>
                <w:szCs w:val="18"/>
              </w:rPr>
              <w:t>-</w:t>
            </w:r>
            <w:r>
              <w:rPr>
                <w:rFonts w:asciiTheme="majorHAnsi" w:hAnsiTheme="majorHAnsi" w:cstheme="majorHAnsi"/>
                <w:sz w:val="18"/>
                <w:szCs w:val="18"/>
              </w:rPr>
              <w:t xml:space="preserve">care costs for domestic workers </w:t>
            </w:r>
            <w:r w:rsidR="00205167" w:rsidRPr="00B416AE">
              <w:rPr>
                <w:rFonts w:asciiTheme="majorHAnsi" w:hAnsiTheme="majorHAnsi" w:cstheme="majorHAnsi"/>
                <w:sz w:val="18"/>
                <w:szCs w:val="18"/>
              </w:rPr>
              <w:t>(cost and status)</w:t>
            </w:r>
          </w:p>
        </w:tc>
        <w:tc>
          <w:tcPr>
            <w:tcW w:w="1080" w:type="dxa"/>
            <w:vAlign w:val="center"/>
          </w:tcPr>
          <w:p w14:paraId="1BE37E6E" w14:textId="5A040F3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Indirect</w:t>
            </w:r>
          </w:p>
        </w:tc>
        <w:tc>
          <w:tcPr>
            <w:tcW w:w="2160" w:type="dxa"/>
            <w:vAlign w:val="center"/>
          </w:tcPr>
          <w:p w14:paraId="01760939" w14:textId="0E7ADFF8"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 xml:space="preserve">Domestic </w:t>
            </w:r>
            <w:r w:rsidR="00FE5965">
              <w:rPr>
                <w:rFonts w:asciiTheme="majorHAnsi" w:hAnsiTheme="majorHAnsi" w:cstheme="majorHAnsi"/>
                <w:sz w:val="18"/>
                <w:szCs w:val="18"/>
              </w:rPr>
              <w:t>workers</w:t>
            </w:r>
          </w:p>
        </w:tc>
        <w:tc>
          <w:tcPr>
            <w:tcW w:w="1890" w:type="dxa"/>
            <w:vAlign w:val="center"/>
          </w:tcPr>
          <w:p w14:paraId="284C7938"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710" w:type="dxa"/>
            <w:vAlign w:val="center"/>
          </w:tcPr>
          <w:p w14:paraId="496CF604" w14:textId="77777777" w:rsidR="00FE5965"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 xml:space="preserve">Option 1 </w:t>
            </w:r>
          </w:p>
          <w:p w14:paraId="129F8FE5" w14:textId="7426C1C7" w:rsidR="007B4E3A"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3116AE" w:rsidRPr="00B416AE" w14:paraId="7E523144" w14:textId="77777777" w:rsidTr="008831D5">
        <w:trPr>
          <w:cantSplit/>
        </w:trPr>
        <w:tc>
          <w:tcPr>
            <w:tcW w:w="2160" w:type="dxa"/>
            <w:tcBorders>
              <w:bottom w:val="single" w:sz="4" w:space="0" w:color="auto"/>
            </w:tcBorders>
            <w:vAlign w:val="center"/>
          </w:tcPr>
          <w:p w14:paraId="125130EF"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Cases of abuse, discrimination, harassment</w:t>
            </w:r>
          </w:p>
        </w:tc>
        <w:tc>
          <w:tcPr>
            <w:tcW w:w="1080" w:type="dxa"/>
            <w:tcBorders>
              <w:bottom w:val="single" w:sz="4" w:space="0" w:color="auto"/>
            </w:tcBorders>
            <w:vAlign w:val="center"/>
          </w:tcPr>
          <w:p w14:paraId="4FCF04A2"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Indirect</w:t>
            </w:r>
          </w:p>
        </w:tc>
        <w:tc>
          <w:tcPr>
            <w:tcW w:w="2160" w:type="dxa"/>
            <w:tcBorders>
              <w:bottom w:val="single" w:sz="4" w:space="0" w:color="auto"/>
            </w:tcBorders>
            <w:vAlign w:val="center"/>
          </w:tcPr>
          <w:p w14:paraId="53F1A373" w14:textId="48A7C138"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Employer</w:t>
            </w:r>
            <w:r w:rsidR="003116AE">
              <w:rPr>
                <w:rFonts w:asciiTheme="majorHAnsi" w:hAnsiTheme="majorHAnsi" w:cstheme="majorHAnsi"/>
                <w:sz w:val="18"/>
                <w:szCs w:val="18"/>
              </w:rPr>
              <w:t>s</w:t>
            </w:r>
          </w:p>
          <w:p w14:paraId="7818627E" w14:textId="77777777" w:rsidR="00205167" w:rsidRPr="00B416AE" w:rsidRDefault="00205167" w:rsidP="008831D5">
            <w:pPr>
              <w:spacing w:before="40" w:after="40" w:line="240" w:lineRule="auto"/>
              <w:jc w:val="left"/>
              <w:rPr>
                <w:rFonts w:asciiTheme="majorHAnsi" w:hAnsiTheme="majorHAnsi" w:cstheme="majorHAnsi"/>
                <w:sz w:val="18"/>
                <w:szCs w:val="18"/>
              </w:rPr>
            </w:pPr>
          </w:p>
          <w:p w14:paraId="5A87754E" w14:textId="3CE1CEBD"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Employee</w:t>
            </w:r>
            <w:r w:rsidR="003116AE">
              <w:rPr>
                <w:rFonts w:asciiTheme="majorHAnsi" w:hAnsiTheme="majorHAnsi" w:cstheme="majorHAnsi"/>
                <w:sz w:val="18"/>
                <w:szCs w:val="18"/>
              </w:rPr>
              <w:t>s</w:t>
            </w:r>
          </w:p>
        </w:tc>
        <w:tc>
          <w:tcPr>
            <w:tcW w:w="1890" w:type="dxa"/>
            <w:tcBorders>
              <w:bottom w:val="single" w:sz="4" w:space="0" w:color="auto"/>
            </w:tcBorders>
            <w:vAlign w:val="center"/>
          </w:tcPr>
          <w:p w14:paraId="19AC2328"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Positive</w:t>
            </w:r>
          </w:p>
          <w:p w14:paraId="7BCD65A2" w14:textId="47C994E5" w:rsidR="00205167" w:rsidRPr="00B416AE" w:rsidRDefault="00205167" w:rsidP="008831D5">
            <w:pPr>
              <w:spacing w:before="40" w:after="40" w:line="240" w:lineRule="auto"/>
              <w:jc w:val="center"/>
              <w:rPr>
                <w:rFonts w:asciiTheme="majorHAnsi" w:hAnsiTheme="majorHAnsi" w:cstheme="majorHAnsi"/>
                <w:sz w:val="18"/>
                <w:szCs w:val="18"/>
              </w:rPr>
            </w:pPr>
          </w:p>
          <w:p w14:paraId="11C0E939"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710" w:type="dxa"/>
            <w:tcBorders>
              <w:bottom w:val="single" w:sz="4" w:space="0" w:color="auto"/>
            </w:tcBorders>
            <w:vAlign w:val="center"/>
          </w:tcPr>
          <w:p w14:paraId="4B789F63"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6D87659D" w14:textId="17A9430A" w:rsidR="00671085"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205167" w:rsidRPr="00B416AE" w14:paraId="4EDC05C1" w14:textId="77777777" w:rsidTr="008831D5">
        <w:trPr>
          <w:cantSplit/>
        </w:trPr>
        <w:tc>
          <w:tcPr>
            <w:tcW w:w="9000" w:type="dxa"/>
            <w:gridSpan w:val="5"/>
            <w:shd w:val="clear" w:color="auto" w:fill="F2F2F2" w:themeFill="background1" w:themeFillShade="F2"/>
            <w:vAlign w:val="center"/>
          </w:tcPr>
          <w:p w14:paraId="3238FA03" w14:textId="68C88C3E" w:rsidR="00205167" w:rsidRPr="00B416AE" w:rsidRDefault="00205167" w:rsidP="008831D5">
            <w:pPr>
              <w:spacing w:before="120" w:after="120" w:line="240" w:lineRule="auto"/>
              <w:jc w:val="center"/>
              <w:rPr>
                <w:rFonts w:asciiTheme="majorHAnsi" w:hAnsiTheme="majorHAnsi" w:cstheme="majorHAnsi"/>
                <w:b/>
                <w:sz w:val="18"/>
                <w:szCs w:val="18"/>
              </w:rPr>
            </w:pPr>
            <w:r w:rsidRPr="00B416AE">
              <w:rPr>
                <w:rFonts w:asciiTheme="majorHAnsi" w:hAnsiTheme="majorHAnsi" w:cstheme="majorHAnsi"/>
                <w:b/>
                <w:sz w:val="18"/>
                <w:szCs w:val="18"/>
              </w:rPr>
              <w:t xml:space="preserve">Public </w:t>
            </w:r>
            <w:r w:rsidR="003116AE">
              <w:rPr>
                <w:rFonts w:asciiTheme="majorHAnsi" w:hAnsiTheme="majorHAnsi" w:cstheme="majorHAnsi"/>
                <w:b/>
                <w:sz w:val="18"/>
                <w:szCs w:val="18"/>
              </w:rPr>
              <w:t>f</w:t>
            </w:r>
            <w:r w:rsidRPr="00B416AE">
              <w:rPr>
                <w:rFonts w:asciiTheme="majorHAnsi" w:hAnsiTheme="majorHAnsi" w:cstheme="majorHAnsi"/>
                <w:b/>
                <w:sz w:val="18"/>
                <w:szCs w:val="18"/>
              </w:rPr>
              <w:t>inance</w:t>
            </w:r>
          </w:p>
        </w:tc>
      </w:tr>
      <w:tr w:rsidR="003116AE" w:rsidRPr="00B416AE" w14:paraId="5C8163C7" w14:textId="77777777" w:rsidTr="003116AE">
        <w:trPr>
          <w:cantSplit/>
        </w:trPr>
        <w:tc>
          <w:tcPr>
            <w:tcW w:w="2160" w:type="dxa"/>
            <w:vAlign w:val="center"/>
          </w:tcPr>
          <w:p w14:paraId="69D58D96" w14:textId="70B90980"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Tax revenue (profit and income tax)</w:t>
            </w:r>
          </w:p>
        </w:tc>
        <w:tc>
          <w:tcPr>
            <w:tcW w:w="1080" w:type="dxa"/>
            <w:vAlign w:val="center"/>
          </w:tcPr>
          <w:p w14:paraId="40A5907A"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Direct</w:t>
            </w:r>
          </w:p>
        </w:tc>
        <w:tc>
          <w:tcPr>
            <w:tcW w:w="2160" w:type="dxa"/>
            <w:vAlign w:val="center"/>
          </w:tcPr>
          <w:p w14:paraId="2AA4821F" w14:textId="537D8E4E"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Employment agencies</w:t>
            </w:r>
          </w:p>
          <w:p w14:paraId="0420A506" w14:textId="49380F93" w:rsidR="00205167" w:rsidRPr="00B416AE" w:rsidRDefault="00205167" w:rsidP="008831D5">
            <w:pPr>
              <w:spacing w:before="40" w:after="40" w:line="240" w:lineRule="auto"/>
              <w:jc w:val="left"/>
              <w:rPr>
                <w:rFonts w:asciiTheme="majorHAnsi" w:hAnsiTheme="majorHAnsi" w:cstheme="majorHAnsi"/>
                <w:sz w:val="18"/>
                <w:szCs w:val="18"/>
              </w:rPr>
            </w:pPr>
          </w:p>
          <w:p w14:paraId="73678EC6" w14:textId="2B6745BD" w:rsidR="00BE1BAD"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Domestic workers</w:t>
            </w:r>
          </w:p>
        </w:tc>
        <w:tc>
          <w:tcPr>
            <w:tcW w:w="1890" w:type="dxa"/>
            <w:vAlign w:val="center"/>
          </w:tcPr>
          <w:p w14:paraId="66DD3997" w14:textId="6CCB7CBF"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Positive</w:t>
            </w:r>
          </w:p>
          <w:p w14:paraId="4FF732D7" w14:textId="77777777" w:rsidR="00205167" w:rsidRPr="00B416AE" w:rsidRDefault="00205167" w:rsidP="008831D5">
            <w:pPr>
              <w:spacing w:before="40" w:after="40" w:line="240" w:lineRule="auto"/>
              <w:jc w:val="center"/>
              <w:rPr>
                <w:rFonts w:asciiTheme="majorHAnsi" w:hAnsiTheme="majorHAnsi" w:cstheme="majorHAnsi"/>
                <w:sz w:val="18"/>
                <w:szCs w:val="18"/>
              </w:rPr>
            </w:pPr>
          </w:p>
          <w:p w14:paraId="59664BE7" w14:textId="3E98FA46"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710" w:type="dxa"/>
            <w:vAlign w:val="center"/>
          </w:tcPr>
          <w:p w14:paraId="69FCCEDD"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2298D71E" w14:textId="694C5980" w:rsidR="008F3A5D"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3116AE" w:rsidRPr="00B416AE" w14:paraId="2F85D35A" w14:textId="77777777" w:rsidTr="003116AE">
        <w:trPr>
          <w:cantSplit/>
        </w:trPr>
        <w:tc>
          <w:tcPr>
            <w:tcW w:w="2160" w:type="dxa"/>
            <w:vAlign w:val="center"/>
          </w:tcPr>
          <w:p w14:paraId="6ADDA6E0" w14:textId="05AE71AF"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 xml:space="preserve">Pension fund contribution from the </w:t>
            </w:r>
            <w:r w:rsidR="00DF50E0">
              <w:rPr>
                <w:rFonts w:asciiTheme="majorHAnsi" w:hAnsiTheme="majorHAnsi" w:cstheme="majorHAnsi"/>
                <w:sz w:val="18"/>
                <w:szCs w:val="18"/>
              </w:rPr>
              <w:t>S</w:t>
            </w:r>
            <w:r w:rsidRPr="00B416AE">
              <w:rPr>
                <w:rFonts w:asciiTheme="majorHAnsi" w:hAnsiTheme="majorHAnsi" w:cstheme="majorHAnsi"/>
                <w:sz w:val="18"/>
                <w:szCs w:val="18"/>
              </w:rPr>
              <w:t>tate</w:t>
            </w:r>
          </w:p>
        </w:tc>
        <w:tc>
          <w:tcPr>
            <w:tcW w:w="1080" w:type="dxa"/>
            <w:vAlign w:val="center"/>
          </w:tcPr>
          <w:p w14:paraId="5457DA8E"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Direct</w:t>
            </w:r>
          </w:p>
        </w:tc>
        <w:tc>
          <w:tcPr>
            <w:tcW w:w="2160" w:type="dxa"/>
            <w:vAlign w:val="center"/>
          </w:tcPr>
          <w:p w14:paraId="49686B1A"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State</w:t>
            </w:r>
          </w:p>
        </w:tc>
        <w:tc>
          <w:tcPr>
            <w:tcW w:w="1890" w:type="dxa"/>
            <w:vAlign w:val="center"/>
          </w:tcPr>
          <w:p w14:paraId="45E1A567"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Negative</w:t>
            </w:r>
          </w:p>
        </w:tc>
        <w:tc>
          <w:tcPr>
            <w:tcW w:w="1710" w:type="dxa"/>
            <w:vAlign w:val="center"/>
          </w:tcPr>
          <w:p w14:paraId="376E04CE"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12BB1E4B" w14:textId="50624DA1" w:rsidR="00A05049"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3116AE" w:rsidRPr="00B416AE" w14:paraId="035F81E0" w14:textId="77777777" w:rsidTr="003116AE">
        <w:trPr>
          <w:cantSplit/>
        </w:trPr>
        <w:tc>
          <w:tcPr>
            <w:tcW w:w="2160" w:type="dxa"/>
            <w:vAlign w:val="center"/>
          </w:tcPr>
          <w:p w14:paraId="3C09EEB3"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Maternity protection</w:t>
            </w:r>
          </w:p>
        </w:tc>
        <w:tc>
          <w:tcPr>
            <w:tcW w:w="1080" w:type="dxa"/>
            <w:vAlign w:val="center"/>
          </w:tcPr>
          <w:p w14:paraId="64171C0C"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Direct</w:t>
            </w:r>
          </w:p>
        </w:tc>
        <w:tc>
          <w:tcPr>
            <w:tcW w:w="2160" w:type="dxa"/>
            <w:vAlign w:val="center"/>
          </w:tcPr>
          <w:p w14:paraId="659BDC16"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State</w:t>
            </w:r>
          </w:p>
        </w:tc>
        <w:tc>
          <w:tcPr>
            <w:tcW w:w="1890" w:type="dxa"/>
            <w:vAlign w:val="center"/>
          </w:tcPr>
          <w:p w14:paraId="27572F21"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Negative</w:t>
            </w:r>
          </w:p>
        </w:tc>
        <w:tc>
          <w:tcPr>
            <w:tcW w:w="1710" w:type="dxa"/>
            <w:vAlign w:val="center"/>
          </w:tcPr>
          <w:p w14:paraId="65D2895C"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58EC7C0A" w14:textId="14B41EF9" w:rsidR="0095570C"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3116AE" w:rsidRPr="00B416AE" w14:paraId="7D26090C" w14:textId="77777777" w:rsidTr="003116AE">
        <w:trPr>
          <w:cantSplit/>
        </w:trPr>
        <w:tc>
          <w:tcPr>
            <w:tcW w:w="2160" w:type="dxa"/>
            <w:vAlign w:val="center"/>
          </w:tcPr>
          <w:p w14:paraId="0206139E"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Cost of providing legal aid</w:t>
            </w:r>
          </w:p>
        </w:tc>
        <w:tc>
          <w:tcPr>
            <w:tcW w:w="1080" w:type="dxa"/>
            <w:vAlign w:val="center"/>
          </w:tcPr>
          <w:p w14:paraId="3E2B5271"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Indirect</w:t>
            </w:r>
          </w:p>
        </w:tc>
        <w:tc>
          <w:tcPr>
            <w:tcW w:w="2160" w:type="dxa"/>
            <w:vAlign w:val="center"/>
          </w:tcPr>
          <w:p w14:paraId="1F067BD1"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State</w:t>
            </w:r>
          </w:p>
        </w:tc>
        <w:tc>
          <w:tcPr>
            <w:tcW w:w="1890" w:type="dxa"/>
            <w:vAlign w:val="center"/>
          </w:tcPr>
          <w:p w14:paraId="56C8C556"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Negative</w:t>
            </w:r>
          </w:p>
        </w:tc>
        <w:tc>
          <w:tcPr>
            <w:tcW w:w="1710" w:type="dxa"/>
            <w:vAlign w:val="center"/>
          </w:tcPr>
          <w:p w14:paraId="1C9CB80A"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434D0783" w14:textId="410A1531" w:rsidR="00E46AFF"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3116AE" w:rsidRPr="00B416AE" w14:paraId="1667CAAF" w14:textId="77777777" w:rsidTr="003116AE">
        <w:trPr>
          <w:cantSplit/>
        </w:trPr>
        <w:tc>
          <w:tcPr>
            <w:tcW w:w="2160" w:type="dxa"/>
            <w:vAlign w:val="center"/>
          </w:tcPr>
          <w:p w14:paraId="3736171B"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Administrative and budgetary costs</w:t>
            </w:r>
          </w:p>
        </w:tc>
        <w:tc>
          <w:tcPr>
            <w:tcW w:w="1080" w:type="dxa"/>
            <w:vAlign w:val="center"/>
          </w:tcPr>
          <w:p w14:paraId="3121497E"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Indirect</w:t>
            </w:r>
          </w:p>
        </w:tc>
        <w:tc>
          <w:tcPr>
            <w:tcW w:w="2160" w:type="dxa"/>
            <w:vAlign w:val="center"/>
          </w:tcPr>
          <w:p w14:paraId="650D22B7"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State</w:t>
            </w:r>
          </w:p>
        </w:tc>
        <w:tc>
          <w:tcPr>
            <w:tcW w:w="1890" w:type="dxa"/>
            <w:vAlign w:val="center"/>
          </w:tcPr>
          <w:p w14:paraId="43F9AC4F"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Negative</w:t>
            </w:r>
          </w:p>
        </w:tc>
        <w:tc>
          <w:tcPr>
            <w:tcW w:w="1710" w:type="dxa"/>
            <w:vAlign w:val="center"/>
          </w:tcPr>
          <w:p w14:paraId="236025C4"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3A958DA5" w14:textId="705EB732" w:rsidR="00E46AFF"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3116AE" w:rsidRPr="00B416AE" w14:paraId="59BD4491" w14:textId="77777777" w:rsidTr="003116AE">
        <w:trPr>
          <w:cantSplit/>
        </w:trPr>
        <w:tc>
          <w:tcPr>
            <w:tcW w:w="2160" w:type="dxa"/>
            <w:vAlign w:val="center"/>
          </w:tcPr>
          <w:p w14:paraId="26D769F3" w14:textId="104BF58F" w:rsidR="00205167" w:rsidRPr="00B416AE" w:rsidRDefault="00A4367C" w:rsidP="008831D5">
            <w:pPr>
              <w:spacing w:before="40" w:after="40" w:line="240" w:lineRule="auto"/>
              <w:jc w:val="left"/>
              <w:rPr>
                <w:rFonts w:asciiTheme="majorHAnsi" w:hAnsiTheme="majorHAnsi" w:cstheme="majorHAnsi"/>
                <w:sz w:val="18"/>
                <w:szCs w:val="18"/>
              </w:rPr>
            </w:pPr>
            <w:r>
              <w:rPr>
                <w:rFonts w:asciiTheme="majorHAnsi" w:hAnsiTheme="majorHAnsi" w:cstheme="majorHAnsi"/>
                <w:sz w:val="18"/>
                <w:szCs w:val="18"/>
              </w:rPr>
              <w:t>Public health</w:t>
            </w:r>
            <w:r w:rsidR="00DF50E0">
              <w:rPr>
                <w:rFonts w:asciiTheme="majorHAnsi" w:hAnsiTheme="majorHAnsi" w:cstheme="majorHAnsi"/>
                <w:sz w:val="18"/>
                <w:szCs w:val="18"/>
              </w:rPr>
              <w:t>-</w:t>
            </w:r>
            <w:r>
              <w:rPr>
                <w:rFonts w:asciiTheme="majorHAnsi" w:hAnsiTheme="majorHAnsi" w:cstheme="majorHAnsi"/>
                <w:sz w:val="18"/>
                <w:szCs w:val="18"/>
              </w:rPr>
              <w:t>care cost</w:t>
            </w:r>
          </w:p>
        </w:tc>
        <w:tc>
          <w:tcPr>
            <w:tcW w:w="1080" w:type="dxa"/>
            <w:vAlign w:val="center"/>
          </w:tcPr>
          <w:p w14:paraId="310868F8"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Indirect</w:t>
            </w:r>
          </w:p>
          <w:p w14:paraId="2AAFB5D5" w14:textId="77777777" w:rsidR="00205167" w:rsidRPr="00B416AE" w:rsidRDefault="00205167" w:rsidP="008831D5">
            <w:pPr>
              <w:spacing w:before="40" w:after="40" w:line="240" w:lineRule="auto"/>
              <w:jc w:val="center"/>
              <w:rPr>
                <w:rFonts w:asciiTheme="majorHAnsi" w:hAnsiTheme="majorHAnsi" w:cstheme="majorHAnsi"/>
                <w:sz w:val="18"/>
                <w:szCs w:val="18"/>
              </w:rPr>
            </w:pPr>
          </w:p>
          <w:p w14:paraId="31DF67A6"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Long run</w:t>
            </w:r>
          </w:p>
        </w:tc>
        <w:tc>
          <w:tcPr>
            <w:tcW w:w="2160" w:type="dxa"/>
            <w:vAlign w:val="center"/>
          </w:tcPr>
          <w:p w14:paraId="629818C7"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State</w:t>
            </w:r>
          </w:p>
        </w:tc>
        <w:tc>
          <w:tcPr>
            <w:tcW w:w="1890" w:type="dxa"/>
            <w:vAlign w:val="center"/>
          </w:tcPr>
          <w:p w14:paraId="7FFB8373"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710" w:type="dxa"/>
            <w:vAlign w:val="center"/>
          </w:tcPr>
          <w:p w14:paraId="597A2BDD" w14:textId="3632C3E0" w:rsidR="00205167"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 xml:space="preserve">Option 1 </w:t>
            </w:r>
          </w:p>
          <w:p w14:paraId="60EDF09E" w14:textId="77777777" w:rsidR="003116AE" w:rsidRPr="00B416AE" w:rsidRDefault="003116AE" w:rsidP="008831D5">
            <w:pPr>
              <w:spacing w:before="40" w:after="40" w:line="240" w:lineRule="auto"/>
              <w:jc w:val="center"/>
              <w:rPr>
                <w:rFonts w:asciiTheme="majorHAnsi" w:hAnsiTheme="majorHAnsi" w:cstheme="majorHAnsi"/>
                <w:sz w:val="18"/>
                <w:szCs w:val="18"/>
              </w:rPr>
            </w:pPr>
          </w:p>
          <w:p w14:paraId="3EF1B519" w14:textId="39AB6382" w:rsidR="00494871"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3116AE" w:rsidRPr="00B416AE" w14:paraId="599F9D77" w14:textId="77777777" w:rsidTr="008831D5">
        <w:trPr>
          <w:cantSplit/>
        </w:trPr>
        <w:tc>
          <w:tcPr>
            <w:tcW w:w="2160" w:type="dxa"/>
            <w:tcBorders>
              <w:bottom w:val="single" w:sz="4" w:space="0" w:color="auto"/>
            </w:tcBorders>
            <w:vAlign w:val="center"/>
          </w:tcPr>
          <w:p w14:paraId="4CFC4943" w14:textId="3149A8A4" w:rsidR="00205167" w:rsidRPr="00B416AE" w:rsidRDefault="002D7CC8" w:rsidP="008831D5">
            <w:pPr>
              <w:spacing w:before="40" w:after="40" w:line="240" w:lineRule="auto"/>
              <w:jc w:val="left"/>
              <w:rPr>
                <w:rFonts w:asciiTheme="majorHAnsi" w:hAnsiTheme="majorHAnsi" w:cstheme="majorHAnsi"/>
                <w:sz w:val="18"/>
                <w:szCs w:val="18"/>
              </w:rPr>
            </w:pPr>
            <w:r>
              <w:rPr>
                <w:rFonts w:asciiTheme="majorHAnsi" w:hAnsiTheme="majorHAnsi" w:cstheme="majorHAnsi"/>
                <w:sz w:val="18"/>
                <w:szCs w:val="18"/>
              </w:rPr>
              <w:t>TSA</w:t>
            </w:r>
            <w:r w:rsidR="00205167" w:rsidRPr="00B416AE">
              <w:rPr>
                <w:rFonts w:asciiTheme="majorHAnsi" w:hAnsiTheme="majorHAnsi" w:cstheme="majorHAnsi"/>
                <w:sz w:val="18"/>
                <w:szCs w:val="18"/>
              </w:rPr>
              <w:t xml:space="preserve"> costs</w:t>
            </w:r>
          </w:p>
        </w:tc>
        <w:tc>
          <w:tcPr>
            <w:tcW w:w="1080" w:type="dxa"/>
            <w:tcBorders>
              <w:bottom w:val="single" w:sz="4" w:space="0" w:color="auto"/>
            </w:tcBorders>
            <w:vAlign w:val="center"/>
          </w:tcPr>
          <w:p w14:paraId="05938056"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Indirect</w:t>
            </w:r>
          </w:p>
        </w:tc>
        <w:tc>
          <w:tcPr>
            <w:tcW w:w="2160" w:type="dxa"/>
            <w:tcBorders>
              <w:bottom w:val="single" w:sz="4" w:space="0" w:color="auto"/>
            </w:tcBorders>
            <w:vAlign w:val="center"/>
          </w:tcPr>
          <w:p w14:paraId="06AF136D"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State</w:t>
            </w:r>
          </w:p>
        </w:tc>
        <w:tc>
          <w:tcPr>
            <w:tcW w:w="1890" w:type="dxa"/>
            <w:tcBorders>
              <w:bottom w:val="single" w:sz="4" w:space="0" w:color="auto"/>
            </w:tcBorders>
            <w:vAlign w:val="center"/>
          </w:tcPr>
          <w:p w14:paraId="0588E836"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710" w:type="dxa"/>
            <w:tcBorders>
              <w:bottom w:val="single" w:sz="4" w:space="0" w:color="auto"/>
            </w:tcBorders>
            <w:vAlign w:val="center"/>
          </w:tcPr>
          <w:p w14:paraId="09E2A447"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56C4DEAE" w14:textId="62C341DE" w:rsidR="005943AC"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r w:rsidR="00205167" w:rsidRPr="00B416AE" w14:paraId="5B9E19E2" w14:textId="77777777" w:rsidTr="008831D5">
        <w:trPr>
          <w:cantSplit/>
        </w:trPr>
        <w:tc>
          <w:tcPr>
            <w:tcW w:w="9000" w:type="dxa"/>
            <w:gridSpan w:val="5"/>
            <w:shd w:val="clear" w:color="auto" w:fill="F2F2F2" w:themeFill="background1" w:themeFillShade="F2"/>
            <w:vAlign w:val="center"/>
          </w:tcPr>
          <w:p w14:paraId="5B68B96B" w14:textId="093250BB" w:rsidR="00205167" w:rsidRPr="00B416AE" w:rsidRDefault="00205167" w:rsidP="008831D5">
            <w:pPr>
              <w:spacing w:before="120" w:after="120" w:line="240" w:lineRule="auto"/>
              <w:jc w:val="center"/>
              <w:rPr>
                <w:rFonts w:asciiTheme="majorHAnsi" w:hAnsiTheme="majorHAnsi" w:cstheme="majorHAnsi"/>
                <w:b/>
                <w:sz w:val="18"/>
                <w:szCs w:val="18"/>
              </w:rPr>
            </w:pPr>
            <w:r w:rsidRPr="00B416AE">
              <w:rPr>
                <w:rFonts w:asciiTheme="majorHAnsi" w:hAnsiTheme="majorHAnsi" w:cstheme="majorHAnsi"/>
                <w:b/>
                <w:sz w:val="18"/>
                <w:szCs w:val="18"/>
              </w:rPr>
              <w:t>SDG</w:t>
            </w:r>
            <w:r w:rsidR="003116AE">
              <w:rPr>
                <w:rFonts w:asciiTheme="majorHAnsi" w:hAnsiTheme="majorHAnsi" w:cstheme="majorHAnsi"/>
                <w:b/>
                <w:sz w:val="18"/>
                <w:szCs w:val="18"/>
              </w:rPr>
              <w:t>s</w:t>
            </w:r>
          </w:p>
        </w:tc>
      </w:tr>
      <w:tr w:rsidR="00205167" w:rsidRPr="00B416AE" w14:paraId="4A1293F5" w14:textId="77777777" w:rsidTr="008831D5">
        <w:trPr>
          <w:cantSplit/>
        </w:trPr>
        <w:tc>
          <w:tcPr>
            <w:tcW w:w="2160" w:type="dxa"/>
          </w:tcPr>
          <w:p w14:paraId="5B53CF0A" w14:textId="6A4FDA31"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 xml:space="preserve">SDG 1. </w:t>
            </w:r>
            <w:r w:rsidR="00B942B6">
              <w:rPr>
                <w:rFonts w:asciiTheme="majorHAnsi" w:hAnsiTheme="majorHAnsi" w:cstheme="majorHAnsi"/>
                <w:sz w:val="18"/>
                <w:szCs w:val="18"/>
              </w:rPr>
              <w:t>No p</w:t>
            </w:r>
            <w:r w:rsidRPr="00B416AE">
              <w:rPr>
                <w:rFonts w:asciiTheme="majorHAnsi" w:hAnsiTheme="majorHAnsi" w:cstheme="majorHAnsi"/>
                <w:sz w:val="18"/>
                <w:szCs w:val="18"/>
              </w:rPr>
              <w:t>overty</w:t>
            </w:r>
          </w:p>
          <w:p w14:paraId="393A879A" w14:textId="061FDCD4"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 xml:space="preserve">SDG 3. </w:t>
            </w:r>
            <w:r w:rsidR="00B942B6">
              <w:rPr>
                <w:rFonts w:asciiTheme="majorHAnsi" w:hAnsiTheme="majorHAnsi" w:cstheme="majorHAnsi"/>
                <w:sz w:val="18"/>
                <w:szCs w:val="18"/>
              </w:rPr>
              <w:t>Good h</w:t>
            </w:r>
            <w:r w:rsidRPr="00B416AE">
              <w:rPr>
                <w:rFonts w:asciiTheme="majorHAnsi" w:hAnsiTheme="majorHAnsi" w:cstheme="majorHAnsi"/>
                <w:sz w:val="18"/>
                <w:szCs w:val="18"/>
              </w:rPr>
              <w:t>ealth and well</w:t>
            </w:r>
            <w:r w:rsidR="00DF50E0">
              <w:rPr>
                <w:rFonts w:asciiTheme="majorHAnsi" w:hAnsiTheme="majorHAnsi" w:cstheme="majorHAnsi"/>
                <w:sz w:val="18"/>
                <w:szCs w:val="18"/>
              </w:rPr>
              <w:t>-</w:t>
            </w:r>
            <w:r w:rsidRPr="00B416AE">
              <w:rPr>
                <w:rFonts w:asciiTheme="majorHAnsi" w:hAnsiTheme="majorHAnsi" w:cstheme="majorHAnsi"/>
                <w:sz w:val="18"/>
                <w:szCs w:val="18"/>
              </w:rPr>
              <w:t>being</w:t>
            </w:r>
          </w:p>
          <w:p w14:paraId="1570F80A"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SDG 5. Gender equality</w:t>
            </w:r>
          </w:p>
          <w:p w14:paraId="29E849FC"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SDG 8. Decent work and economic growth</w:t>
            </w:r>
          </w:p>
          <w:p w14:paraId="4F6B24C8" w14:textId="0F676013"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SDG 10. Reduced inequalit</w:t>
            </w:r>
            <w:r w:rsidR="00B942B6">
              <w:rPr>
                <w:rFonts w:asciiTheme="majorHAnsi" w:hAnsiTheme="majorHAnsi" w:cstheme="majorHAnsi"/>
                <w:sz w:val="18"/>
                <w:szCs w:val="18"/>
              </w:rPr>
              <w:t>ies</w:t>
            </w:r>
          </w:p>
        </w:tc>
        <w:tc>
          <w:tcPr>
            <w:tcW w:w="1080" w:type="dxa"/>
            <w:vAlign w:val="center"/>
          </w:tcPr>
          <w:p w14:paraId="5C6EFD7F"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Direct</w:t>
            </w:r>
          </w:p>
        </w:tc>
        <w:tc>
          <w:tcPr>
            <w:tcW w:w="2160" w:type="dxa"/>
            <w:vAlign w:val="center"/>
          </w:tcPr>
          <w:p w14:paraId="28FFE01B" w14:textId="77777777" w:rsidR="00205167" w:rsidRPr="00B416AE" w:rsidRDefault="00205167"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Society</w:t>
            </w:r>
          </w:p>
        </w:tc>
        <w:tc>
          <w:tcPr>
            <w:tcW w:w="1890" w:type="dxa"/>
            <w:vAlign w:val="center"/>
          </w:tcPr>
          <w:p w14:paraId="7B454605"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Positive</w:t>
            </w:r>
          </w:p>
        </w:tc>
        <w:tc>
          <w:tcPr>
            <w:tcW w:w="1710" w:type="dxa"/>
            <w:vAlign w:val="center"/>
          </w:tcPr>
          <w:p w14:paraId="1FDDDBBE" w14:textId="77777777" w:rsidR="00205167"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1 (more)</w:t>
            </w:r>
          </w:p>
          <w:p w14:paraId="1D43B8BB" w14:textId="0E31E9B4" w:rsidR="005943AC" w:rsidRPr="00B416AE" w:rsidRDefault="00205167"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Option 2</w:t>
            </w:r>
          </w:p>
        </w:tc>
      </w:tr>
    </w:tbl>
    <w:p w14:paraId="0B98E269" w14:textId="4EB30DAB" w:rsidR="00574C4B" w:rsidRPr="00560A0B" w:rsidRDefault="00574C4B" w:rsidP="00560A0B">
      <w:pPr>
        <w:spacing w:after="160" w:line="259" w:lineRule="auto"/>
        <w:jc w:val="left"/>
        <w:rPr>
          <w:rFonts w:eastAsia="Times New Roman"/>
          <w:b/>
          <w:sz w:val="20"/>
          <w:szCs w:val="24"/>
          <w:highlight w:val="green"/>
        </w:rPr>
      </w:pPr>
    </w:p>
    <w:p w14:paraId="35482123" w14:textId="3C6A4829" w:rsidR="00574C4B" w:rsidRPr="00B416AE" w:rsidRDefault="00882EBD" w:rsidP="00882EBD">
      <w:pPr>
        <w:pStyle w:val="Heading3"/>
      </w:pPr>
      <w:bookmarkStart w:id="54" w:name="_Toc61559664"/>
      <w:r w:rsidRPr="00B416AE">
        <w:t xml:space="preserve">B. </w:t>
      </w:r>
      <w:r w:rsidR="00574C4B" w:rsidRPr="00B416AE">
        <w:t xml:space="preserve">Methodological </w:t>
      </w:r>
      <w:r w:rsidRPr="00B416AE">
        <w:t>a</w:t>
      </w:r>
      <w:r w:rsidR="00574C4B" w:rsidRPr="00B416AE">
        <w:t>pproach</w:t>
      </w:r>
      <w:bookmarkEnd w:id="54"/>
    </w:p>
    <w:p w14:paraId="7238C635" w14:textId="77777777" w:rsidR="00362B1A" w:rsidRPr="00B416AE" w:rsidRDefault="00362B1A" w:rsidP="00362B1A"/>
    <w:p w14:paraId="0718DEEF" w14:textId="5455D1DA" w:rsidR="00362B1A" w:rsidRPr="00B416AE" w:rsidRDefault="00362B1A" w:rsidP="00362B1A">
      <w:p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The methodology applied for the quantitative analysis of impacts is </w:t>
      </w:r>
      <w:r w:rsidR="00E53CB1">
        <w:rPr>
          <w:rFonts w:asciiTheme="majorHAnsi" w:hAnsiTheme="majorHAnsi" w:cstheme="majorHAnsi"/>
          <w:color w:val="000000"/>
          <w:szCs w:val="18"/>
          <w:shd w:val="clear" w:color="auto" w:fill="FFFFFF"/>
        </w:rPr>
        <w:t xml:space="preserve">a </w:t>
      </w:r>
      <w:r w:rsidRPr="00B416AE">
        <w:rPr>
          <w:rFonts w:asciiTheme="majorHAnsi" w:hAnsiTheme="majorHAnsi" w:cstheme="majorHAnsi"/>
          <w:color w:val="000000"/>
          <w:szCs w:val="18"/>
          <w:shd w:val="clear" w:color="auto" w:fill="FFFFFF"/>
        </w:rPr>
        <w:t>cost-benefit analysis</w:t>
      </w:r>
      <w:r w:rsidR="00B460B6"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coupled with </w:t>
      </w:r>
      <w:r w:rsidR="00E53CB1">
        <w:rPr>
          <w:rFonts w:asciiTheme="majorHAnsi" w:hAnsiTheme="majorHAnsi" w:cstheme="majorHAnsi"/>
          <w:color w:val="000000"/>
          <w:szCs w:val="18"/>
          <w:shd w:val="clear" w:color="auto" w:fill="FFFFFF"/>
        </w:rPr>
        <w:t xml:space="preserve">a </w:t>
      </w:r>
      <w:r w:rsidRPr="00B416AE">
        <w:rPr>
          <w:rFonts w:asciiTheme="majorHAnsi" w:hAnsiTheme="majorHAnsi" w:cstheme="majorHAnsi"/>
          <w:color w:val="000000"/>
          <w:szCs w:val="18"/>
          <w:shd w:val="clear" w:color="auto" w:fill="FFFFFF"/>
        </w:rPr>
        <w:t>qualitative analysis to capture all major impacts</w:t>
      </w:r>
      <w:r w:rsidR="00B460B6" w:rsidRPr="00B416AE">
        <w:rPr>
          <w:rFonts w:asciiTheme="majorHAnsi" w:hAnsiTheme="majorHAnsi" w:cstheme="majorHAnsi"/>
          <w:color w:val="000000"/>
          <w:szCs w:val="18"/>
          <w:shd w:val="clear" w:color="auto" w:fill="FFFFFF"/>
        </w:rPr>
        <w:t xml:space="preserve"> that have not been quantified</w:t>
      </w:r>
      <w:r w:rsidRPr="00B416AE">
        <w:rPr>
          <w:rFonts w:asciiTheme="majorHAnsi" w:hAnsiTheme="majorHAnsi" w:cstheme="majorHAnsi"/>
          <w:color w:val="000000"/>
          <w:szCs w:val="18"/>
          <w:shd w:val="clear" w:color="auto" w:fill="FFFFFF"/>
        </w:rPr>
        <w:t xml:space="preserve">. Results of this quantitative analysis </w:t>
      </w:r>
      <w:proofErr w:type="gramStart"/>
      <w:r w:rsidR="00E53CB1">
        <w:rPr>
          <w:rFonts w:asciiTheme="majorHAnsi" w:hAnsiTheme="majorHAnsi" w:cstheme="majorHAnsi"/>
          <w:color w:val="000000"/>
          <w:szCs w:val="18"/>
          <w:shd w:val="clear" w:color="auto" w:fill="FFFFFF"/>
        </w:rPr>
        <w:t>have</w:t>
      </w:r>
      <w:r w:rsidR="00E53CB1"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to</w:t>
      </w:r>
      <w:proofErr w:type="gramEnd"/>
      <w:r w:rsidRPr="00B416AE">
        <w:rPr>
          <w:rFonts w:asciiTheme="majorHAnsi" w:hAnsiTheme="majorHAnsi" w:cstheme="majorHAnsi"/>
          <w:color w:val="000000"/>
          <w:szCs w:val="18"/>
          <w:shd w:val="clear" w:color="auto" w:fill="FFFFFF"/>
        </w:rPr>
        <w:t xml:space="preserve"> be taken with caution as </w:t>
      </w:r>
      <w:r w:rsidR="00E53CB1">
        <w:rPr>
          <w:rFonts w:asciiTheme="majorHAnsi" w:hAnsiTheme="majorHAnsi" w:cstheme="majorHAnsi"/>
          <w:color w:val="000000"/>
          <w:szCs w:val="18"/>
          <w:shd w:val="clear" w:color="auto" w:fill="FFFFFF"/>
        </w:rPr>
        <w:t>they do</w:t>
      </w:r>
      <w:r w:rsidRPr="00B416AE">
        <w:rPr>
          <w:rFonts w:asciiTheme="majorHAnsi" w:hAnsiTheme="majorHAnsi" w:cstheme="majorHAnsi"/>
          <w:color w:val="000000"/>
          <w:szCs w:val="18"/>
          <w:shd w:val="clear" w:color="auto" w:fill="FFFFFF"/>
        </w:rPr>
        <w:t xml:space="preserve"> not constitute a forecast</w:t>
      </w:r>
      <w:r w:rsidR="00E53CB1">
        <w:rPr>
          <w:rFonts w:asciiTheme="majorHAnsi" w:hAnsiTheme="majorHAnsi" w:cstheme="majorHAnsi"/>
          <w:color w:val="000000"/>
          <w:szCs w:val="18"/>
          <w:shd w:val="clear" w:color="auto" w:fill="FFFFFF"/>
        </w:rPr>
        <w:t xml:space="preserve"> but</w:t>
      </w:r>
      <w:r w:rsidRPr="00B416AE">
        <w:rPr>
          <w:rFonts w:asciiTheme="majorHAnsi" w:hAnsiTheme="majorHAnsi" w:cstheme="majorHAnsi"/>
          <w:color w:val="000000"/>
          <w:szCs w:val="18"/>
          <w:shd w:val="clear" w:color="auto" w:fill="FFFFFF"/>
        </w:rPr>
        <w:t xml:space="preserve"> rather an exercise to </w:t>
      </w:r>
      <w:r w:rsidR="00B460B6" w:rsidRPr="00B416AE">
        <w:rPr>
          <w:rFonts w:asciiTheme="majorHAnsi" w:hAnsiTheme="majorHAnsi" w:cstheme="majorHAnsi"/>
          <w:color w:val="000000"/>
          <w:szCs w:val="18"/>
          <w:shd w:val="clear" w:color="auto" w:fill="FFFFFF"/>
        </w:rPr>
        <w:t xml:space="preserve">quantify expected </w:t>
      </w:r>
      <w:r w:rsidRPr="00B416AE">
        <w:rPr>
          <w:rFonts w:asciiTheme="majorHAnsi" w:hAnsiTheme="majorHAnsi" w:cstheme="majorHAnsi"/>
          <w:color w:val="000000"/>
          <w:szCs w:val="18"/>
          <w:shd w:val="clear" w:color="auto" w:fill="FFFFFF"/>
        </w:rPr>
        <w:t>incremental costs and benefits associated with</w:t>
      </w:r>
      <w:r w:rsidR="00B460B6" w:rsidRPr="00B416AE">
        <w:rPr>
          <w:rFonts w:asciiTheme="majorHAnsi" w:hAnsiTheme="majorHAnsi" w:cstheme="majorHAnsi"/>
          <w:color w:val="000000"/>
          <w:szCs w:val="18"/>
          <w:shd w:val="clear" w:color="auto" w:fill="FFFFFF"/>
        </w:rPr>
        <w:t xml:space="preserve"> the</w:t>
      </w:r>
      <w:r w:rsidRPr="00B416AE">
        <w:rPr>
          <w:rFonts w:asciiTheme="majorHAnsi" w:hAnsiTheme="majorHAnsi" w:cstheme="majorHAnsi"/>
          <w:color w:val="000000"/>
          <w:szCs w:val="18"/>
          <w:shd w:val="clear" w:color="auto" w:fill="FFFFFF"/>
        </w:rPr>
        <w:t xml:space="preserve"> implementation of the </w:t>
      </w:r>
      <w:r w:rsidR="00B460B6" w:rsidRPr="00B416AE">
        <w:rPr>
          <w:rFonts w:asciiTheme="majorHAnsi" w:hAnsiTheme="majorHAnsi" w:cstheme="majorHAnsi"/>
          <w:color w:val="000000"/>
          <w:szCs w:val="18"/>
          <w:shd w:val="clear" w:color="auto" w:fill="FFFFFF"/>
        </w:rPr>
        <w:t>above-mentioned</w:t>
      </w:r>
      <w:r w:rsidRPr="00B416AE">
        <w:rPr>
          <w:rFonts w:asciiTheme="majorHAnsi" w:hAnsiTheme="majorHAnsi" w:cstheme="majorHAnsi"/>
          <w:color w:val="000000"/>
          <w:szCs w:val="18"/>
          <w:shd w:val="clear" w:color="auto" w:fill="FFFFFF"/>
        </w:rPr>
        <w:t xml:space="preserve"> policy options. </w:t>
      </w:r>
      <w:r w:rsidR="00E53CB1">
        <w:rPr>
          <w:rFonts w:asciiTheme="majorHAnsi" w:hAnsiTheme="majorHAnsi" w:cstheme="majorHAnsi"/>
          <w:color w:val="000000"/>
          <w:szCs w:val="18"/>
          <w:shd w:val="clear" w:color="auto" w:fill="FFFFFF"/>
        </w:rPr>
        <w:t>The d</w:t>
      </w:r>
      <w:r w:rsidRPr="00B416AE">
        <w:rPr>
          <w:rFonts w:asciiTheme="majorHAnsi" w:hAnsiTheme="majorHAnsi" w:cstheme="majorHAnsi"/>
          <w:color w:val="000000"/>
          <w:szCs w:val="18"/>
          <w:shd w:val="clear" w:color="auto" w:fill="FFFFFF"/>
        </w:rPr>
        <w:t xml:space="preserve">escribed policy options are likely to influence all participants: domestic workers, agencies and households employing domestic workers and </w:t>
      </w:r>
      <w:r w:rsidR="00E53CB1">
        <w:rPr>
          <w:rFonts w:asciiTheme="majorHAnsi" w:hAnsiTheme="majorHAnsi" w:cstheme="majorHAnsi"/>
          <w:color w:val="000000"/>
          <w:szCs w:val="18"/>
          <w:shd w:val="clear" w:color="auto" w:fill="FFFFFF"/>
        </w:rPr>
        <w:t>the G</w:t>
      </w:r>
      <w:r w:rsidRPr="00B416AE">
        <w:rPr>
          <w:rFonts w:asciiTheme="majorHAnsi" w:hAnsiTheme="majorHAnsi" w:cstheme="majorHAnsi"/>
          <w:color w:val="000000"/>
          <w:szCs w:val="18"/>
          <w:shd w:val="clear" w:color="auto" w:fill="FFFFFF"/>
        </w:rPr>
        <w:t>overnment. However, considering the existing time, resource</w:t>
      </w:r>
      <w:r w:rsidR="00E53CB1">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and data limitations, this </w:t>
      </w:r>
      <w:r w:rsidR="007911F8">
        <w:rPr>
          <w:rFonts w:asciiTheme="majorHAnsi" w:hAnsiTheme="majorHAnsi" w:cstheme="majorHAnsi"/>
          <w:color w:val="000000"/>
          <w:szCs w:val="18"/>
          <w:shd w:val="clear" w:color="auto" w:fill="FFFFFF"/>
        </w:rPr>
        <w:t xml:space="preserve">RIA </w:t>
      </w:r>
      <w:r w:rsidRPr="00B416AE">
        <w:rPr>
          <w:rFonts w:asciiTheme="majorHAnsi" w:hAnsiTheme="majorHAnsi" w:cstheme="majorHAnsi"/>
          <w:color w:val="000000"/>
          <w:szCs w:val="18"/>
          <w:shd w:val="clear" w:color="auto" w:fill="FFFFFF"/>
        </w:rPr>
        <w:t xml:space="preserve">project analysis is conducted to only quantify costs and benefits for </w:t>
      </w:r>
      <w:r w:rsidR="00E53CB1">
        <w:rPr>
          <w:rFonts w:asciiTheme="majorHAnsi" w:hAnsiTheme="majorHAnsi" w:cstheme="majorHAnsi"/>
          <w:color w:val="000000"/>
          <w:szCs w:val="18"/>
          <w:shd w:val="clear" w:color="auto" w:fill="FFFFFF"/>
        </w:rPr>
        <w:t>the G</w:t>
      </w:r>
      <w:r w:rsidRPr="00B416AE">
        <w:rPr>
          <w:rFonts w:asciiTheme="majorHAnsi" w:hAnsiTheme="majorHAnsi" w:cstheme="majorHAnsi"/>
          <w:color w:val="000000"/>
          <w:szCs w:val="18"/>
          <w:shd w:val="clear" w:color="auto" w:fill="FFFFFF"/>
        </w:rPr>
        <w:t>overnment, which</w:t>
      </w:r>
      <w:r w:rsidR="00E53CB1">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as a major stakeholder</w:t>
      </w:r>
      <w:r w:rsidR="00E53CB1">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has</w:t>
      </w:r>
      <w:r w:rsidR="00B460B6" w:rsidRPr="00B416AE">
        <w:rPr>
          <w:rFonts w:asciiTheme="majorHAnsi" w:hAnsiTheme="majorHAnsi" w:cstheme="majorHAnsi"/>
          <w:color w:val="000000"/>
          <w:szCs w:val="18"/>
          <w:shd w:val="clear" w:color="auto" w:fill="FFFFFF"/>
        </w:rPr>
        <w:t xml:space="preserve"> the</w:t>
      </w:r>
      <w:r w:rsidRPr="00B416AE">
        <w:rPr>
          <w:rFonts w:asciiTheme="majorHAnsi" w:hAnsiTheme="majorHAnsi" w:cstheme="majorHAnsi"/>
          <w:color w:val="000000"/>
          <w:szCs w:val="18"/>
          <w:shd w:val="clear" w:color="auto" w:fill="FFFFFF"/>
        </w:rPr>
        <w:t xml:space="preserve"> responsibility of </w:t>
      </w:r>
      <w:r w:rsidR="00E53CB1">
        <w:rPr>
          <w:rFonts w:asciiTheme="majorHAnsi" w:hAnsiTheme="majorHAnsi" w:cstheme="majorHAnsi"/>
          <w:color w:val="000000"/>
          <w:szCs w:val="18"/>
          <w:shd w:val="clear" w:color="auto" w:fill="FFFFFF"/>
        </w:rPr>
        <w:t>implementing</w:t>
      </w:r>
      <w:r w:rsidRPr="00B416AE">
        <w:rPr>
          <w:rFonts w:asciiTheme="majorHAnsi" w:hAnsiTheme="majorHAnsi" w:cstheme="majorHAnsi"/>
          <w:color w:val="000000"/>
          <w:szCs w:val="18"/>
          <w:shd w:val="clear" w:color="auto" w:fill="FFFFFF"/>
        </w:rPr>
        <w:t xml:space="preserve"> the </w:t>
      </w:r>
      <w:proofErr w:type="gramStart"/>
      <w:r w:rsidR="00B03DC2">
        <w:rPr>
          <w:rFonts w:asciiTheme="majorHAnsi" w:hAnsiTheme="majorHAnsi" w:cstheme="majorHAnsi"/>
          <w:color w:val="000000"/>
          <w:szCs w:val="18"/>
          <w:shd w:val="clear" w:color="auto" w:fill="FFFFFF"/>
        </w:rPr>
        <w:t>afore</w:t>
      </w:r>
      <w:r w:rsidRPr="00B416AE">
        <w:rPr>
          <w:rFonts w:asciiTheme="majorHAnsi" w:hAnsiTheme="majorHAnsi" w:cstheme="majorHAnsi"/>
          <w:color w:val="000000"/>
          <w:szCs w:val="18"/>
          <w:shd w:val="clear" w:color="auto" w:fill="FFFFFF"/>
        </w:rPr>
        <w:t>mentioned policy</w:t>
      </w:r>
      <w:proofErr w:type="gramEnd"/>
      <w:r w:rsidRPr="00B416AE">
        <w:rPr>
          <w:rFonts w:asciiTheme="majorHAnsi" w:hAnsiTheme="majorHAnsi" w:cstheme="majorHAnsi"/>
          <w:color w:val="000000"/>
          <w:szCs w:val="18"/>
          <w:shd w:val="clear" w:color="auto" w:fill="FFFFFF"/>
        </w:rPr>
        <w:t xml:space="preserve"> options and guarantees</w:t>
      </w:r>
      <w:r w:rsidR="00B460B6" w:rsidRPr="00B416AE">
        <w:rPr>
          <w:rFonts w:asciiTheme="majorHAnsi" w:hAnsiTheme="majorHAnsi" w:cstheme="majorHAnsi"/>
          <w:color w:val="000000"/>
          <w:szCs w:val="18"/>
          <w:shd w:val="clear" w:color="auto" w:fill="FFFFFF"/>
        </w:rPr>
        <w:t>, contributing through its</w:t>
      </w:r>
      <w:r w:rsidRPr="00B416AE">
        <w:rPr>
          <w:rFonts w:asciiTheme="majorHAnsi" w:hAnsiTheme="majorHAnsi" w:cstheme="majorHAnsi"/>
          <w:color w:val="000000"/>
          <w:szCs w:val="18"/>
          <w:shd w:val="clear" w:color="auto" w:fill="FFFFFF"/>
        </w:rPr>
        <w:t xml:space="preserve"> budget to </w:t>
      </w:r>
      <w:r w:rsidR="00B460B6"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improve</w:t>
      </w:r>
      <w:r w:rsidR="00B460B6" w:rsidRPr="00B416AE">
        <w:rPr>
          <w:rFonts w:asciiTheme="majorHAnsi" w:hAnsiTheme="majorHAnsi" w:cstheme="majorHAnsi"/>
          <w:color w:val="000000"/>
          <w:szCs w:val="18"/>
          <w:shd w:val="clear" w:color="auto" w:fill="FFFFFF"/>
        </w:rPr>
        <w:t>ment of</w:t>
      </w:r>
      <w:r w:rsidRPr="00B416AE">
        <w:rPr>
          <w:rFonts w:asciiTheme="majorHAnsi" w:hAnsiTheme="majorHAnsi" w:cstheme="majorHAnsi"/>
          <w:color w:val="000000"/>
          <w:szCs w:val="18"/>
          <w:shd w:val="clear" w:color="auto" w:fill="FFFFFF"/>
        </w:rPr>
        <w:t xml:space="preserve"> poor and unsafe working conditions </w:t>
      </w:r>
      <w:r w:rsidR="00081EF7">
        <w:rPr>
          <w:rFonts w:asciiTheme="majorHAnsi" w:hAnsiTheme="majorHAnsi" w:cstheme="majorHAnsi"/>
          <w:color w:val="000000"/>
          <w:szCs w:val="18"/>
          <w:shd w:val="clear" w:color="auto" w:fill="FFFFFF"/>
        </w:rPr>
        <w:t>for</w:t>
      </w:r>
      <w:r w:rsidR="00081EF7"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domestic workers.</w:t>
      </w:r>
    </w:p>
    <w:p w14:paraId="602D3E14" w14:textId="013751CE" w:rsidR="00362B1A" w:rsidRPr="00B416AE" w:rsidRDefault="00362B1A" w:rsidP="00362B1A">
      <w:pPr>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For the analysis of policy options,</w:t>
      </w:r>
      <w:r w:rsidR="00B550C8">
        <w:rPr>
          <w:rFonts w:asciiTheme="majorHAnsi" w:hAnsiTheme="majorHAnsi" w:cstheme="majorHAnsi"/>
          <w:color w:val="000000"/>
          <w:szCs w:val="18"/>
          <w:shd w:val="clear" w:color="auto" w:fill="FFFFFF"/>
        </w:rPr>
        <w:t xml:space="preserve"> the </w:t>
      </w:r>
      <w:r w:rsidRPr="00B416AE">
        <w:rPr>
          <w:rFonts w:asciiTheme="majorHAnsi" w:hAnsiTheme="majorHAnsi" w:cstheme="majorHAnsi"/>
          <w:color w:val="000000"/>
          <w:szCs w:val="18"/>
          <w:shd w:val="clear" w:color="auto" w:fill="FFFFFF"/>
        </w:rPr>
        <w:t>data</w:t>
      </w:r>
      <w:r w:rsidR="00B550C8">
        <w:rPr>
          <w:rFonts w:asciiTheme="majorHAnsi" w:hAnsiTheme="majorHAnsi" w:cstheme="majorHAnsi"/>
          <w:color w:val="000000"/>
          <w:szCs w:val="18"/>
          <w:shd w:val="clear" w:color="auto" w:fill="FFFFFF"/>
        </w:rPr>
        <w:t xml:space="preserve"> was used from the following</w:t>
      </w:r>
      <w:r w:rsidRPr="00B416AE">
        <w:rPr>
          <w:rFonts w:asciiTheme="majorHAnsi" w:hAnsiTheme="majorHAnsi" w:cstheme="majorHAnsi"/>
          <w:color w:val="000000"/>
          <w:szCs w:val="18"/>
          <w:shd w:val="clear" w:color="auto" w:fill="FFFFFF"/>
        </w:rPr>
        <w:t xml:space="preserve"> </w:t>
      </w:r>
      <w:r w:rsidR="002A62B5">
        <w:rPr>
          <w:rFonts w:asciiTheme="majorHAnsi" w:hAnsiTheme="majorHAnsi" w:cstheme="majorHAnsi"/>
          <w:color w:val="000000"/>
          <w:szCs w:val="18"/>
          <w:shd w:val="clear" w:color="auto" w:fill="FFFFFF"/>
          <w:lang w:val="en-US"/>
        </w:rPr>
        <w:t>sources</w:t>
      </w:r>
      <w:r w:rsidRPr="00B416AE">
        <w:rPr>
          <w:rFonts w:asciiTheme="majorHAnsi" w:hAnsiTheme="majorHAnsi" w:cstheme="majorHAnsi"/>
          <w:color w:val="000000"/>
          <w:szCs w:val="18"/>
          <w:shd w:val="clear" w:color="auto" w:fill="FFFFFF"/>
        </w:rPr>
        <w:t>:</w:t>
      </w:r>
    </w:p>
    <w:p w14:paraId="42B37B81" w14:textId="3A1CCE78" w:rsidR="00362B1A" w:rsidRPr="00B416AE" w:rsidRDefault="00BE5C9F" w:rsidP="00585174">
      <w:pPr>
        <w:pStyle w:val="ListParagraph"/>
        <w:numPr>
          <w:ilvl w:val="0"/>
          <w:numId w:val="49"/>
        </w:numPr>
        <w:spacing w:line="240" w:lineRule="auto"/>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Geostat</w:t>
      </w:r>
    </w:p>
    <w:p w14:paraId="7A95CF76" w14:textId="7E29A942" w:rsidR="00362B1A" w:rsidRPr="00B416AE" w:rsidRDefault="00362B1A" w:rsidP="00585174">
      <w:pPr>
        <w:pStyle w:val="ListParagraph"/>
        <w:numPr>
          <w:ilvl w:val="0"/>
          <w:numId w:val="49"/>
        </w:numPr>
        <w:spacing w:line="240"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UN Population Division</w:t>
      </w:r>
    </w:p>
    <w:p w14:paraId="6044ECA2" w14:textId="1F4F36C0" w:rsidR="00362B1A" w:rsidRPr="00B416AE" w:rsidRDefault="0067043A" w:rsidP="00585174">
      <w:pPr>
        <w:pStyle w:val="ListParagraph"/>
        <w:numPr>
          <w:ilvl w:val="0"/>
          <w:numId w:val="49"/>
        </w:numPr>
        <w:spacing w:line="240" w:lineRule="auto"/>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National Bank of Georgia (</w:t>
      </w:r>
      <w:r w:rsidR="00362B1A" w:rsidRPr="00B416AE">
        <w:rPr>
          <w:rFonts w:asciiTheme="majorHAnsi" w:hAnsiTheme="majorHAnsi" w:cstheme="majorHAnsi"/>
          <w:color w:val="000000"/>
          <w:szCs w:val="18"/>
          <w:shd w:val="clear" w:color="auto" w:fill="FFFFFF"/>
        </w:rPr>
        <w:t>NBG</w:t>
      </w:r>
      <w:r>
        <w:rPr>
          <w:rFonts w:asciiTheme="majorHAnsi" w:hAnsiTheme="majorHAnsi" w:cstheme="majorHAnsi"/>
          <w:color w:val="000000"/>
          <w:szCs w:val="18"/>
          <w:shd w:val="clear" w:color="auto" w:fill="FFFFFF"/>
        </w:rPr>
        <w:t>)</w:t>
      </w:r>
    </w:p>
    <w:p w14:paraId="4F36EBFA" w14:textId="3CF41B46" w:rsidR="00362B1A" w:rsidRPr="00B416AE" w:rsidRDefault="00362B1A" w:rsidP="00585174">
      <w:pPr>
        <w:pStyle w:val="ListParagraph"/>
        <w:numPr>
          <w:ilvl w:val="0"/>
          <w:numId w:val="49"/>
        </w:numPr>
        <w:spacing w:line="240"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ILO</w:t>
      </w:r>
    </w:p>
    <w:p w14:paraId="0907A998" w14:textId="7BC716C1" w:rsidR="00362B1A" w:rsidRPr="00B416AE" w:rsidRDefault="00362B1A" w:rsidP="00585174">
      <w:pPr>
        <w:pStyle w:val="ListParagraph"/>
        <w:numPr>
          <w:ilvl w:val="0"/>
          <w:numId w:val="49"/>
        </w:numPr>
        <w:spacing w:line="240"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Survey conducted by </w:t>
      </w:r>
      <w:r w:rsidR="00E53CB1">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RIA team</w:t>
      </w:r>
    </w:p>
    <w:p w14:paraId="0601E28C" w14:textId="1FC0F183" w:rsidR="00362B1A" w:rsidRPr="00B416AE" w:rsidRDefault="00362B1A" w:rsidP="00585174">
      <w:pPr>
        <w:pStyle w:val="ListParagraph"/>
        <w:numPr>
          <w:ilvl w:val="0"/>
          <w:numId w:val="49"/>
        </w:numPr>
        <w:spacing w:line="240"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Stakeholder meetings</w:t>
      </w:r>
    </w:p>
    <w:p w14:paraId="115CBC6D" w14:textId="47FDEAC2" w:rsidR="00362B1A" w:rsidRPr="00B416AE" w:rsidRDefault="00362B1A" w:rsidP="00585174">
      <w:pPr>
        <w:pStyle w:val="ListParagraph"/>
        <w:numPr>
          <w:ilvl w:val="0"/>
          <w:numId w:val="49"/>
        </w:numPr>
        <w:spacing w:line="240"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Georgian </w:t>
      </w:r>
      <w:r w:rsidR="007609E4" w:rsidRPr="00B416AE">
        <w:rPr>
          <w:rFonts w:asciiTheme="majorHAnsi" w:hAnsiTheme="majorHAnsi" w:cstheme="majorHAnsi"/>
          <w:color w:val="000000"/>
          <w:szCs w:val="18"/>
          <w:shd w:val="clear" w:color="auto" w:fill="FFFFFF"/>
        </w:rPr>
        <w:t xml:space="preserve">domestic </w:t>
      </w:r>
      <w:r w:rsidRPr="00B416AE">
        <w:rPr>
          <w:rFonts w:asciiTheme="majorHAnsi" w:hAnsiTheme="majorHAnsi" w:cstheme="majorHAnsi"/>
          <w:color w:val="000000"/>
          <w:szCs w:val="18"/>
          <w:shd w:val="clear" w:color="auto" w:fill="FFFFFF"/>
        </w:rPr>
        <w:t>market review</w:t>
      </w:r>
      <w:r w:rsidR="007609E4" w:rsidRPr="00B416AE">
        <w:rPr>
          <w:rFonts w:asciiTheme="majorHAnsi" w:hAnsiTheme="majorHAnsi" w:cstheme="majorHAnsi"/>
          <w:color w:val="000000"/>
          <w:szCs w:val="18"/>
          <w:shd w:val="clear" w:color="auto" w:fill="FFFFFF"/>
        </w:rPr>
        <w:t xml:space="preserve"> conducted by the RIA team</w:t>
      </w:r>
    </w:p>
    <w:p w14:paraId="2DB5517A" w14:textId="77777777" w:rsidR="00362B1A" w:rsidRPr="00B416AE" w:rsidRDefault="00362B1A" w:rsidP="00362B1A">
      <w:pPr>
        <w:pStyle w:val="ListParagraph"/>
        <w:rPr>
          <w:rFonts w:asciiTheme="majorHAnsi" w:hAnsiTheme="majorHAnsi" w:cstheme="majorHAnsi"/>
          <w:color w:val="000000"/>
          <w:szCs w:val="18"/>
          <w:shd w:val="clear" w:color="auto" w:fill="FFFFFF"/>
        </w:rPr>
      </w:pPr>
    </w:p>
    <w:p w14:paraId="200391C9" w14:textId="62774E4D" w:rsidR="00362B1A" w:rsidRPr="00B416AE" w:rsidRDefault="00362B1A" w:rsidP="00362B1A">
      <w:pPr>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For </w:t>
      </w:r>
      <w:r w:rsidR="00B460B6" w:rsidRPr="00B416AE">
        <w:rPr>
          <w:rFonts w:asciiTheme="majorHAnsi" w:hAnsiTheme="majorHAnsi" w:cstheme="majorHAnsi"/>
          <w:color w:val="000000"/>
          <w:szCs w:val="18"/>
          <w:shd w:val="clear" w:color="auto" w:fill="FFFFFF"/>
        </w:rPr>
        <w:t xml:space="preserve">the </w:t>
      </w:r>
      <w:r w:rsidR="00060E05">
        <w:rPr>
          <w:rFonts w:asciiTheme="majorHAnsi" w:hAnsiTheme="majorHAnsi" w:cstheme="majorHAnsi"/>
          <w:color w:val="000000"/>
          <w:szCs w:val="18"/>
          <w:shd w:val="clear" w:color="auto" w:fill="FFFFFF"/>
        </w:rPr>
        <w:t>G</w:t>
      </w:r>
      <w:r w:rsidRPr="00B416AE">
        <w:rPr>
          <w:rFonts w:asciiTheme="majorHAnsi" w:hAnsiTheme="majorHAnsi" w:cstheme="majorHAnsi"/>
          <w:color w:val="000000"/>
          <w:szCs w:val="18"/>
          <w:shd w:val="clear" w:color="auto" w:fill="FFFFFF"/>
        </w:rPr>
        <w:t>overnment</w:t>
      </w:r>
      <w:r w:rsidR="00060E05">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w:t>
      </w:r>
      <w:r w:rsidR="00B550C8">
        <w:rPr>
          <w:rFonts w:asciiTheme="majorHAnsi" w:hAnsiTheme="majorHAnsi" w:cstheme="majorHAnsi"/>
          <w:color w:val="000000"/>
          <w:szCs w:val="18"/>
          <w:shd w:val="clear" w:color="auto" w:fill="FFFFFF"/>
        </w:rPr>
        <w:t>it was</w:t>
      </w:r>
      <w:r w:rsidRPr="00B416AE">
        <w:rPr>
          <w:rFonts w:asciiTheme="majorHAnsi" w:hAnsiTheme="majorHAnsi" w:cstheme="majorHAnsi"/>
          <w:color w:val="000000"/>
          <w:szCs w:val="18"/>
          <w:shd w:val="clear" w:color="auto" w:fill="FFFFFF"/>
        </w:rPr>
        <w:t xml:space="preserve"> investigated: </w:t>
      </w:r>
    </w:p>
    <w:p w14:paraId="7110D37D" w14:textId="43A8948A" w:rsidR="00B460B6" w:rsidRPr="00B416AE" w:rsidRDefault="00362B1A" w:rsidP="002C110B">
      <w:pPr>
        <w:pStyle w:val="ListParagraph"/>
        <w:numPr>
          <w:ilvl w:val="0"/>
          <w:numId w:val="77"/>
        </w:num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Potential benefits</w:t>
      </w:r>
      <w:r w:rsidR="00B460B6"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revenue</w:t>
      </w:r>
      <w:r w:rsidR="00B460B6"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from income</w:t>
      </w:r>
      <w:r w:rsidR="007E4566" w:rsidRPr="00B416AE">
        <w:rPr>
          <w:rFonts w:asciiTheme="majorHAnsi" w:hAnsiTheme="majorHAnsi" w:cstheme="majorHAnsi"/>
          <w:color w:val="000000"/>
          <w:szCs w:val="18"/>
          <w:shd w:val="clear" w:color="auto" w:fill="FFFFFF"/>
        </w:rPr>
        <w:t xml:space="preserve"> tax</w:t>
      </w:r>
      <w:r w:rsidRPr="00B416AE">
        <w:rPr>
          <w:rFonts w:asciiTheme="majorHAnsi" w:hAnsiTheme="majorHAnsi" w:cstheme="majorHAnsi"/>
          <w:color w:val="000000"/>
          <w:szCs w:val="18"/>
          <w:shd w:val="clear" w:color="auto" w:fill="FFFFFF"/>
        </w:rPr>
        <w:t xml:space="preserve"> </w:t>
      </w:r>
    </w:p>
    <w:p w14:paraId="4988B33D" w14:textId="70132C40" w:rsidR="00362B1A" w:rsidRPr="00ED563D" w:rsidRDefault="00362B1A" w:rsidP="007E4566">
      <w:pPr>
        <w:pStyle w:val="ListParagraph"/>
        <w:numPr>
          <w:ilvl w:val="0"/>
          <w:numId w:val="77"/>
        </w:numPr>
        <w:spacing w:after="160" w:line="259" w:lineRule="auto"/>
        <w:rPr>
          <w:rFonts w:asciiTheme="majorHAnsi" w:hAnsiTheme="majorHAnsi" w:cstheme="majorHAnsi"/>
          <w:i/>
          <w:color w:val="000000"/>
          <w:szCs w:val="18"/>
          <w:shd w:val="clear" w:color="auto" w:fill="FFFFFF"/>
        </w:rPr>
      </w:pPr>
      <w:r w:rsidRPr="00B416AE">
        <w:rPr>
          <w:rFonts w:asciiTheme="majorHAnsi" w:hAnsiTheme="majorHAnsi" w:cstheme="majorHAnsi"/>
          <w:color w:val="000000"/>
          <w:szCs w:val="18"/>
          <w:shd w:val="clear" w:color="auto" w:fill="FFFFFF"/>
        </w:rPr>
        <w:t>Potential direct costs</w:t>
      </w:r>
      <w:r w:rsidR="00B460B6"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pension fund contribution</w:t>
      </w:r>
      <w:r w:rsidR="00B460B6"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and maternity leave cash payment</w:t>
      </w:r>
      <w:r w:rsidR="00B460B6"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w:t>
      </w:r>
      <w:r w:rsidR="00E21069">
        <w:rPr>
          <w:rFonts w:asciiTheme="majorHAnsi" w:hAnsiTheme="majorHAnsi" w:cstheme="majorHAnsi"/>
          <w:color w:val="000000"/>
          <w:szCs w:val="18"/>
          <w:shd w:val="clear" w:color="auto" w:fill="FFFFFF"/>
        </w:rPr>
        <w:t>as well as</w:t>
      </w:r>
      <w:r w:rsidR="00E21069"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informational campaign expenditure</w:t>
      </w:r>
      <w:r w:rsidR="00E53CB1">
        <w:rPr>
          <w:rFonts w:asciiTheme="majorHAnsi" w:hAnsiTheme="majorHAnsi" w:cstheme="majorHAnsi"/>
          <w:color w:val="000000"/>
          <w:szCs w:val="18"/>
          <w:shd w:val="clear" w:color="auto" w:fill="FFFFFF"/>
        </w:rPr>
        <w:t>s</w:t>
      </w:r>
    </w:p>
    <w:p w14:paraId="1C510680" w14:textId="53221676" w:rsidR="00362B1A" w:rsidRPr="00B416AE" w:rsidRDefault="00362B1A" w:rsidP="00362B1A">
      <w:p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The quantitative assessment was conducted for a </w:t>
      </w:r>
      <w:r w:rsidR="00E53CB1">
        <w:rPr>
          <w:rFonts w:asciiTheme="majorHAnsi" w:hAnsiTheme="majorHAnsi" w:cstheme="majorHAnsi"/>
          <w:color w:val="000000"/>
          <w:szCs w:val="18"/>
          <w:shd w:val="clear" w:color="auto" w:fill="FFFFFF"/>
        </w:rPr>
        <w:t>five</w:t>
      </w:r>
      <w:r w:rsidRPr="00B416AE">
        <w:rPr>
          <w:rFonts w:asciiTheme="majorHAnsi" w:hAnsiTheme="majorHAnsi" w:cstheme="majorHAnsi"/>
          <w:color w:val="000000"/>
          <w:szCs w:val="18"/>
          <w:shd w:val="clear" w:color="auto" w:fill="FFFFFF"/>
        </w:rPr>
        <w:t xml:space="preserve">-year period. During the quantitative </w:t>
      </w:r>
      <w:r w:rsidR="007609E4" w:rsidRPr="00B416AE">
        <w:rPr>
          <w:rFonts w:asciiTheme="majorHAnsi" w:hAnsiTheme="majorHAnsi" w:cstheme="majorHAnsi"/>
          <w:color w:val="000000"/>
          <w:szCs w:val="18"/>
          <w:shd w:val="clear" w:color="auto" w:fill="FFFFFF"/>
        </w:rPr>
        <w:t>modelling</w:t>
      </w:r>
      <w:r w:rsidRPr="00B416AE">
        <w:rPr>
          <w:rFonts w:asciiTheme="majorHAnsi" w:hAnsiTheme="majorHAnsi" w:cstheme="majorHAnsi"/>
          <w:color w:val="000000"/>
          <w:szCs w:val="18"/>
          <w:shd w:val="clear" w:color="auto" w:fill="FFFFFF"/>
        </w:rPr>
        <w:t xml:space="preserve">, several assumptions were made about the expected development of major variables, as well as for the ranges of the sensitivity analysis. Assumptions on the major variables are </w:t>
      </w:r>
      <w:r w:rsidRPr="00CB5751">
        <w:rPr>
          <w:rFonts w:asciiTheme="majorHAnsi" w:hAnsiTheme="majorHAnsi" w:cstheme="majorHAnsi"/>
          <w:color w:val="000000"/>
          <w:szCs w:val="18"/>
          <w:shd w:val="clear" w:color="auto" w:fill="FFFFFF"/>
        </w:rPr>
        <w:t xml:space="preserve">presented in Table </w:t>
      </w:r>
      <w:r w:rsidR="00B416AE" w:rsidRPr="00CB5751">
        <w:rPr>
          <w:rFonts w:asciiTheme="majorHAnsi" w:hAnsiTheme="majorHAnsi" w:cstheme="majorHAnsi"/>
          <w:color w:val="000000"/>
          <w:szCs w:val="18"/>
          <w:shd w:val="clear" w:color="auto" w:fill="FFFFFF"/>
        </w:rPr>
        <w:t>9</w:t>
      </w:r>
      <w:r w:rsidRPr="00B416AE">
        <w:rPr>
          <w:rFonts w:asciiTheme="majorHAnsi" w:hAnsiTheme="majorHAnsi" w:cstheme="majorHAnsi"/>
          <w:color w:val="000000"/>
          <w:szCs w:val="18"/>
          <w:shd w:val="clear" w:color="auto" w:fill="FFFFFF"/>
        </w:rPr>
        <w:t xml:space="preserve"> with </w:t>
      </w:r>
      <w:r w:rsidR="00E21069">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respective ranges used for the sensitivity analysis</w:t>
      </w:r>
      <w:r w:rsidR="00E53CB1">
        <w:rPr>
          <w:rFonts w:asciiTheme="majorHAnsi" w:hAnsiTheme="majorHAnsi" w:cstheme="majorHAnsi"/>
          <w:color w:val="000000"/>
          <w:szCs w:val="18"/>
          <w:shd w:val="clear" w:color="auto" w:fill="FFFFFF"/>
        </w:rPr>
        <w:t>.</w:t>
      </w:r>
      <w:r w:rsidR="0059435C">
        <w:rPr>
          <w:rStyle w:val="FootnoteReference"/>
          <w:rFonts w:asciiTheme="majorHAnsi" w:hAnsiTheme="majorHAnsi" w:cstheme="majorHAnsi"/>
          <w:color w:val="000000"/>
          <w:szCs w:val="18"/>
          <w:shd w:val="clear" w:color="auto" w:fill="FFFFFF"/>
        </w:rPr>
        <w:footnoteReference w:id="88"/>
      </w:r>
      <w:r w:rsidR="003D268F" w:rsidRPr="00B416AE">
        <w:rPr>
          <w:rFonts w:asciiTheme="majorHAnsi" w:hAnsiTheme="majorHAnsi" w:cstheme="majorHAnsi"/>
          <w:color w:val="000000"/>
          <w:szCs w:val="18"/>
          <w:shd w:val="clear" w:color="auto" w:fill="FFFFFF"/>
        </w:rPr>
        <w:t xml:space="preserve"> </w:t>
      </w:r>
    </w:p>
    <w:p w14:paraId="6B732015" w14:textId="075B3F94" w:rsidR="00362B1A" w:rsidRPr="00B416AE" w:rsidRDefault="00B33D56" w:rsidP="00B33D56">
      <w:pPr>
        <w:rPr>
          <w:rFonts w:asciiTheme="majorHAnsi" w:hAnsiTheme="majorHAnsi" w:cstheme="majorHAnsi"/>
          <w:b/>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9D1731">
        <w:rPr>
          <w:rFonts w:asciiTheme="majorHAnsi" w:hAnsiTheme="majorHAnsi" w:cstheme="majorHAnsi"/>
          <w:b/>
          <w:noProof/>
        </w:rPr>
        <w:t>9</w:t>
      </w:r>
      <w:r w:rsidRPr="00B416AE">
        <w:rPr>
          <w:rFonts w:asciiTheme="majorHAnsi" w:hAnsiTheme="majorHAnsi" w:cstheme="majorHAnsi"/>
          <w:b/>
        </w:rPr>
        <w:fldChar w:fldCharType="end"/>
      </w:r>
      <w:r w:rsidRPr="00B416AE">
        <w:rPr>
          <w:rFonts w:asciiTheme="majorHAnsi" w:hAnsiTheme="majorHAnsi" w:cstheme="majorHAnsi"/>
          <w:b/>
        </w:rPr>
        <w:t xml:space="preserve">. </w:t>
      </w:r>
      <w:r w:rsidR="00362B1A" w:rsidRPr="00B416AE">
        <w:rPr>
          <w:rFonts w:asciiTheme="majorHAnsi" w:hAnsiTheme="majorHAnsi" w:cstheme="majorHAnsi"/>
          <w:b/>
          <w:shd w:val="clear" w:color="auto" w:fill="FFFFFF"/>
        </w:rPr>
        <w:t>Major assumptions and variables used for the sensitivity analysis</w:t>
      </w:r>
    </w:p>
    <w:tbl>
      <w:tblPr>
        <w:tblStyle w:val="TableGrid"/>
        <w:tblW w:w="0" w:type="auto"/>
        <w:tblInd w:w="18" w:type="dxa"/>
        <w:tblLook w:val="04A0" w:firstRow="1" w:lastRow="0" w:firstColumn="1" w:lastColumn="0" w:noHBand="0" w:noVBand="1"/>
      </w:tblPr>
      <w:tblGrid>
        <w:gridCol w:w="2880"/>
        <w:gridCol w:w="1350"/>
        <w:gridCol w:w="2070"/>
        <w:gridCol w:w="1890"/>
      </w:tblGrid>
      <w:tr w:rsidR="0069438D" w:rsidRPr="00B416AE" w14:paraId="10FDD01C" w14:textId="77777777" w:rsidTr="008831D5">
        <w:trPr>
          <w:trHeight w:val="234"/>
        </w:trPr>
        <w:tc>
          <w:tcPr>
            <w:tcW w:w="2880" w:type="dxa"/>
            <w:tcBorders>
              <w:top w:val="single" w:sz="12" w:space="0" w:color="auto"/>
              <w:left w:val="single" w:sz="12" w:space="0" w:color="auto"/>
              <w:bottom w:val="single" w:sz="12" w:space="0" w:color="auto"/>
            </w:tcBorders>
            <w:shd w:val="clear" w:color="auto" w:fill="C00000"/>
            <w:vAlign w:val="center"/>
          </w:tcPr>
          <w:p w14:paraId="3AA2BFB0" w14:textId="77777777" w:rsidR="0069438D" w:rsidRPr="008831D5" w:rsidRDefault="0069438D" w:rsidP="007D27A0">
            <w:pPr>
              <w:spacing w:before="60" w:after="60"/>
              <w:contextualSpacing/>
              <w:jc w:val="center"/>
              <w:rPr>
                <w:rFonts w:asciiTheme="majorHAnsi" w:hAnsiTheme="majorHAnsi" w:cstheme="majorHAnsi"/>
                <w:b/>
                <w:caps/>
                <w:color w:val="FFFFFF" w:themeColor="background1"/>
                <w:sz w:val="18"/>
                <w:szCs w:val="18"/>
              </w:rPr>
            </w:pPr>
            <w:r w:rsidRPr="008831D5">
              <w:rPr>
                <w:rFonts w:asciiTheme="majorHAnsi" w:hAnsiTheme="majorHAnsi" w:cstheme="majorHAnsi"/>
                <w:b/>
                <w:caps/>
                <w:color w:val="FFFFFF" w:themeColor="background1"/>
                <w:sz w:val="18"/>
                <w:szCs w:val="18"/>
              </w:rPr>
              <w:t>Variable Name</w:t>
            </w:r>
          </w:p>
        </w:tc>
        <w:tc>
          <w:tcPr>
            <w:tcW w:w="1350" w:type="dxa"/>
            <w:tcBorders>
              <w:top w:val="single" w:sz="12" w:space="0" w:color="auto"/>
              <w:bottom w:val="single" w:sz="12" w:space="0" w:color="auto"/>
            </w:tcBorders>
            <w:shd w:val="clear" w:color="auto" w:fill="C00000"/>
            <w:vAlign w:val="center"/>
          </w:tcPr>
          <w:p w14:paraId="7C1016F2" w14:textId="77777777" w:rsidR="0069438D" w:rsidRPr="008831D5" w:rsidRDefault="0069438D" w:rsidP="007D27A0">
            <w:pPr>
              <w:spacing w:before="60" w:after="60"/>
              <w:contextualSpacing/>
              <w:jc w:val="center"/>
              <w:rPr>
                <w:rFonts w:asciiTheme="majorHAnsi" w:hAnsiTheme="majorHAnsi" w:cstheme="majorHAnsi"/>
                <w:b/>
                <w:caps/>
                <w:color w:val="FFFFFF" w:themeColor="background1"/>
                <w:sz w:val="18"/>
                <w:szCs w:val="18"/>
              </w:rPr>
            </w:pPr>
            <w:r w:rsidRPr="008831D5">
              <w:rPr>
                <w:rFonts w:asciiTheme="majorHAnsi" w:hAnsiTheme="majorHAnsi" w:cstheme="majorHAnsi"/>
                <w:b/>
                <w:caps/>
                <w:color w:val="FFFFFF" w:themeColor="background1"/>
                <w:sz w:val="18"/>
                <w:szCs w:val="18"/>
              </w:rPr>
              <w:t>Lower Bound</w:t>
            </w:r>
          </w:p>
        </w:tc>
        <w:tc>
          <w:tcPr>
            <w:tcW w:w="2070" w:type="dxa"/>
            <w:tcBorders>
              <w:top w:val="single" w:sz="12" w:space="0" w:color="auto"/>
              <w:bottom w:val="single" w:sz="12" w:space="0" w:color="auto"/>
            </w:tcBorders>
            <w:shd w:val="clear" w:color="auto" w:fill="C00000"/>
            <w:vAlign w:val="center"/>
          </w:tcPr>
          <w:p w14:paraId="104D3A07" w14:textId="77777777" w:rsidR="0069438D" w:rsidRPr="008831D5" w:rsidRDefault="0069438D" w:rsidP="007D27A0">
            <w:pPr>
              <w:spacing w:before="60" w:after="60"/>
              <w:contextualSpacing/>
              <w:jc w:val="center"/>
              <w:rPr>
                <w:rFonts w:asciiTheme="majorHAnsi" w:hAnsiTheme="majorHAnsi" w:cstheme="majorHAnsi"/>
                <w:b/>
                <w:caps/>
                <w:color w:val="FFFFFF" w:themeColor="background1"/>
                <w:sz w:val="18"/>
                <w:szCs w:val="18"/>
              </w:rPr>
            </w:pPr>
            <w:r w:rsidRPr="008831D5">
              <w:rPr>
                <w:rFonts w:asciiTheme="majorHAnsi" w:hAnsiTheme="majorHAnsi" w:cstheme="majorHAnsi"/>
                <w:b/>
                <w:caps/>
                <w:color w:val="FFFFFF" w:themeColor="background1"/>
                <w:sz w:val="18"/>
                <w:szCs w:val="18"/>
              </w:rPr>
              <w:t>Central Value</w:t>
            </w:r>
          </w:p>
        </w:tc>
        <w:tc>
          <w:tcPr>
            <w:tcW w:w="1890" w:type="dxa"/>
            <w:tcBorders>
              <w:top w:val="single" w:sz="12" w:space="0" w:color="auto"/>
              <w:bottom w:val="single" w:sz="12" w:space="0" w:color="auto"/>
              <w:right w:val="single" w:sz="12" w:space="0" w:color="auto"/>
            </w:tcBorders>
            <w:shd w:val="clear" w:color="auto" w:fill="C00000"/>
            <w:vAlign w:val="center"/>
          </w:tcPr>
          <w:p w14:paraId="7DB7D89C" w14:textId="77777777" w:rsidR="0069438D" w:rsidRPr="008831D5" w:rsidRDefault="0069438D" w:rsidP="007D27A0">
            <w:pPr>
              <w:spacing w:before="60" w:after="60"/>
              <w:contextualSpacing/>
              <w:jc w:val="center"/>
              <w:rPr>
                <w:rFonts w:asciiTheme="majorHAnsi" w:hAnsiTheme="majorHAnsi" w:cstheme="majorHAnsi"/>
                <w:b/>
                <w:caps/>
                <w:color w:val="FFFFFF" w:themeColor="background1"/>
                <w:sz w:val="18"/>
                <w:szCs w:val="18"/>
              </w:rPr>
            </w:pPr>
            <w:r w:rsidRPr="008831D5">
              <w:rPr>
                <w:rFonts w:asciiTheme="majorHAnsi" w:hAnsiTheme="majorHAnsi" w:cstheme="majorHAnsi"/>
                <w:b/>
                <w:caps/>
                <w:color w:val="FFFFFF" w:themeColor="background1"/>
                <w:sz w:val="18"/>
                <w:szCs w:val="18"/>
              </w:rPr>
              <w:t>Upper Bound</w:t>
            </w:r>
          </w:p>
        </w:tc>
      </w:tr>
      <w:tr w:rsidR="0069438D" w:rsidRPr="00B416AE" w14:paraId="181C8A45" w14:textId="77777777" w:rsidTr="008831D5">
        <w:trPr>
          <w:trHeight w:val="234"/>
        </w:trPr>
        <w:tc>
          <w:tcPr>
            <w:tcW w:w="2880" w:type="dxa"/>
            <w:tcBorders>
              <w:top w:val="single" w:sz="12" w:space="0" w:color="auto"/>
            </w:tcBorders>
            <w:vAlign w:val="center"/>
          </w:tcPr>
          <w:p w14:paraId="74258A53" w14:textId="77777777" w:rsidR="0069438D" w:rsidRPr="00B416AE" w:rsidRDefault="0069438D"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Income tax</w:t>
            </w:r>
          </w:p>
        </w:tc>
        <w:tc>
          <w:tcPr>
            <w:tcW w:w="1350" w:type="dxa"/>
            <w:tcBorders>
              <w:top w:val="single" w:sz="12" w:space="0" w:color="auto"/>
            </w:tcBorders>
            <w:vAlign w:val="center"/>
          </w:tcPr>
          <w:p w14:paraId="17DDA42F" w14:textId="5636CC35"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1%</w:t>
            </w:r>
            <w:r w:rsidR="00635EAF" w:rsidRPr="00B416AE">
              <w:rPr>
                <w:rFonts w:asciiTheme="majorHAnsi" w:hAnsiTheme="majorHAnsi" w:cstheme="majorHAnsi"/>
                <w:sz w:val="18"/>
                <w:szCs w:val="18"/>
              </w:rPr>
              <w:t>, 5%</w:t>
            </w:r>
          </w:p>
        </w:tc>
        <w:tc>
          <w:tcPr>
            <w:tcW w:w="2070" w:type="dxa"/>
            <w:tcBorders>
              <w:top w:val="single" w:sz="12" w:space="0" w:color="auto"/>
            </w:tcBorders>
            <w:vAlign w:val="center"/>
          </w:tcPr>
          <w:p w14:paraId="2CF06F8C" w14:textId="09178987"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 xml:space="preserve">20% </w:t>
            </w:r>
          </w:p>
        </w:tc>
        <w:tc>
          <w:tcPr>
            <w:tcW w:w="1890" w:type="dxa"/>
            <w:tcBorders>
              <w:top w:val="single" w:sz="12" w:space="0" w:color="auto"/>
            </w:tcBorders>
            <w:vAlign w:val="center"/>
          </w:tcPr>
          <w:p w14:paraId="1EF42AD9" w14:textId="0F4503A5" w:rsidR="0069438D" w:rsidRPr="00B416AE" w:rsidRDefault="00635EAF"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w:t>
            </w:r>
          </w:p>
        </w:tc>
      </w:tr>
      <w:tr w:rsidR="0069438D" w:rsidRPr="00B416AE" w14:paraId="7AE88B0B" w14:textId="77777777" w:rsidTr="008831D5">
        <w:trPr>
          <w:trHeight w:val="1158"/>
        </w:trPr>
        <w:tc>
          <w:tcPr>
            <w:tcW w:w="2880" w:type="dxa"/>
            <w:vAlign w:val="center"/>
          </w:tcPr>
          <w:p w14:paraId="19F13ED4" w14:textId="44CE12BF" w:rsidR="0069438D" w:rsidRPr="00B416AE" w:rsidRDefault="0069438D"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 xml:space="preserve">Share of domestic workers with written contract – </w:t>
            </w:r>
            <w:r w:rsidR="005964F1">
              <w:rPr>
                <w:rFonts w:asciiTheme="majorHAnsi" w:hAnsiTheme="majorHAnsi" w:cstheme="majorHAnsi"/>
                <w:sz w:val="18"/>
                <w:szCs w:val="18"/>
              </w:rPr>
              <w:t>O</w:t>
            </w:r>
            <w:r w:rsidRPr="00B416AE">
              <w:rPr>
                <w:rFonts w:asciiTheme="majorHAnsi" w:hAnsiTheme="majorHAnsi" w:cstheme="majorHAnsi"/>
                <w:sz w:val="18"/>
                <w:szCs w:val="18"/>
              </w:rPr>
              <w:t>ption 1</w:t>
            </w:r>
          </w:p>
        </w:tc>
        <w:tc>
          <w:tcPr>
            <w:tcW w:w="1350" w:type="dxa"/>
            <w:vAlign w:val="center"/>
          </w:tcPr>
          <w:p w14:paraId="4FE51255" w14:textId="77777777"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4%</w:t>
            </w:r>
          </w:p>
        </w:tc>
        <w:tc>
          <w:tcPr>
            <w:tcW w:w="2070" w:type="dxa"/>
            <w:vAlign w:val="center"/>
          </w:tcPr>
          <w:p w14:paraId="21FD23CB" w14:textId="30B1F19E"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 xml:space="preserve">14% </w:t>
            </w:r>
            <w:r w:rsidR="00721112">
              <w:rPr>
                <w:rFonts w:asciiTheme="majorHAnsi" w:hAnsiTheme="majorHAnsi" w:cstheme="majorHAnsi"/>
                <w:sz w:val="18"/>
                <w:szCs w:val="18"/>
              </w:rPr>
              <w:t>in</w:t>
            </w:r>
            <w:r w:rsidRPr="00B416AE">
              <w:rPr>
                <w:rFonts w:asciiTheme="majorHAnsi" w:hAnsiTheme="majorHAnsi" w:cstheme="majorHAnsi"/>
                <w:sz w:val="18"/>
                <w:szCs w:val="18"/>
              </w:rPr>
              <w:t xml:space="preserve"> 2021</w:t>
            </w:r>
          </w:p>
          <w:p w14:paraId="0752DF38" w14:textId="358F1822"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 xml:space="preserve">54% </w:t>
            </w:r>
            <w:r w:rsidR="00721112">
              <w:rPr>
                <w:rFonts w:asciiTheme="majorHAnsi" w:hAnsiTheme="majorHAnsi" w:cstheme="majorHAnsi"/>
                <w:sz w:val="18"/>
                <w:szCs w:val="18"/>
              </w:rPr>
              <w:t>in</w:t>
            </w:r>
            <w:r w:rsidRPr="00B416AE">
              <w:rPr>
                <w:rFonts w:asciiTheme="majorHAnsi" w:hAnsiTheme="majorHAnsi" w:cstheme="majorHAnsi"/>
                <w:sz w:val="18"/>
                <w:szCs w:val="18"/>
              </w:rPr>
              <w:t xml:space="preserve"> 2025</w:t>
            </w:r>
          </w:p>
          <w:p w14:paraId="114A0ADD" w14:textId="77777777"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(increases by 10 percentage points annually)</w:t>
            </w:r>
          </w:p>
        </w:tc>
        <w:tc>
          <w:tcPr>
            <w:tcW w:w="1890" w:type="dxa"/>
            <w:vAlign w:val="center"/>
          </w:tcPr>
          <w:p w14:paraId="608F7781" w14:textId="77777777"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100%</w:t>
            </w:r>
          </w:p>
        </w:tc>
      </w:tr>
      <w:tr w:rsidR="0069438D" w:rsidRPr="00B416AE" w14:paraId="332B4AB5" w14:textId="77777777" w:rsidTr="008831D5">
        <w:trPr>
          <w:trHeight w:val="786"/>
        </w:trPr>
        <w:tc>
          <w:tcPr>
            <w:tcW w:w="2880" w:type="dxa"/>
            <w:vAlign w:val="center"/>
          </w:tcPr>
          <w:p w14:paraId="462B1683" w14:textId="4D9DB31B" w:rsidR="0069438D" w:rsidRPr="00B416AE" w:rsidRDefault="0069438D"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 xml:space="preserve">Share of domestic workers with written contract – </w:t>
            </w:r>
            <w:r w:rsidR="005964F1">
              <w:rPr>
                <w:rFonts w:asciiTheme="majorHAnsi" w:hAnsiTheme="majorHAnsi" w:cstheme="majorHAnsi"/>
                <w:sz w:val="18"/>
                <w:szCs w:val="18"/>
              </w:rPr>
              <w:t>O</w:t>
            </w:r>
            <w:r w:rsidRPr="00B416AE">
              <w:rPr>
                <w:rFonts w:asciiTheme="majorHAnsi" w:hAnsiTheme="majorHAnsi" w:cstheme="majorHAnsi"/>
                <w:sz w:val="18"/>
                <w:szCs w:val="18"/>
              </w:rPr>
              <w:t>ption 2</w:t>
            </w:r>
          </w:p>
        </w:tc>
        <w:tc>
          <w:tcPr>
            <w:tcW w:w="1350" w:type="dxa"/>
            <w:vAlign w:val="center"/>
          </w:tcPr>
          <w:p w14:paraId="1A523638" w14:textId="77777777"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10%</w:t>
            </w:r>
          </w:p>
        </w:tc>
        <w:tc>
          <w:tcPr>
            <w:tcW w:w="2070" w:type="dxa"/>
            <w:vAlign w:val="center"/>
          </w:tcPr>
          <w:p w14:paraId="5EF6CFE5" w14:textId="77777777"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20%</w:t>
            </w:r>
          </w:p>
        </w:tc>
        <w:tc>
          <w:tcPr>
            <w:tcW w:w="1890" w:type="dxa"/>
            <w:vAlign w:val="center"/>
          </w:tcPr>
          <w:p w14:paraId="3D925DF5" w14:textId="77777777"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30%</w:t>
            </w:r>
          </w:p>
        </w:tc>
      </w:tr>
      <w:tr w:rsidR="0069438D" w:rsidRPr="00B416AE" w14:paraId="516EF130" w14:textId="77777777" w:rsidTr="008831D5">
        <w:trPr>
          <w:trHeight w:val="924"/>
        </w:trPr>
        <w:tc>
          <w:tcPr>
            <w:tcW w:w="2880" w:type="dxa"/>
            <w:vAlign w:val="center"/>
          </w:tcPr>
          <w:p w14:paraId="1EDDDF44" w14:textId="35ECFC15" w:rsidR="0069438D" w:rsidRPr="00B416AE" w:rsidRDefault="0069438D"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 xml:space="preserve">Share of domestic workers with written contract – </w:t>
            </w:r>
            <w:r w:rsidR="005964F1">
              <w:rPr>
                <w:rFonts w:asciiTheme="majorHAnsi" w:hAnsiTheme="majorHAnsi" w:cstheme="majorHAnsi"/>
                <w:sz w:val="18"/>
                <w:szCs w:val="18"/>
              </w:rPr>
              <w:t>O</w:t>
            </w:r>
            <w:r w:rsidRPr="00B416AE">
              <w:rPr>
                <w:rFonts w:asciiTheme="majorHAnsi" w:hAnsiTheme="majorHAnsi" w:cstheme="majorHAnsi"/>
                <w:sz w:val="18"/>
                <w:szCs w:val="18"/>
              </w:rPr>
              <w:t>ption 3</w:t>
            </w:r>
          </w:p>
        </w:tc>
        <w:tc>
          <w:tcPr>
            <w:tcW w:w="1350" w:type="dxa"/>
            <w:vAlign w:val="center"/>
          </w:tcPr>
          <w:p w14:paraId="470773DC" w14:textId="77777777"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10%</w:t>
            </w:r>
          </w:p>
        </w:tc>
        <w:tc>
          <w:tcPr>
            <w:tcW w:w="2070" w:type="dxa"/>
            <w:vAlign w:val="center"/>
          </w:tcPr>
          <w:p w14:paraId="03F49F82" w14:textId="5F8F9355"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20% in 2021</w:t>
            </w:r>
            <w:r w:rsidR="00721112">
              <w:rPr>
                <w:rFonts w:asciiTheme="majorHAnsi" w:hAnsiTheme="majorHAnsi" w:cstheme="majorHAnsi"/>
                <w:sz w:val="18"/>
                <w:szCs w:val="18"/>
              </w:rPr>
              <w:t xml:space="preserve"> and </w:t>
            </w:r>
            <w:r w:rsidRPr="00B416AE">
              <w:rPr>
                <w:rFonts w:asciiTheme="majorHAnsi" w:hAnsiTheme="majorHAnsi" w:cstheme="majorHAnsi"/>
                <w:sz w:val="18"/>
                <w:szCs w:val="18"/>
              </w:rPr>
              <w:t>2022</w:t>
            </w:r>
          </w:p>
          <w:p w14:paraId="5A97F6DF" w14:textId="77777777"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35% in 2023</w:t>
            </w:r>
          </w:p>
          <w:p w14:paraId="12E6AF24" w14:textId="77777777"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50% in 2024</w:t>
            </w:r>
          </w:p>
          <w:p w14:paraId="36D9C1A9" w14:textId="77777777"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65% in 2025</w:t>
            </w:r>
          </w:p>
        </w:tc>
        <w:tc>
          <w:tcPr>
            <w:tcW w:w="1890" w:type="dxa"/>
            <w:vAlign w:val="center"/>
          </w:tcPr>
          <w:p w14:paraId="5AE7321B" w14:textId="22141EB0"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30% in 2021</w:t>
            </w:r>
            <w:r w:rsidR="00721112">
              <w:rPr>
                <w:rFonts w:asciiTheme="majorHAnsi" w:hAnsiTheme="majorHAnsi" w:cstheme="majorHAnsi"/>
                <w:sz w:val="18"/>
                <w:szCs w:val="18"/>
              </w:rPr>
              <w:t xml:space="preserve"> and </w:t>
            </w:r>
            <w:r w:rsidRPr="00B416AE">
              <w:rPr>
                <w:rFonts w:asciiTheme="majorHAnsi" w:hAnsiTheme="majorHAnsi" w:cstheme="majorHAnsi"/>
                <w:sz w:val="18"/>
                <w:szCs w:val="18"/>
              </w:rPr>
              <w:t xml:space="preserve">2022 </w:t>
            </w:r>
          </w:p>
          <w:p w14:paraId="727A1B1C" w14:textId="78EA149C"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100% in 2023</w:t>
            </w:r>
            <w:r w:rsidR="00721112">
              <w:rPr>
                <w:rFonts w:asciiTheme="majorHAnsi" w:hAnsiTheme="majorHAnsi" w:cstheme="majorHAnsi"/>
                <w:sz w:val="18"/>
                <w:szCs w:val="18"/>
              </w:rPr>
              <w:t xml:space="preserve"> to </w:t>
            </w:r>
            <w:r w:rsidRPr="00B416AE">
              <w:rPr>
                <w:rFonts w:asciiTheme="majorHAnsi" w:hAnsiTheme="majorHAnsi" w:cstheme="majorHAnsi"/>
                <w:sz w:val="18"/>
                <w:szCs w:val="18"/>
              </w:rPr>
              <w:t>2025</w:t>
            </w:r>
          </w:p>
        </w:tc>
      </w:tr>
      <w:tr w:rsidR="0069438D" w:rsidRPr="00B416AE" w14:paraId="768C4C29" w14:textId="77777777" w:rsidTr="008831D5">
        <w:trPr>
          <w:trHeight w:val="455"/>
        </w:trPr>
        <w:tc>
          <w:tcPr>
            <w:tcW w:w="2880" w:type="dxa"/>
            <w:vAlign w:val="center"/>
          </w:tcPr>
          <w:p w14:paraId="2827AD8F" w14:textId="089AC97D" w:rsidR="0069438D" w:rsidRPr="00B416AE" w:rsidRDefault="0069438D" w:rsidP="008831D5">
            <w:pPr>
              <w:spacing w:before="40" w:after="40" w:line="240" w:lineRule="auto"/>
              <w:jc w:val="left"/>
              <w:rPr>
                <w:rFonts w:asciiTheme="majorHAnsi" w:hAnsiTheme="majorHAnsi" w:cstheme="majorHAnsi"/>
                <w:sz w:val="18"/>
                <w:szCs w:val="18"/>
              </w:rPr>
            </w:pPr>
            <w:r w:rsidRPr="00B416AE">
              <w:rPr>
                <w:rFonts w:asciiTheme="majorHAnsi" w:hAnsiTheme="majorHAnsi" w:cstheme="majorHAnsi"/>
                <w:sz w:val="18"/>
                <w:szCs w:val="18"/>
              </w:rPr>
              <w:t xml:space="preserve">Social </w:t>
            </w:r>
            <w:r w:rsidR="00B942B6">
              <w:rPr>
                <w:rFonts w:asciiTheme="majorHAnsi" w:hAnsiTheme="majorHAnsi" w:cstheme="majorHAnsi"/>
                <w:sz w:val="18"/>
                <w:szCs w:val="18"/>
              </w:rPr>
              <w:t>d</w:t>
            </w:r>
            <w:r w:rsidRPr="00B416AE">
              <w:rPr>
                <w:rFonts w:asciiTheme="majorHAnsi" w:hAnsiTheme="majorHAnsi" w:cstheme="majorHAnsi"/>
                <w:sz w:val="18"/>
                <w:szCs w:val="18"/>
              </w:rPr>
              <w:t>iscount rate (</w:t>
            </w:r>
            <w:r w:rsidR="00C43630">
              <w:rPr>
                <w:rFonts w:asciiTheme="majorHAnsi" w:hAnsiTheme="majorHAnsi" w:cstheme="majorHAnsi"/>
                <w:sz w:val="18"/>
                <w:szCs w:val="18"/>
              </w:rPr>
              <w:t>n</w:t>
            </w:r>
            <w:r w:rsidRPr="00B416AE">
              <w:rPr>
                <w:rFonts w:asciiTheme="majorHAnsi" w:hAnsiTheme="majorHAnsi" w:cstheme="majorHAnsi"/>
                <w:sz w:val="18"/>
                <w:szCs w:val="18"/>
              </w:rPr>
              <w:t>ominal - GEL)</w:t>
            </w:r>
          </w:p>
        </w:tc>
        <w:tc>
          <w:tcPr>
            <w:tcW w:w="1350" w:type="dxa"/>
            <w:vAlign w:val="center"/>
          </w:tcPr>
          <w:p w14:paraId="6E6E0091" w14:textId="62C80E46"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7</w:t>
            </w:r>
            <w:r w:rsidR="00BE0F80">
              <w:rPr>
                <w:rFonts w:asciiTheme="majorHAnsi" w:hAnsiTheme="majorHAnsi" w:cstheme="majorHAnsi"/>
                <w:sz w:val="18"/>
                <w:szCs w:val="18"/>
              </w:rPr>
              <w:t>.235</w:t>
            </w:r>
            <w:r w:rsidRPr="00B416AE">
              <w:rPr>
                <w:rFonts w:asciiTheme="majorHAnsi" w:hAnsiTheme="majorHAnsi" w:cstheme="majorHAnsi"/>
                <w:sz w:val="18"/>
                <w:szCs w:val="18"/>
              </w:rPr>
              <w:t>%</w:t>
            </w:r>
          </w:p>
        </w:tc>
        <w:tc>
          <w:tcPr>
            <w:tcW w:w="2070" w:type="dxa"/>
            <w:vAlign w:val="center"/>
          </w:tcPr>
          <w:p w14:paraId="0D18A693" w14:textId="70E4A909"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10</w:t>
            </w:r>
            <w:r w:rsidR="00BE0F80">
              <w:rPr>
                <w:rFonts w:asciiTheme="majorHAnsi" w:hAnsiTheme="majorHAnsi" w:cstheme="majorHAnsi"/>
                <w:sz w:val="18"/>
                <w:szCs w:val="18"/>
              </w:rPr>
              <w:t>.235</w:t>
            </w:r>
            <w:r w:rsidRPr="00B416AE">
              <w:rPr>
                <w:rFonts w:asciiTheme="majorHAnsi" w:hAnsiTheme="majorHAnsi" w:cstheme="majorHAnsi"/>
                <w:sz w:val="18"/>
                <w:szCs w:val="18"/>
              </w:rPr>
              <w:t>%</w:t>
            </w:r>
          </w:p>
        </w:tc>
        <w:tc>
          <w:tcPr>
            <w:tcW w:w="1890" w:type="dxa"/>
            <w:vAlign w:val="center"/>
          </w:tcPr>
          <w:p w14:paraId="05BB1E76" w14:textId="66A1F12B" w:rsidR="0069438D" w:rsidRPr="00B416AE" w:rsidRDefault="0069438D" w:rsidP="008831D5">
            <w:pPr>
              <w:spacing w:before="40" w:after="40" w:line="240" w:lineRule="auto"/>
              <w:jc w:val="center"/>
              <w:rPr>
                <w:rFonts w:asciiTheme="majorHAnsi" w:hAnsiTheme="majorHAnsi" w:cstheme="majorHAnsi"/>
                <w:sz w:val="18"/>
                <w:szCs w:val="18"/>
              </w:rPr>
            </w:pPr>
            <w:r w:rsidRPr="00B416AE">
              <w:rPr>
                <w:rFonts w:asciiTheme="majorHAnsi" w:hAnsiTheme="majorHAnsi" w:cstheme="majorHAnsi"/>
                <w:sz w:val="18"/>
                <w:szCs w:val="18"/>
              </w:rPr>
              <w:t>13</w:t>
            </w:r>
            <w:r w:rsidR="00BE0F80">
              <w:rPr>
                <w:rFonts w:asciiTheme="majorHAnsi" w:hAnsiTheme="majorHAnsi" w:cstheme="majorHAnsi"/>
                <w:sz w:val="18"/>
                <w:szCs w:val="18"/>
              </w:rPr>
              <w:t>.235</w:t>
            </w:r>
            <w:r w:rsidRPr="00B416AE">
              <w:rPr>
                <w:rFonts w:asciiTheme="majorHAnsi" w:hAnsiTheme="majorHAnsi" w:cstheme="majorHAnsi"/>
                <w:sz w:val="18"/>
                <w:szCs w:val="18"/>
              </w:rPr>
              <w:t>%</w:t>
            </w:r>
          </w:p>
        </w:tc>
      </w:tr>
    </w:tbl>
    <w:p w14:paraId="7F52C30B" w14:textId="19F278AC" w:rsidR="00362B1A" w:rsidRPr="00B416AE" w:rsidRDefault="00E369CC" w:rsidP="00362B1A">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As assessment was conducted for the </w:t>
      </w:r>
      <w:r w:rsidR="00E53CB1">
        <w:rPr>
          <w:rFonts w:asciiTheme="majorHAnsi" w:hAnsiTheme="majorHAnsi" w:cstheme="majorHAnsi"/>
          <w:color w:val="000000"/>
          <w:szCs w:val="18"/>
          <w:shd w:val="clear" w:color="auto" w:fill="FFFFFF"/>
        </w:rPr>
        <w:t>five-</w:t>
      </w:r>
      <w:r w:rsidRPr="00B416AE">
        <w:rPr>
          <w:rFonts w:asciiTheme="majorHAnsi" w:hAnsiTheme="majorHAnsi" w:cstheme="majorHAnsi"/>
          <w:color w:val="000000"/>
          <w:szCs w:val="18"/>
          <w:shd w:val="clear" w:color="auto" w:fill="FFFFFF"/>
        </w:rPr>
        <w:t>year period</w:t>
      </w:r>
      <w:r w:rsidR="00022526">
        <w:rPr>
          <w:rFonts w:asciiTheme="majorHAnsi" w:hAnsiTheme="majorHAnsi" w:cstheme="majorHAnsi"/>
          <w:color w:val="000000"/>
          <w:szCs w:val="18"/>
          <w:shd w:val="clear" w:color="auto" w:fill="FFFFFF"/>
        </w:rPr>
        <w:t xml:space="preserve">, </w:t>
      </w:r>
      <w:r w:rsidR="00E53CB1">
        <w:rPr>
          <w:rFonts w:asciiTheme="majorHAnsi" w:hAnsiTheme="majorHAnsi" w:cstheme="majorHAnsi"/>
          <w:color w:val="000000"/>
          <w:szCs w:val="18"/>
          <w:shd w:val="clear" w:color="auto" w:fill="FFFFFF"/>
        </w:rPr>
        <w:t xml:space="preserve">and </w:t>
      </w:r>
      <w:r w:rsidR="00022526">
        <w:rPr>
          <w:rFonts w:asciiTheme="majorHAnsi" w:hAnsiTheme="majorHAnsi" w:cstheme="majorHAnsi"/>
          <w:color w:val="000000"/>
          <w:szCs w:val="18"/>
          <w:shd w:val="clear" w:color="auto" w:fill="FFFFFF"/>
        </w:rPr>
        <w:t>the</w:t>
      </w:r>
      <w:r w:rsidRPr="00B416AE">
        <w:rPr>
          <w:rFonts w:asciiTheme="majorHAnsi" w:hAnsiTheme="majorHAnsi" w:cstheme="majorHAnsi"/>
          <w:color w:val="000000"/>
          <w:szCs w:val="18"/>
          <w:shd w:val="clear" w:color="auto" w:fill="FFFFFF"/>
        </w:rPr>
        <w:t xml:space="preserve"> social discount rate was selected to be an interest rate on 10-year government bonds in April 2020 (</w:t>
      </w:r>
      <w:r w:rsidR="00E53CB1">
        <w:rPr>
          <w:rFonts w:asciiTheme="majorHAnsi" w:hAnsiTheme="majorHAnsi" w:cstheme="majorHAnsi"/>
          <w:color w:val="000000"/>
          <w:szCs w:val="18"/>
          <w:shd w:val="clear" w:color="auto" w:fill="FFFFFF"/>
        </w:rPr>
        <w:t>the latest</w:t>
      </w:r>
      <w:r w:rsidRPr="00B416AE">
        <w:rPr>
          <w:rFonts w:asciiTheme="majorHAnsi" w:hAnsiTheme="majorHAnsi" w:cstheme="majorHAnsi"/>
          <w:color w:val="000000"/>
          <w:szCs w:val="18"/>
          <w:shd w:val="clear" w:color="auto" w:fill="FFFFFF"/>
        </w:rPr>
        <w:t xml:space="preserve"> auction available)</w:t>
      </w:r>
      <w:r w:rsidR="00C43630">
        <w:rPr>
          <w:rFonts w:asciiTheme="majorHAnsi" w:hAnsiTheme="majorHAnsi" w:cstheme="majorHAnsi"/>
          <w:color w:val="000000"/>
          <w:szCs w:val="18"/>
          <w:shd w:val="clear" w:color="auto" w:fill="FFFFFF"/>
        </w:rPr>
        <w:t xml:space="preserve">, namely </w:t>
      </w:r>
      <w:r w:rsidR="00691EC1" w:rsidRPr="00CB5751">
        <w:rPr>
          <w:rFonts w:asciiTheme="majorHAnsi" w:hAnsiTheme="majorHAnsi" w:cstheme="majorHAnsi"/>
          <w:color w:val="000000"/>
          <w:szCs w:val="18"/>
          <w:shd w:val="clear" w:color="auto" w:fill="FFFFFF"/>
        </w:rPr>
        <w:t>10.235</w:t>
      </w:r>
      <w:r w:rsidR="009170FA">
        <w:rPr>
          <w:rFonts w:asciiTheme="majorHAnsi" w:hAnsiTheme="majorHAnsi" w:cstheme="majorHAnsi"/>
          <w:color w:val="000000"/>
          <w:szCs w:val="18"/>
          <w:shd w:val="clear" w:color="auto" w:fill="FFFFFF"/>
        </w:rPr>
        <w:t xml:space="preserve"> per cent</w:t>
      </w:r>
      <w:r w:rsidR="00CD39A8" w:rsidRPr="00B416AE">
        <w:rPr>
          <w:rFonts w:asciiTheme="majorHAnsi" w:hAnsiTheme="majorHAnsi" w:cstheme="majorHAnsi"/>
          <w:color w:val="000000"/>
          <w:szCs w:val="18"/>
          <w:shd w:val="clear" w:color="auto" w:fill="FFFFFF"/>
        </w:rPr>
        <w:t xml:space="preserve"> (nominal</w:t>
      </w:r>
      <w:r w:rsidR="006E628F">
        <w:rPr>
          <w:rFonts w:asciiTheme="majorHAnsi" w:hAnsiTheme="majorHAnsi" w:cstheme="majorHAnsi"/>
          <w:color w:val="000000"/>
          <w:szCs w:val="18"/>
          <w:shd w:val="clear" w:color="auto" w:fill="FFFFFF"/>
        </w:rPr>
        <w:t xml:space="preserve"> - GEL</w:t>
      </w:r>
      <w:r w:rsidR="00CD39A8"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w:t>
      </w:r>
      <w:r w:rsidR="00362B1A" w:rsidRPr="00B416AE">
        <w:rPr>
          <w:rFonts w:asciiTheme="majorHAnsi" w:hAnsiTheme="majorHAnsi" w:cstheme="majorHAnsi"/>
          <w:color w:val="000000"/>
          <w:szCs w:val="18"/>
          <w:shd w:val="clear" w:color="auto" w:fill="FFFFFF"/>
        </w:rPr>
        <w:t xml:space="preserve"> </w:t>
      </w:r>
      <w:r w:rsidR="00E53CB1">
        <w:rPr>
          <w:rFonts w:asciiTheme="majorHAnsi" w:hAnsiTheme="majorHAnsi" w:cstheme="majorHAnsi"/>
          <w:color w:val="000000"/>
          <w:szCs w:val="18"/>
          <w:shd w:val="clear" w:color="auto" w:fill="FFFFFF"/>
        </w:rPr>
        <w:t>The i</w:t>
      </w:r>
      <w:r w:rsidR="00CD39A8" w:rsidRPr="00B416AE">
        <w:rPr>
          <w:rFonts w:asciiTheme="majorHAnsi" w:hAnsiTheme="majorHAnsi" w:cstheme="majorHAnsi"/>
          <w:color w:val="000000"/>
          <w:szCs w:val="18"/>
          <w:shd w:val="clear" w:color="auto" w:fill="FFFFFF"/>
        </w:rPr>
        <w:t xml:space="preserve">nflation rate was set to a </w:t>
      </w:r>
      <w:r w:rsidR="0067043A">
        <w:rPr>
          <w:rFonts w:asciiTheme="majorHAnsi" w:hAnsiTheme="majorHAnsi" w:cstheme="majorHAnsi"/>
          <w:color w:val="000000"/>
          <w:szCs w:val="18"/>
          <w:shd w:val="clear" w:color="auto" w:fill="FFFFFF"/>
        </w:rPr>
        <w:t>NBG</w:t>
      </w:r>
      <w:r w:rsidR="00CD39A8" w:rsidRPr="00B416AE">
        <w:rPr>
          <w:rFonts w:asciiTheme="majorHAnsi" w:hAnsiTheme="majorHAnsi" w:cstheme="majorHAnsi"/>
          <w:color w:val="000000"/>
          <w:szCs w:val="18"/>
          <w:shd w:val="clear" w:color="auto" w:fill="FFFFFF"/>
        </w:rPr>
        <w:t xml:space="preserve"> target </w:t>
      </w:r>
      <w:r w:rsidR="00C43630">
        <w:rPr>
          <w:rFonts w:asciiTheme="majorHAnsi" w:hAnsiTheme="majorHAnsi" w:cstheme="majorHAnsi"/>
          <w:color w:val="000000"/>
          <w:szCs w:val="18"/>
          <w:shd w:val="clear" w:color="auto" w:fill="FFFFFF"/>
        </w:rPr>
        <w:t>of</w:t>
      </w:r>
      <w:r w:rsidR="00CD39A8" w:rsidRPr="00B416AE">
        <w:rPr>
          <w:rFonts w:asciiTheme="majorHAnsi" w:hAnsiTheme="majorHAnsi" w:cstheme="majorHAnsi"/>
          <w:color w:val="000000"/>
          <w:szCs w:val="18"/>
          <w:shd w:val="clear" w:color="auto" w:fill="FFFFFF"/>
        </w:rPr>
        <w:t xml:space="preserve"> 3</w:t>
      </w:r>
      <w:r w:rsidR="009170FA">
        <w:rPr>
          <w:rFonts w:asciiTheme="majorHAnsi" w:hAnsiTheme="majorHAnsi" w:cstheme="majorHAnsi"/>
          <w:color w:val="000000"/>
          <w:szCs w:val="18"/>
          <w:shd w:val="clear" w:color="auto" w:fill="FFFFFF"/>
        </w:rPr>
        <w:t xml:space="preserve"> per cent</w:t>
      </w:r>
      <w:r w:rsidR="00CD39A8" w:rsidRPr="00B416AE">
        <w:rPr>
          <w:rFonts w:asciiTheme="majorHAnsi" w:hAnsiTheme="majorHAnsi" w:cstheme="majorHAnsi"/>
          <w:color w:val="000000"/>
          <w:szCs w:val="18"/>
          <w:shd w:val="clear" w:color="auto" w:fill="FFFFFF"/>
        </w:rPr>
        <w:t xml:space="preserve">. </w:t>
      </w:r>
    </w:p>
    <w:p w14:paraId="25116A78" w14:textId="65D4973C" w:rsidR="00362B1A" w:rsidRPr="00B416AE" w:rsidRDefault="00362B1A" w:rsidP="00362B1A">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As domestic workers come from the most vulnerable category of employees, tax levels might be set </w:t>
      </w:r>
      <w:r w:rsidR="00B460B6" w:rsidRPr="00B416AE">
        <w:rPr>
          <w:rFonts w:asciiTheme="majorHAnsi" w:hAnsiTheme="majorHAnsi" w:cstheme="majorHAnsi"/>
          <w:color w:val="000000"/>
          <w:szCs w:val="18"/>
          <w:shd w:val="clear" w:color="auto" w:fill="FFFFFF"/>
        </w:rPr>
        <w:t>at a level lower than the standard (20</w:t>
      </w:r>
      <w:r w:rsidR="009170FA">
        <w:rPr>
          <w:rFonts w:asciiTheme="majorHAnsi" w:hAnsiTheme="majorHAnsi" w:cstheme="majorHAnsi"/>
          <w:color w:val="000000"/>
          <w:szCs w:val="18"/>
          <w:shd w:val="clear" w:color="auto" w:fill="FFFFFF"/>
        </w:rPr>
        <w:t xml:space="preserve"> per cent</w:t>
      </w:r>
      <w:r w:rsidR="00B460B6"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w:t>
      </w:r>
      <w:r w:rsidR="00B460B6" w:rsidRPr="00B416AE">
        <w:rPr>
          <w:rFonts w:asciiTheme="majorHAnsi" w:hAnsiTheme="majorHAnsi" w:cstheme="majorHAnsi"/>
          <w:color w:val="000000"/>
          <w:szCs w:val="18"/>
          <w:shd w:val="clear" w:color="auto" w:fill="FFFFFF"/>
        </w:rPr>
        <w:t xml:space="preserve"> This could help minimiz</w:t>
      </w:r>
      <w:r w:rsidR="00E53CB1">
        <w:rPr>
          <w:rFonts w:asciiTheme="majorHAnsi" w:hAnsiTheme="majorHAnsi" w:cstheme="majorHAnsi"/>
          <w:color w:val="000000"/>
          <w:szCs w:val="18"/>
          <w:shd w:val="clear" w:color="auto" w:fill="FFFFFF"/>
        </w:rPr>
        <w:t>e</w:t>
      </w:r>
      <w:r w:rsidR="00B460B6" w:rsidRPr="00B416AE">
        <w:rPr>
          <w:rFonts w:asciiTheme="majorHAnsi" w:hAnsiTheme="majorHAnsi" w:cstheme="majorHAnsi"/>
          <w:color w:val="000000"/>
          <w:szCs w:val="18"/>
          <w:shd w:val="clear" w:color="auto" w:fill="FFFFFF"/>
        </w:rPr>
        <w:t xml:space="preserve"> the distortions in the market for domestic workers and the negative impact on job</w:t>
      </w:r>
      <w:r w:rsidR="00E53CB1">
        <w:rPr>
          <w:rFonts w:asciiTheme="majorHAnsi" w:hAnsiTheme="majorHAnsi" w:cstheme="majorHAnsi"/>
          <w:color w:val="000000"/>
          <w:szCs w:val="18"/>
          <w:shd w:val="clear" w:color="auto" w:fill="FFFFFF"/>
        </w:rPr>
        <w:t xml:space="preserve"> </w:t>
      </w:r>
      <w:r w:rsidR="00B460B6" w:rsidRPr="00B416AE">
        <w:rPr>
          <w:rFonts w:asciiTheme="majorHAnsi" w:hAnsiTheme="majorHAnsi" w:cstheme="majorHAnsi"/>
          <w:color w:val="000000"/>
          <w:szCs w:val="18"/>
          <w:shd w:val="clear" w:color="auto" w:fill="FFFFFF"/>
        </w:rPr>
        <w:t>creation in this sector of the economy.</w:t>
      </w:r>
      <w:r w:rsidRPr="00B416AE">
        <w:rPr>
          <w:rFonts w:asciiTheme="majorHAnsi" w:hAnsiTheme="majorHAnsi" w:cstheme="majorHAnsi"/>
          <w:color w:val="000000"/>
          <w:szCs w:val="18"/>
          <w:shd w:val="clear" w:color="auto" w:fill="FFFFFF"/>
        </w:rPr>
        <w:t xml:space="preserve"> </w:t>
      </w:r>
      <w:proofErr w:type="gramStart"/>
      <w:r w:rsidRPr="00B416AE">
        <w:rPr>
          <w:rFonts w:asciiTheme="majorHAnsi" w:hAnsiTheme="majorHAnsi" w:cstheme="majorHAnsi"/>
          <w:color w:val="000000"/>
          <w:szCs w:val="18"/>
          <w:shd w:val="clear" w:color="auto" w:fill="FFFFFF"/>
        </w:rPr>
        <w:t>In order to</w:t>
      </w:r>
      <w:proofErr w:type="gramEnd"/>
      <w:r w:rsidRPr="00B416AE">
        <w:rPr>
          <w:rFonts w:asciiTheme="majorHAnsi" w:hAnsiTheme="majorHAnsi" w:cstheme="majorHAnsi"/>
          <w:color w:val="000000"/>
          <w:szCs w:val="18"/>
          <w:shd w:val="clear" w:color="auto" w:fill="FFFFFF"/>
        </w:rPr>
        <w:t xml:space="preserve"> capture </w:t>
      </w:r>
      <w:r w:rsidR="00E53CB1">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differences in government revenues and costs at lower</w:t>
      </w:r>
      <w:r w:rsidR="00411952">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income</w:t>
      </w:r>
      <w:r w:rsidR="00411952">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tax levels</w:t>
      </w:r>
      <w:r w:rsidR="00E53CB1">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different scenarios</w:t>
      </w:r>
      <w:r w:rsidR="00201ED6" w:rsidRPr="00B416AE">
        <w:rPr>
          <w:rFonts w:asciiTheme="majorHAnsi" w:hAnsiTheme="majorHAnsi" w:cstheme="majorHAnsi"/>
          <w:color w:val="000000"/>
          <w:szCs w:val="18"/>
          <w:shd w:val="clear" w:color="auto" w:fill="FFFFFF"/>
        </w:rPr>
        <w:t xml:space="preserve"> were analysed</w:t>
      </w:r>
      <w:r w:rsidRPr="00B416AE">
        <w:rPr>
          <w:rFonts w:asciiTheme="majorHAnsi" w:hAnsiTheme="majorHAnsi" w:cstheme="majorHAnsi"/>
          <w:color w:val="000000"/>
          <w:szCs w:val="18"/>
          <w:shd w:val="clear" w:color="auto" w:fill="FFFFFF"/>
        </w:rPr>
        <w:t xml:space="preserve">. </w:t>
      </w:r>
      <w:r w:rsidR="00201ED6" w:rsidRPr="00B416AE">
        <w:rPr>
          <w:rFonts w:asciiTheme="majorHAnsi" w:hAnsiTheme="majorHAnsi" w:cstheme="majorHAnsi"/>
          <w:color w:val="000000"/>
          <w:szCs w:val="18"/>
          <w:shd w:val="clear" w:color="auto" w:fill="FFFFFF"/>
        </w:rPr>
        <w:t>The RIA team</w:t>
      </w:r>
      <w:r w:rsidRPr="00B416AE">
        <w:rPr>
          <w:rFonts w:asciiTheme="majorHAnsi" w:hAnsiTheme="majorHAnsi" w:cstheme="majorHAnsi"/>
          <w:color w:val="000000"/>
          <w:szCs w:val="18"/>
          <w:shd w:val="clear" w:color="auto" w:fill="FFFFFF"/>
        </w:rPr>
        <w:t xml:space="preserve"> estimated net benefi</w:t>
      </w:r>
      <w:r w:rsidR="0069438D" w:rsidRPr="00B416AE">
        <w:rPr>
          <w:rFonts w:asciiTheme="majorHAnsi" w:hAnsiTheme="majorHAnsi" w:cstheme="majorHAnsi"/>
          <w:color w:val="000000"/>
          <w:szCs w:val="18"/>
          <w:shd w:val="clear" w:color="auto" w:fill="FFFFFF"/>
        </w:rPr>
        <w:t xml:space="preserve">ts at </w:t>
      </w:r>
      <w:r w:rsidR="00E53CB1">
        <w:rPr>
          <w:rFonts w:asciiTheme="majorHAnsi" w:hAnsiTheme="majorHAnsi" w:cstheme="majorHAnsi"/>
          <w:color w:val="000000"/>
          <w:szCs w:val="18"/>
          <w:shd w:val="clear" w:color="auto" w:fill="FFFFFF"/>
        </w:rPr>
        <w:t xml:space="preserve">the </w:t>
      </w:r>
      <w:r w:rsidR="00C605EC" w:rsidRPr="00B416AE">
        <w:rPr>
          <w:rFonts w:asciiTheme="majorHAnsi" w:hAnsiTheme="majorHAnsi" w:cstheme="majorHAnsi"/>
          <w:color w:val="000000"/>
          <w:szCs w:val="18"/>
          <w:shd w:val="clear" w:color="auto" w:fill="FFFFFF"/>
        </w:rPr>
        <w:t>1</w:t>
      </w:r>
      <w:r w:rsidR="009170FA">
        <w:rPr>
          <w:rFonts w:asciiTheme="majorHAnsi" w:hAnsiTheme="majorHAnsi" w:cstheme="majorHAnsi"/>
          <w:color w:val="000000"/>
          <w:szCs w:val="18"/>
          <w:shd w:val="clear" w:color="auto" w:fill="FFFFFF"/>
        </w:rPr>
        <w:t xml:space="preserve"> per cent</w:t>
      </w:r>
      <w:r w:rsidR="00C605EC" w:rsidRPr="00B416AE">
        <w:rPr>
          <w:rFonts w:asciiTheme="majorHAnsi" w:hAnsiTheme="majorHAnsi" w:cstheme="majorHAnsi"/>
          <w:color w:val="000000"/>
          <w:szCs w:val="18"/>
          <w:shd w:val="clear" w:color="auto" w:fill="FFFFFF"/>
        </w:rPr>
        <w:t xml:space="preserve"> and 5</w:t>
      </w:r>
      <w:r w:rsidR="009170FA">
        <w:rPr>
          <w:rFonts w:asciiTheme="majorHAnsi" w:hAnsiTheme="majorHAnsi" w:cstheme="majorHAnsi"/>
          <w:color w:val="000000"/>
          <w:szCs w:val="18"/>
          <w:shd w:val="clear" w:color="auto" w:fill="FFFFFF"/>
        </w:rPr>
        <w:t xml:space="preserve"> per cent</w:t>
      </w:r>
      <w:r w:rsidR="00E53CB1">
        <w:rPr>
          <w:rFonts w:asciiTheme="majorHAnsi" w:hAnsiTheme="majorHAnsi" w:cstheme="majorHAnsi"/>
          <w:color w:val="000000"/>
          <w:szCs w:val="18"/>
          <w:shd w:val="clear" w:color="auto" w:fill="FFFFFF"/>
        </w:rPr>
        <w:t xml:space="preserve"> </w:t>
      </w:r>
      <w:r w:rsidR="00C605EC" w:rsidRPr="00B416AE">
        <w:rPr>
          <w:rFonts w:asciiTheme="majorHAnsi" w:hAnsiTheme="majorHAnsi" w:cstheme="majorHAnsi"/>
          <w:color w:val="000000"/>
          <w:szCs w:val="18"/>
          <w:shd w:val="clear" w:color="auto" w:fill="FFFFFF"/>
        </w:rPr>
        <w:t>income</w:t>
      </w:r>
      <w:r w:rsidR="0069438D" w:rsidRPr="00B416AE">
        <w:rPr>
          <w:rFonts w:asciiTheme="majorHAnsi" w:hAnsiTheme="majorHAnsi" w:cstheme="majorHAnsi"/>
          <w:color w:val="000000"/>
          <w:szCs w:val="18"/>
          <w:shd w:val="clear" w:color="auto" w:fill="FFFFFF"/>
        </w:rPr>
        <w:t xml:space="preserve"> tax level</w:t>
      </w:r>
      <w:r w:rsidR="00E53CB1">
        <w:rPr>
          <w:rFonts w:asciiTheme="majorHAnsi" w:hAnsiTheme="majorHAnsi" w:cstheme="majorHAnsi"/>
          <w:color w:val="000000"/>
          <w:szCs w:val="18"/>
          <w:shd w:val="clear" w:color="auto" w:fill="FFFFFF"/>
        </w:rPr>
        <w:t>s</w:t>
      </w:r>
      <w:r w:rsidR="007D27A0" w:rsidRPr="00B416AE">
        <w:rPr>
          <w:rStyle w:val="FootnoteReference"/>
          <w:rFonts w:asciiTheme="majorHAnsi" w:hAnsiTheme="majorHAnsi" w:cstheme="majorHAnsi"/>
          <w:color w:val="000000"/>
          <w:szCs w:val="18"/>
          <w:shd w:val="clear" w:color="auto" w:fill="FFFFFF"/>
        </w:rPr>
        <w:footnoteReference w:id="89"/>
      </w:r>
      <w:r w:rsidRPr="00B416AE">
        <w:rPr>
          <w:rFonts w:asciiTheme="majorHAnsi" w:hAnsiTheme="majorHAnsi" w:cstheme="majorHAnsi"/>
          <w:color w:val="000000"/>
          <w:szCs w:val="18"/>
          <w:shd w:val="clear" w:color="auto" w:fill="FFFFFF"/>
        </w:rPr>
        <w:t xml:space="preserve"> for </w:t>
      </w:r>
      <w:r w:rsidR="007D27A0" w:rsidRPr="00B416AE">
        <w:rPr>
          <w:rFonts w:asciiTheme="majorHAnsi" w:hAnsiTheme="majorHAnsi" w:cstheme="majorHAnsi"/>
          <w:color w:val="000000"/>
          <w:szCs w:val="18"/>
          <w:shd w:val="clear" w:color="auto" w:fill="FFFFFF"/>
        </w:rPr>
        <w:t>O</w:t>
      </w:r>
      <w:r w:rsidRPr="00B416AE">
        <w:rPr>
          <w:rFonts w:asciiTheme="majorHAnsi" w:hAnsiTheme="majorHAnsi" w:cstheme="majorHAnsi"/>
          <w:color w:val="000000"/>
          <w:szCs w:val="18"/>
          <w:shd w:val="clear" w:color="auto" w:fill="FFFFFF"/>
        </w:rPr>
        <w:t xml:space="preserve">ption 1 over </w:t>
      </w:r>
      <w:r w:rsidR="00E53CB1">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2021-2025 </w:t>
      </w:r>
      <w:r w:rsidR="00E53CB1">
        <w:rPr>
          <w:rFonts w:asciiTheme="majorHAnsi" w:hAnsiTheme="majorHAnsi" w:cstheme="majorHAnsi"/>
          <w:color w:val="000000"/>
          <w:szCs w:val="18"/>
          <w:shd w:val="clear" w:color="auto" w:fill="FFFFFF"/>
        </w:rPr>
        <w:t xml:space="preserve">period </w:t>
      </w:r>
      <w:r w:rsidRPr="00B416AE">
        <w:rPr>
          <w:rFonts w:asciiTheme="majorHAnsi" w:hAnsiTheme="majorHAnsi" w:cstheme="majorHAnsi"/>
          <w:color w:val="000000"/>
          <w:szCs w:val="18"/>
          <w:shd w:val="clear" w:color="auto" w:fill="FFFFFF"/>
        </w:rPr>
        <w:t xml:space="preserve">and for </w:t>
      </w:r>
      <w:r w:rsidR="007D27A0" w:rsidRPr="00B416AE">
        <w:rPr>
          <w:rFonts w:asciiTheme="majorHAnsi" w:hAnsiTheme="majorHAnsi" w:cstheme="majorHAnsi"/>
          <w:color w:val="000000"/>
          <w:szCs w:val="18"/>
          <w:shd w:val="clear" w:color="auto" w:fill="FFFFFF"/>
        </w:rPr>
        <w:t>O</w:t>
      </w:r>
      <w:r w:rsidRPr="00B416AE">
        <w:rPr>
          <w:rFonts w:asciiTheme="majorHAnsi" w:hAnsiTheme="majorHAnsi" w:cstheme="majorHAnsi"/>
          <w:color w:val="000000"/>
          <w:szCs w:val="18"/>
          <w:shd w:val="clear" w:color="auto" w:fill="FFFFFF"/>
        </w:rPr>
        <w:t xml:space="preserve">ption 3 over </w:t>
      </w:r>
      <w:r w:rsidR="00E53CB1">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2023-2025 </w:t>
      </w:r>
      <w:r w:rsidR="00E53CB1">
        <w:rPr>
          <w:rFonts w:asciiTheme="majorHAnsi" w:hAnsiTheme="majorHAnsi" w:cstheme="majorHAnsi"/>
          <w:color w:val="000000"/>
          <w:szCs w:val="18"/>
          <w:shd w:val="clear" w:color="auto" w:fill="FFFFFF"/>
        </w:rPr>
        <w:t xml:space="preserve">period </w:t>
      </w:r>
      <w:r w:rsidRPr="00B416AE">
        <w:rPr>
          <w:rFonts w:asciiTheme="majorHAnsi" w:hAnsiTheme="majorHAnsi" w:cstheme="majorHAnsi"/>
          <w:color w:val="000000"/>
          <w:szCs w:val="18"/>
          <w:shd w:val="clear" w:color="auto" w:fill="FFFFFF"/>
        </w:rPr>
        <w:t xml:space="preserve">as regulatory change is introduced after the second year in </w:t>
      </w:r>
      <w:r w:rsidR="007D27A0" w:rsidRPr="00B416AE">
        <w:rPr>
          <w:rFonts w:asciiTheme="majorHAnsi" w:hAnsiTheme="majorHAnsi" w:cstheme="majorHAnsi"/>
          <w:color w:val="000000"/>
          <w:szCs w:val="18"/>
          <w:shd w:val="clear" w:color="auto" w:fill="FFFFFF"/>
        </w:rPr>
        <w:t>O</w:t>
      </w:r>
      <w:r w:rsidRPr="00B416AE">
        <w:rPr>
          <w:rFonts w:asciiTheme="majorHAnsi" w:hAnsiTheme="majorHAnsi" w:cstheme="majorHAnsi"/>
          <w:color w:val="000000"/>
          <w:szCs w:val="18"/>
          <w:shd w:val="clear" w:color="auto" w:fill="FFFFFF"/>
        </w:rPr>
        <w:t xml:space="preserve">ption 3. </w:t>
      </w:r>
    </w:p>
    <w:p w14:paraId="4817D5A3" w14:textId="5B559463" w:rsidR="004329F0" w:rsidRDefault="0069438D" w:rsidP="008849B7">
      <w:pPr>
        <w:rPr>
          <w:rFonts w:asciiTheme="majorHAnsi" w:hAnsiTheme="majorHAnsi" w:cstheme="majorHAnsi"/>
          <w:b/>
        </w:rPr>
      </w:pPr>
      <w:r w:rsidRPr="00B416AE">
        <w:rPr>
          <w:rFonts w:asciiTheme="majorHAnsi" w:hAnsiTheme="majorHAnsi" w:cstheme="majorHAnsi"/>
          <w:color w:val="000000"/>
          <w:szCs w:val="18"/>
          <w:shd w:val="clear" w:color="auto" w:fill="FFFFFF"/>
        </w:rPr>
        <w:t xml:space="preserve">The </w:t>
      </w:r>
      <w:r w:rsidR="00362B1A" w:rsidRPr="00B416AE">
        <w:rPr>
          <w:rFonts w:asciiTheme="majorHAnsi" w:hAnsiTheme="majorHAnsi" w:cstheme="majorHAnsi"/>
          <w:color w:val="000000"/>
          <w:szCs w:val="18"/>
          <w:shd w:val="clear" w:color="auto" w:fill="FFFFFF"/>
        </w:rPr>
        <w:t xml:space="preserve">RIA team had </w:t>
      </w:r>
      <w:r w:rsidR="00C605EC" w:rsidRPr="00B416AE">
        <w:rPr>
          <w:rFonts w:asciiTheme="majorHAnsi" w:hAnsiTheme="majorHAnsi" w:cstheme="majorHAnsi"/>
          <w:color w:val="000000"/>
          <w:szCs w:val="18"/>
          <w:shd w:val="clear" w:color="auto" w:fill="FFFFFF"/>
        </w:rPr>
        <w:t>estimated</w:t>
      </w:r>
      <w:r w:rsidRPr="00B416AE">
        <w:rPr>
          <w:rFonts w:asciiTheme="majorHAnsi" w:hAnsiTheme="majorHAnsi" w:cstheme="majorHAnsi"/>
          <w:color w:val="000000"/>
          <w:szCs w:val="18"/>
          <w:shd w:val="clear" w:color="auto" w:fill="FFFFFF"/>
        </w:rPr>
        <w:t xml:space="preserve"> </w:t>
      </w:r>
      <w:r w:rsidR="00B460B6"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number of domestic workers for </w:t>
      </w:r>
      <w:r w:rsidR="001D2701">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2017-2019</w:t>
      </w:r>
      <w:r w:rsidR="001D2701">
        <w:rPr>
          <w:rFonts w:asciiTheme="majorHAnsi" w:hAnsiTheme="majorHAnsi" w:cstheme="majorHAnsi"/>
          <w:color w:val="000000"/>
          <w:szCs w:val="18"/>
          <w:shd w:val="clear" w:color="auto" w:fill="FFFFFF"/>
        </w:rPr>
        <w:t xml:space="preserve"> period</w:t>
      </w:r>
      <w:r w:rsidRPr="00B416AE">
        <w:rPr>
          <w:rFonts w:asciiTheme="majorHAnsi" w:hAnsiTheme="majorHAnsi" w:cstheme="majorHAnsi"/>
          <w:color w:val="000000"/>
          <w:szCs w:val="18"/>
          <w:shd w:val="clear" w:color="auto" w:fill="FFFFFF"/>
        </w:rPr>
        <w:t xml:space="preserve"> based on the </w:t>
      </w:r>
      <w:r w:rsidR="00FF61D4">
        <w:rPr>
          <w:rFonts w:asciiTheme="majorHAnsi" w:hAnsiTheme="majorHAnsi" w:cstheme="majorHAnsi"/>
          <w:color w:val="000000"/>
          <w:szCs w:val="18"/>
          <w:shd w:val="clear" w:color="auto" w:fill="FFFFFF"/>
        </w:rPr>
        <w:t>LFS</w:t>
      </w:r>
      <w:r w:rsidRPr="00B416AE">
        <w:rPr>
          <w:rFonts w:asciiTheme="majorHAnsi" w:hAnsiTheme="majorHAnsi" w:cstheme="majorHAnsi"/>
          <w:color w:val="000000"/>
          <w:szCs w:val="18"/>
          <w:shd w:val="clear" w:color="auto" w:fill="FFFFFF"/>
        </w:rPr>
        <w:t xml:space="preserve">. Based on </w:t>
      </w:r>
      <w:r w:rsidR="00B550C8">
        <w:rPr>
          <w:rFonts w:asciiTheme="majorHAnsi" w:hAnsiTheme="majorHAnsi" w:cstheme="majorHAnsi"/>
          <w:color w:val="000000"/>
          <w:szCs w:val="18"/>
          <w:shd w:val="clear" w:color="auto" w:fill="FFFFFF"/>
        </w:rPr>
        <w:t>the</w:t>
      </w:r>
      <w:r w:rsidR="00B460B6"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estimates, </w:t>
      </w:r>
      <w:r w:rsidR="00B460B6" w:rsidRPr="00B416AE">
        <w:rPr>
          <w:rFonts w:asciiTheme="majorHAnsi" w:hAnsiTheme="majorHAnsi" w:cstheme="majorHAnsi"/>
          <w:color w:val="000000"/>
          <w:szCs w:val="18"/>
          <w:shd w:val="clear" w:color="auto" w:fill="FFFFFF"/>
        </w:rPr>
        <w:t xml:space="preserve">the </w:t>
      </w:r>
      <w:r w:rsidR="00362B1A" w:rsidRPr="00B416AE">
        <w:rPr>
          <w:rFonts w:asciiTheme="majorHAnsi" w:hAnsiTheme="majorHAnsi" w:cstheme="majorHAnsi"/>
          <w:color w:val="000000"/>
          <w:szCs w:val="18"/>
          <w:shd w:val="clear" w:color="auto" w:fill="FFFFFF"/>
        </w:rPr>
        <w:t xml:space="preserve">distribution of domestic workers by age </w:t>
      </w:r>
      <w:r w:rsidR="001D2701">
        <w:rPr>
          <w:rFonts w:asciiTheme="majorHAnsi" w:hAnsiTheme="majorHAnsi" w:cstheme="majorHAnsi"/>
          <w:color w:val="000000"/>
          <w:szCs w:val="18"/>
          <w:shd w:val="clear" w:color="auto" w:fill="FFFFFF"/>
        </w:rPr>
        <w:t>group</w:t>
      </w:r>
      <w:r w:rsidR="00362B1A" w:rsidRPr="00B416AE">
        <w:rPr>
          <w:rFonts w:asciiTheme="majorHAnsi" w:hAnsiTheme="majorHAnsi" w:cstheme="majorHAnsi"/>
          <w:color w:val="000000"/>
          <w:szCs w:val="18"/>
          <w:shd w:val="clear" w:color="auto" w:fill="FFFFFF"/>
        </w:rPr>
        <w:t xml:space="preserve">, </w:t>
      </w:r>
      <w:proofErr w:type="gramStart"/>
      <w:r w:rsidR="00362B1A" w:rsidRPr="00B416AE">
        <w:rPr>
          <w:rFonts w:asciiTheme="majorHAnsi" w:hAnsiTheme="majorHAnsi" w:cstheme="majorHAnsi"/>
          <w:color w:val="000000"/>
          <w:szCs w:val="18"/>
          <w:shd w:val="clear" w:color="auto" w:fill="FFFFFF"/>
        </w:rPr>
        <w:t>gender</w:t>
      </w:r>
      <w:proofErr w:type="gramEnd"/>
      <w:r w:rsidR="00362B1A" w:rsidRPr="00B416AE">
        <w:rPr>
          <w:rFonts w:asciiTheme="majorHAnsi" w:hAnsiTheme="majorHAnsi" w:cstheme="majorHAnsi"/>
          <w:color w:val="000000"/>
          <w:szCs w:val="18"/>
          <w:shd w:val="clear" w:color="auto" w:fill="FFFFFF"/>
        </w:rPr>
        <w:t xml:space="preserve"> and type of contract as a share of total domestic workers</w:t>
      </w:r>
      <w:r w:rsidRPr="00B416AE">
        <w:rPr>
          <w:rFonts w:asciiTheme="majorHAnsi" w:hAnsiTheme="majorHAnsi" w:cstheme="majorHAnsi"/>
          <w:color w:val="000000"/>
          <w:szCs w:val="18"/>
          <w:shd w:val="clear" w:color="auto" w:fill="FFFFFF"/>
        </w:rPr>
        <w:t xml:space="preserve"> </w:t>
      </w:r>
      <w:r w:rsidR="001D2701">
        <w:rPr>
          <w:rFonts w:asciiTheme="majorHAnsi" w:hAnsiTheme="majorHAnsi" w:cstheme="majorHAnsi"/>
          <w:color w:val="000000"/>
          <w:szCs w:val="18"/>
          <w:shd w:val="clear" w:color="auto" w:fill="FFFFFF"/>
        </w:rPr>
        <w:t>was</w:t>
      </w:r>
      <w:r w:rsidR="001D2701"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calculated</w:t>
      </w:r>
      <w:r w:rsidR="00362B1A" w:rsidRPr="00B416AE">
        <w:rPr>
          <w:rFonts w:asciiTheme="majorHAnsi" w:hAnsiTheme="majorHAnsi" w:cstheme="majorHAnsi"/>
          <w:color w:val="000000"/>
          <w:szCs w:val="18"/>
          <w:shd w:val="clear" w:color="auto" w:fill="FFFFFF"/>
        </w:rPr>
        <w:t xml:space="preserve">. Results are summarized in </w:t>
      </w:r>
      <w:r w:rsidR="001D2701">
        <w:rPr>
          <w:rFonts w:asciiTheme="majorHAnsi" w:hAnsiTheme="majorHAnsi" w:cstheme="majorHAnsi"/>
          <w:color w:val="000000"/>
          <w:szCs w:val="18"/>
          <w:shd w:val="clear" w:color="auto" w:fill="FFFFFF"/>
        </w:rPr>
        <w:t>T</w:t>
      </w:r>
      <w:r w:rsidR="00362B1A" w:rsidRPr="00B416AE">
        <w:rPr>
          <w:rFonts w:asciiTheme="majorHAnsi" w:hAnsiTheme="majorHAnsi" w:cstheme="majorHAnsi"/>
          <w:color w:val="000000"/>
          <w:szCs w:val="18"/>
          <w:shd w:val="clear" w:color="auto" w:fill="FFFFFF"/>
        </w:rPr>
        <w:t xml:space="preserve">able </w:t>
      </w:r>
      <w:r w:rsidR="008C23E3">
        <w:rPr>
          <w:rFonts w:asciiTheme="majorHAnsi" w:hAnsiTheme="majorHAnsi" w:cstheme="majorHAnsi"/>
          <w:color w:val="000000"/>
          <w:szCs w:val="18"/>
          <w:shd w:val="clear" w:color="auto" w:fill="FFFFFF"/>
        </w:rPr>
        <w:t>10</w:t>
      </w:r>
      <w:r w:rsidR="00362B1A" w:rsidRPr="00B416AE">
        <w:rPr>
          <w:rFonts w:asciiTheme="majorHAnsi" w:hAnsiTheme="majorHAnsi" w:cstheme="majorHAnsi"/>
          <w:color w:val="000000"/>
          <w:szCs w:val="18"/>
          <w:shd w:val="clear" w:color="auto" w:fill="FFFFFF"/>
        </w:rPr>
        <w:t>.</w:t>
      </w:r>
    </w:p>
    <w:p w14:paraId="041D9CCD" w14:textId="4BACF488" w:rsidR="00362B1A" w:rsidRPr="00B416AE" w:rsidRDefault="008849B7" w:rsidP="008849B7">
      <w:pPr>
        <w:rPr>
          <w:rFonts w:asciiTheme="majorHAnsi" w:hAnsiTheme="majorHAnsi" w:cstheme="majorHAnsi"/>
          <w:b/>
          <w:color w:val="000000"/>
          <w:szCs w:val="18"/>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9D1731">
        <w:rPr>
          <w:rFonts w:asciiTheme="majorHAnsi" w:hAnsiTheme="majorHAnsi" w:cstheme="majorHAnsi"/>
          <w:b/>
          <w:noProof/>
        </w:rPr>
        <w:t>10</w:t>
      </w:r>
      <w:r w:rsidRPr="00B416AE">
        <w:rPr>
          <w:rFonts w:asciiTheme="majorHAnsi" w:hAnsiTheme="majorHAnsi" w:cstheme="majorHAnsi"/>
          <w:b/>
        </w:rPr>
        <w:fldChar w:fldCharType="end"/>
      </w:r>
      <w:r w:rsidRPr="00B416AE">
        <w:rPr>
          <w:rFonts w:asciiTheme="majorHAnsi" w:hAnsiTheme="majorHAnsi" w:cstheme="majorHAnsi"/>
          <w:b/>
        </w:rPr>
        <w:t xml:space="preserve">. </w:t>
      </w:r>
      <w:r w:rsidR="0069438D" w:rsidRPr="00B416AE">
        <w:rPr>
          <w:rFonts w:asciiTheme="majorHAnsi" w:hAnsiTheme="majorHAnsi" w:cstheme="majorHAnsi"/>
          <w:b/>
        </w:rPr>
        <w:t>Number/share of domestic workers</w:t>
      </w:r>
      <w:r w:rsidR="001D2701">
        <w:rPr>
          <w:rFonts w:asciiTheme="majorHAnsi" w:hAnsiTheme="majorHAnsi" w:cstheme="majorHAnsi"/>
          <w:b/>
        </w:rPr>
        <w:t>,</w:t>
      </w:r>
      <w:r w:rsidR="0069438D" w:rsidRPr="00B416AE">
        <w:rPr>
          <w:rFonts w:asciiTheme="majorHAnsi" w:hAnsiTheme="majorHAnsi" w:cstheme="majorHAnsi"/>
          <w:b/>
        </w:rPr>
        <w:t xml:space="preserve"> 2017-2019</w:t>
      </w:r>
      <w:r w:rsidR="0069438D" w:rsidRPr="00B416AE">
        <w:rPr>
          <w:rFonts w:asciiTheme="majorHAnsi" w:hAnsiTheme="majorHAnsi" w:cstheme="majorHAnsi"/>
          <w:b/>
          <w:color w:val="000000"/>
          <w:szCs w:val="18"/>
          <w:shd w:val="clear" w:color="auto" w:fill="FFFFFF"/>
        </w:rPr>
        <w:t xml:space="preserve"> </w:t>
      </w:r>
    </w:p>
    <w:tbl>
      <w:tblPr>
        <w:tblW w:w="8635" w:type="dxa"/>
        <w:tblInd w:w="-18" w:type="dxa"/>
        <w:tblLook w:val="04A0" w:firstRow="1" w:lastRow="0" w:firstColumn="1" w:lastColumn="0" w:noHBand="0" w:noVBand="1"/>
      </w:tblPr>
      <w:tblGrid>
        <w:gridCol w:w="1656"/>
        <w:gridCol w:w="1350"/>
        <w:gridCol w:w="1170"/>
        <w:gridCol w:w="1260"/>
        <w:gridCol w:w="1080"/>
        <w:gridCol w:w="1080"/>
        <w:gridCol w:w="1039"/>
      </w:tblGrid>
      <w:tr w:rsidR="001D2701" w:rsidRPr="00B416AE" w14:paraId="47F7531F" w14:textId="77777777" w:rsidTr="008831D5">
        <w:trPr>
          <w:trHeight w:val="321"/>
        </w:trPr>
        <w:tc>
          <w:tcPr>
            <w:tcW w:w="1656"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tcPr>
          <w:p w14:paraId="6C221196" w14:textId="0A1F997A" w:rsidR="001D2701" w:rsidRPr="00B416AE" w:rsidRDefault="001D2701" w:rsidP="008831D5">
            <w:pPr>
              <w:spacing w:before="60" w:after="60" w:line="240" w:lineRule="auto"/>
              <w:contextualSpacing/>
              <w:jc w:val="center"/>
              <w:rPr>
                <w:rFonts w:asciiTheme="majorHAnsi" w:hAnsiTheme="majorHAnsi" w:cstheme="majorHAnsi"/>
                <w:b/>
                <w:color w:val="FFFFFF" w:themeColor="background1"/>
                <w:sz w:val="18"/>
                <w:szCs w:val="18"/>
              </w:rPr>
            </w:pPr>
          </w:p>
        </w:tc>
        <w:tc>
          <w:tcPr>
            <w:tcW w:w="3780" w:type="dxa"/>
            <w:gridSpan w:val="3"/>
            <w:tcBorders>
              <w:top w:val="single" w:sz="4" w:space="0" w:color="auto"/>
              <w:left w:val="single" w:sz="4" w:space="0" w:color="auto"/>
              <w:bottom w:val="single" w:sz="4" w:space="0" w:color="auto"/>
              <w:right w:val="single" w:sz="4" w:space="0" w:color="auto"/>
            </w:tcBorders>
            <w:shd w:val="clear" w:color="auto" w:fill="C00000"/>
            <w:noWrap/>
            <w:vAlign w:val="center"/>
          </w:tcPr>
          <w:p w14:paraId="3E1D4080" w14:textId="1C8B0070" w:rsidR="001D2701" w:rsidRPr="008831D5" w:rsidRDefault="001D2701" w:rsidP="008831D5">
            <w:pPr>
              <w:spacing w:before="120" w:after="120" w:line="240" w:lineRule="auto"/>
              <w:jc w:val="center"/>
              <w:rPr>
                <w:rFonts w:asciiTheme="majorHAnsi" w:hAnsiTheme="majorHAnsi" w:cstheme="majorHAnsi"/>
                <w:b/>
                <w:caps/>
                <w:color w:val="FFFFFF" w:themeColor="background1"/>
                <w:sz w:val="18"/>
                <w:szCs w:val="18"/>
              </w:rPr>
            </w:pPr>
            <w:r w:rsidRPr="008831D5">
              <w:rPr>
                <w:rFonts w:asciiTheme="majorHAnsi" w:hAnsiTheme="majorHAnsi" w:cstheme="majorHAnsi"/>
                <w:b/>
                <w:caps/>
                <w:color w:val="FFFFFF" w:themeColor="background1"/>
                <w:sz w:val="18"/>
                <w:szCs w:val="18"/>
              </w:rPr>
              <w:t>Number of domestic workers</w:t>
            </w:r>
          </w:p>
        </w:tc>
        <w:tc>
          <w:tcPr>
            <w:tcW w:w="3199" w:type="dxa"/>
            <w:gridSpan w:val="3"/>
            <w:tcBorders>
              <w:top w:val="single" w:sz="4" w:space="0" w:color="auto"/>
              <w:left w:val="single" w:sz="4" w:space="0" w:color="auto"/>
              <w:bottom w:val="single" w:sz="4" w:space="0" w:color="auto"/>
              <w:right w:val="single" w:sz="4" w:space="0" w:color="auto"/>
            </w:tcBorders>
            <w:shd w:val="clear" w:color="auto" w:fill="C00000"/>
            <w:noWrap/>
            <w:vAlign w:val="center"/>
          </w:tcPr>
          <w:p w14:paraId="7E6D7390" w14:textId="7643D808" w:rsidR="001D2701" w:rsidRPr="008831D5" w:rsidRDefault="001D2701" w:rsidP="008831D5">
            <w:pPr>
              <w:spacing w:before="120" w:after="120" w:line="240" w:lineRule="auto"/>
              <w:jc w:val="center"/>
              <w:rPr>
                <w:rFonts w:asciiTheme="majorHAnsi" w:hAnsiTheme="majorHAnsi" w:cstheme="majorHAnsi"/>
                <w:b/>
                <w:caps/>
                <w:color w:val="FFFFFF" w:themeColor="background1"/>
                <w:sz w:val="18"/>
                <w:szCs w:val="18"/>
              </w:rPr>
            </w:pPr>
            <w:r w:rsidRPr="008831D5">
              <w:rPr>
                <w:rFonts w:asciiTheme="majorHAnsi" w:hAnsiTheme="majorHAnsi" w:cstheme="majorHAnsi"/>
                <w:b/>
                <w:caps/>
                <w:color w:val="FFFFFF" w:themeColor="background1"/>
                <w:sz w:val="18"/>
                <w:szCs w:val="18"/>
              </w:rPr>
              <w:t>Share of domestic workers</w:t>
            </w:r>
          </w:p>
        </w:tc>
      </w:tr>
      <w:tr w:rsidR="001D2701" w:rsidRPr="00B416AE" w14:paraId="2E293752" w14:textId="77777777" w:rsidTr="008831D5">
        <w:trPr>
          <w:trHeight w:val="321"/>
        </w:trPr>
        <w:tc>
          <w:tcPr>
            <w:tcW w:w="1656" w:type="dxa"/>
            <w:vMerge/>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7F150849" w14:textId="3F034E04" w:rsidR="001D2701" w:rsidRPr="00B416AE" w:rsidRDefault="001D2701" w:rsidP="008831D5">
            <w:pPr>
              <w:spacing w:before="60" w:after="60" w:line="240" w:lineRule="auto"/>
              <w:contextualSpacing/>
              <w:jc w:val="center"/>
              <w:rPr>
                <w:rFonts w:asciiTheme="majorHAnsi" w:hAnsiTheme="majorHAnsi" w:cstheme="majorHAnsi"/>
                <w:b/>
                <w:color w:val="FFFFFF" w:themeColor="background1"/>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64EBD1FA" w14:textId="77777777" w:rsidR="001D2701" w:rsidRPr="00B416AE" w:rsidRDefault="001D2701" w:rsidP="008831D5">
            <w:pPr>
              <w:spacing w:before="60" w:after="60" w:line="240" w:lineRule="auto"/>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2017</w:t>
            </w:r>
          </w:p>
        </w:tc>
        <w:tc>
          <w:tcPr>
            <w:tcW w:w="1170"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45E34E98" w14:textId="77777777" w:rsidR="001D2701" w:rsidRPr="00B416AE" w:rsidRDefault="001D2701" w:rsidP="008831D5">
            <w:pPr>
              <w:spacing w:before="60" w:after="60" w:line="240" w:lineRule="auto"/>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2018</w:t>
            </w:r>
          </w:p>
        </w:tc>
        <w:tc>
          <w:tcPr>
            <w:tcW w:w="1260"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3C4AF0D7" w14:textId="77777777" w:rsidR="001D2701" w:rsidRPr="00B416AE" w:rsidRDefault="001D2701" w:rsidP="008831D5">
            <w:pPr>
              <w:spacing w:before="60" w:after="60" w:line="240" w:lineRule="auto"/>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2019</w:t>
            </w:r>
          </w:p>
        </w:tc>
        <w:tc>
          <w:tcPr>
            <w:tcW w:w="1080"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220636DB" w14:textId="77777777" w:rsidR="001D2701" w:rsidRPr="00B416AE" w:rsidRDefault="001D2701" w:rsidP="008831D5">
            <w:pPr>
              <w:spacing w:before="60" w:after="60" w:line="240" w:lineRule="auto"/>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2017</w:t>
            </w:r>
          </w:p>
        </w:tc>
        <w:tc>
          <w:tcPr>
            <w:tcW w:w="1080"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637345B9" w14:textId="77777777" w:rsidR="001D2701" w:rsidRPr="00B416AE" w:rsidRDefault="001D2701" w:rsidP="008831D5">
            <w:pPr>
              <w:spacing w:before="60" w:after="60" w:line="240" w:lineRule="auto"/>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2018</w:t>
            </w:r>
          </w:p>
        </w:tc>
        <w:tc>
          <w:tcPr>
            <w:tcW w:w="1039"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5846C610" w14:textId="77777777" w:rsidR="001D2701" w:rsidRPr="00B416AE" w:rsidRDefault="001D2701" w:rsidP="008831D5">
            <w:pPr>
              <w:spacing w:before="60" w:after="60" w:line="240" w:lineRule="auto"/>
              <w:contextualSpacing/>
              <w:jc w:val="center"/>
              <w:rPr>
                <w:rFonts w:asciiTheme="majorHAnsi" w:hAnsiTheme="majorHAnsi" w:cstheme="majorHAnsi"/>
                <w:b/>
                <w:color w:val="FFFFFF" w:themeColor="background1"/>
                <w:sz w:val="18"/>
                <w:szCs w:val="18"/>
              </w:rPr>
            </w:pPr>
            <w:r w:rsidRPr="00B416AE">
              <w:rPr>
                <w:rFonts w:asciiTheme="majorHAnsi" w:hAnsiTheme="majorHAnsi" w:cstheme="majorHAnsi"/>
                <w:b/>
                <w:color w:val="FFFFFF" w:themeColor="background1"/>
                <w:sz w:val="18"/>
                <w:szCs w:val="18"/>
              </w:rPr>
              <w:t>2019</w:t>
            </w:r>
          </w:p>
        </w:tc>
      </w:tr>
      <w:tr w:rsidR="001D2701" w:rsidRPr="00B416AE" w14:paraId="2420B443" w14:textId="77777777" w:rsidTr="008831D5">
        <w:trPr>
          <w:trHeight w:val="321"/>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C00A7" w14:textId="77777777" w:rsidR="00362B1A" w:rsidRPr="00B416AE" w:rsidRDefault="00362B1A" w:rsidP="008831D5">
            <w:pPr>
              <w:spacing w:before="60" w:after="60" w:line="240" w:lineRule="auto"/>
              <w:contextualSpacing/>
              <w:rPr>
                <w:rFonts w:asciiTheme="majorHAnsi" w:hAnsiTheme="majorHAnsi" w:cstheme="majorHAnsi"/>
                <w:sz w:val="18"/>
                <w:szCs w:val="18"/>
              </w:rPr>
            </w:pPr>
            <w:r w:rsidRPr="00B416AE">
              <w:rPr>
                <w:rFonts w:asciiTheme="majorHAnsi" w:hAnsiTheme="majorHAnsi" w:cstheme="majorHAnsi"/>
                <w:sz w:val="18"/>
                <w:szCs w:val="18"/>
              </w:rPr>
              <w:t>Both</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EF20BE4"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14,191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6BF022C"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19,430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8C30B61"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17,994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D986753" w14:textId="1523E9D5" w:rsidR="00362B1A" w:rsidRPr="00B416AE" w:rsidRDefault="009D0CE5"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100%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AC0A1E2" w14:textId="58C425C1" w:rsidR="00362B1A" w:rsidRPr="00B416AE" w:rsidRDefault="009D0CE5"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100%</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4B0F46EC" w14:textId="77E95299" w:rsidR="00362B1A" w:rsidRPr="00B416AE" w:rsidRDefault="009D0CE5"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100%</w:t>
            </w:r>
          </w:p>
        </w:tc>
      </w:tr>
      <w:tr w:rsidR="001D2701" w:rsidRPr="00B416AE" w14:paraId="39CE2E74" w14:textId="77777777" w:rsidTr="008831D5">
        <w:trPr>
          <w:trHeight w:val="321"/>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15B030BB" w14:textId="77777777" w:rsidR="00362B1A" w:rsidRPr="00B416AE" w:rsidRDefault="00362B1A" w:rsidP="008831D5">
            <w:pPr>
              <w:spacing w:before="60" w:after="60" w:line="240" w:lineRule="auto"/>
              <w:contextualSpacing/>
              <w:rPr>
                <w:rFonts w:asciiTheme="majorHAnsi" w:hAnsiTheme="majorHAnsi" w:cstheme="majorHAnsi"/>
                <w:sz w:val="18"/>
                <w:szCs w:val="18"/>
              </w:rPr>
            </w:pPr>
            <w:r w:rsidRPr="00B416AE">
              <w:rPr>
                <w:rFonts w:asciiTheme="majorHAnsi" w:hAnsiTheme="majorHAnsi" w:cstheme="majorHAnsi"/>
                <w:sz w:val="18"/>
                <w:szCs w:val="18"/>
              </w:rPr>
              <w:t>Female</w:t>
            </w:r>
          </w:p>
        </w:tc>
        <w:tc>
          <w:tcPr>
            <w:tcW w:w="1350" w:type="dxa"/>
            <w:tcBorders>
              <w:top w:val="nil"/>
              <w:left w:val="nil"/>
              <w:bottom w:val="single" w:sz="4" w:space="0" w:color="auto"/>
              <w:right w:val="single" w:sz="4" w:space="0" w:color="auto"/>
            </w:tcBorders>
            <w:shd w:val="clear" w:color="auto" w:fill="auto"/>
            <w:noWrap/>
            <w:vAlign w:val="center"/>
            <w:hideMark/>
          </w:tcPr>
          <w:p w14:paraId="234A26DD"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13,939</w:t>
            </w:r>
          </w:p>
        </w:tc>
        <w:tc>
          <w:tcPr>
            <w:tcW w:w="1170" w:type="dxa"/>
            <w:tcBorders>
              <w:top w:val="nil"/>
              <w:left w:val="nil"/>
              <w:bottom w:val="single" w:sz="4" w:space="0" w:color="auto"/>
              <w:right w:val="single" w:sz="4" w:space="0" w:color="auto"/>
            </w:tcBorders>
            <w:shd w:val="clear" w:color="auto" w:fill="auto"/>
            <w:noWrap/>
            <w:vAlign w:val="center"/>
            <w:hideMark/>
          </w:tcPr>
          <w:p w14:paraId="6EC1B736"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19,270</w:t>
            </w:r>
          </w:p>
        </w:tc>
        <w:tc>
          <w:tcPr>
            <w:tcW w:w="1260" w:type="dxa"/>
            <w:tcBorders>
              <w:top w:val="nil"/>
              <w:left w:val="nil"/>
              <w:bottom w:val="single" w:sz="4" w:space="0" w:color="auto"/>
              <w:right w:val="single" w:sz="4" w:space="0" w:color="auto"/>
            </w:tcBorders>
            <w:shd w:val="clear" w:color="auto" w:fill="auto"/>
            <w:noWrap/>
            <w:vAlign w:val="center"/>
            <w:hideMark/>
          </w:tcPr>
          <w:p w14:paraId="189E8509"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17,828</w:t>
            </w:r>
          </w:p>
        </w:tc>
        <w:tc>
          <w:tcPr>
            <w:tcW w:w="1080" w:type="dxa"/>
            <w:tcBorders>
              <w:top w:val="nil"/>
              <w:left w:val="nil"/>
              <w:bottom w:val="single" w:sz="4" w:space="0" w:color="auto"/>
              <w:right w:val="single" w:sz="4" w:space="0" w:color="auto"/>
            </w:tcBorders>
            <w:shd w:val="clear" w:color="auto" w:fill="auto"/>
            <w:noWrap/>
            <w:vAlign w:val="center"/>
            <w:hideMark/>
          </w:tcPr>
          <w:p w14:paraId="14626BD6"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98%</w:t>
            </w:r>
          </w:p>
        </w:tc>
        <w:tc>
          <w:tcPr>
            <w:tcW w:w="1080" w:type="dxa"/>
            <w:tcBorders>
              <w:top w:val="nil"/>
              <w:left w:val="nil"/>
              <w:bottom w:val="single" w:sz="4" w:space="0" w:color="auto"/>
              <w:right w:val="single" w:sz="4" w:space="0" w:color="auto"/>
            </w:tcBorders>
            <w:shd w:val="clear" w:color="auto" w:fill="auto"/>
            <w:noWrap/>
            <w:vAlign w:val="center"/>
            <w:hideMark/>
          </w:tcPr>
          <w:p w14:paraId="1ECFA1BF"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99%</w:t>
            </w:r>
          </w:p>
        </w:tc>
        <w:tc>
          <w:tcPr>
            <w:tcW w:w="1039" w:type="dxa"/>
            <w:tcBorders>
              <w:top w:val="nil"/>
              <w:left w:val="nil"/>
              <w:bottom w:val="single" w:sz="4" w:space="0" w:color="auto"/>
              <w:right w:val="single" w:sz="4" w:space="0" w:color="auto"/>
            </w:tcBorders>
            <w:shd w:val="clear" w:color="auto" w:fill="auto"/>
            <w:noWrap/>
            <w:vAlign w:val="center"/>
            <w:hideMark/>
          </w:tcPr>
          <w:p w14:paraId="1E7CEE49"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99%</w:t>
            </w:r>
          </w:p>
        </w:tc>
      </w:tr>
      <w:tr w:rsidR="001D2701" w:rsidRPr="00B416AE" w14:paraId="0296BE7F" w14:textId="77777777" w:rsidTr="008831D5">
        <w:trPr>
          <w:trHeight w:val="321"/>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35D8DA01" w14:textId="77777777" w:rsidR="00362B1A" w:rsidRPr="00B416AE" w:rsidRDefault="00362B1A" w:rsidP="008831D5">
            <w:pPr>
              <w:spacing w:before="60" w:after="60" w:line="240" w:lineRule="auto"/>
              <w:contextualSpacing/>
              <w:rPr>
                <w:rFonts w:asciiTheme="majorHAnsi" w:hAnsiTheme="majorHAnsi" w:cstheme="majorHAnsi"/>
                <w:sz w:val="18"/>
                <w:szCs w:val="18"/>
              </w:rPr>
            </w:pPr>
            <w:r w:rsidRPr="00B416AE">
              <w:rPr>
                <w:rFonts w:asciiTheme="majorHAnsi" w:hAnsiTheme="majorHAnsi" w:cstheme="majorHAnsi"/>
                <w:sz w:val="18"/>
                <w:szCs w:val="18"/>
              </w:rPr>
              <w:t>Male</w:t>
            </w:r>
          </w:p>
        </w:tc>
        <w:tc>
          <w:tcPr>
            <w:tcW w:w="1350" w:type="dxa"/>
            <w:tcBorders>
              <w:top w:val="nil"/>
              <w:left w:val="nil"/>
              <w:bottom w:val="single" w:sz="4" w:space="0" w:color="auto"/>
              <w:right w:val="single" w:sz="4" w:space="0" w:color="auto"/>
            </w:tcBorders>
            <w:shd w:val="clear" w:color="auto" w:fill="auto"/>
            <w:noWrap/>
            <w:vAlign w:val="center"/>
            <w:hideMark/>
          </w:tcPr>
          <w:p w14:paraId="5B30253D"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253</w:t>
            </w:r>
          </w:p>
        </w:tc>
        <w:tc>
          <w:tcPr>
            <w:tcW w:w="1170" w:type="dxa"/>
            <w:tcBorders>
              <w:top w:val="nil"/>
              <w:left w:val="nil"/>
              <w:bottom w:val="single" w:sz="4" w:space="0" w:color="auto"/>
              <w:right w:val="single" w:sz="4" w:space="0" w:color="auto"/>
            </w:tcBorders>
            <w:shd w:val="clear" w:color="auto" w:fill="auto"/>
            <w:noWrap/>
            <w:vAlign w:val="center"/>
            <w:hideMark/>
          </w:tcPr>
          <w:p w14:paraId="61117CEF"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160</w:t>
            </w:r>
          </w:p>
        </w:tc>
        <w:tc>
          <w:tcPr>
            <w:tcW w:w="1260" w:type="dxa"/>
            <w:tcBorders>
              <w:top w:val="nil"/>
              <w:left w:val="nil"/>
              <w:bottom w:val="single" w:sz="4" w:space="0" w:color="auto"/>
              <w:right w:val="single" w:sz="4" w:space="0" w:color="auto"/>
            </w:tcBorders>
            <w:shd w:val="clear" w:color="auto" w:fill="auto"/>
            <w:noWrap/>
            <w:vAlign w:val="center"/>
            <w:hideMark/>
          </w:tcPr>
          <w:p w14:paraId="76F2CC9D"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166</w:t>
            </w:r>
          </w:p>
        </w:tc>
        <w:tc>
          <w:tcPr>
            <w:tcW w:w="1080" w:type="dxa"/>
            <w:tcBorders>
              <w:top w:val="nil"/>
              <w:left w:val="nil"/>
              <w:bottom w:val="single" w:sz="4" w:space="0" w:color="auto"/>
              <w:right w:val="single" w:sz="4" w:space="0" w:color="auto"/>
            </w:tcBorders>
            <w:shd w:val="clear" w:color="auto" w:fill="auto"/>
            <w:noWrap/>
            <w:vAlign w:val="center"/>
            <w:hideMark/>
          </w:tcPr>
          <w:p w14:paraId="5BA0A389"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3CAEAC64"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1%</w:t>
            </w:r>
          </w:p>
        </w:tc>
        <w:tc>
          <w:tcPr>
            <w:tcW w:w="1039" w:type="dxa"/>
            <w:tcBorders>
              <w:top w:val="nil"/>
              <w:left w:val="nil"/>
              <w:bottom w:val="single" w:sz="4" w:space="0" w:color="auto"/>
              <w:right w:val="single" w:sz="4" w:space="0" w:color="auto"/>
            </w:tcBorders>
            <w:shd w:val="clear" w:color="auto" w:fill="auto"/>
            <w:noWrap/>
            <w:vAlign w:val="center"/>
            <w:hideMark/>
          </w:tcPr>
          <w:p w14:paraId="14184834"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1%</w:t>
            </w:r>
          </w:p>
        </w:tc>
      </w:tr>
      <w:tr w:rsidR="001D2701" w:rsidRPr="00B416AE" w14:paraId="499866C3" w14:textId="77777777" w:rsidTr="008831D5">
        <w:trPr>
          <w:trHeight w:val="321"/>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6C16CC2D" w14:textId="794FA52C" w:rsidR="00362B1A" w:rsidRPr="00B416AE" w:rsidRDefault="001D2701" w:rsidP="008831D5">
            <w:pPr>
              <w:spacing w:before="60" w:after="60" w:line="240" w:lineRule="auto"/>
              <w:contextualSpacing/>
              <w:rPr>
                <w:rFonts w:asciiTheme="majorHAnsi" w:hAnsiTheme="majorHAnsi" w:cstheme="majorHAnsi"/>
                <w:sz w:val="18"/>
                <w:szCs w:val="18"/>
              </w:rPr>
            </w:pPr>
            <w:r>
              <w:rPr>
                <w:rFonts w:asciiTheme="majorHAnsi" w:hAnsiTheme="majorHAnsi" w:cstheme="majorHAnsi"/>
                <w:sz w:val="18"/>
                <w:szCs w:val="18"/>
              </w:rPr>
              <w:t>W</w:t>
            </w:r>
            <w:r w:rsidR="00362B1A" w:rsidRPr="00B416AE">
              <w:rPr>
                <w:rFonts w:asciiTheme="majorHAnsi" w:hAnsiTheme="majorHAnsi" w:cstheme="majorHAnsi"/>
                <w:sz w:val="18"/>
                <w:szCs w:val="18"/>
              </w:rPr>
              <w:t>ritten contract</w:t>
            </w:r>
          </w:p>
        </w:tc>
        <w:tc>
          <w:tcPr>
            <w:tcW w:w="1350" w:type="dxa"/>
            <w:tcBorders>
              <w:top w:val="nil"/>
              <w:left w:val="nil"/>
              <w:bottom w:val="single" w:sz="4" w:space="0" w:color="auto"/>
              <w:right w:val="single" w:sz="4" w:space="0" w:color="auto"/>
            </w:tcBorders>
            <w:shd w:val="clear" w:color="auto" w:fill="auto"/>
            <w:noWrap/>
            <w:vAlign w:val="center"/>
            <w:hideMark/>
          </w:tcPr>
          <w:p w14:paraId="41A3C37A"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1,048</w:t>
            </w:r>
          </w:p>
        </w:tc>
        <w:tc>
          <w:tcPr>
            <w:tcW w:w="1170" w:type="dxa"/>
            <w:tcBorders>
              <w:top w:val="nil"/>
              <w:left w:val="nil"/>
              <w:bottom w:val="single" w:sz="4" w:space="0" w:color="auto"/>
              <w:right w:val="single" w:sz="4" w:space="0" w:color="auto"/>
            </w:tcBorders>
            <w:shd w:val="clear" w:color="auto" w:fill="auto"/>
            <w:noWrap/>
            <w:vAlign w:val="center"/>
            <w:hideMark/>
          </w:tcPr>
          <w:p w14:paraId="428EE3BB"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323</w:t>
            </w:r>
          </w:p>
        </w:tc>
        <w:tc>
          <w:tcPr>
            <w:tcW w:w="1260" w:type="dxa"/>
            <w:tcBorders>
              <w:top w:val="nil"/>
              <w:left w:val="nil"/>
              <w:bottom w:val="single" w:sz="4" w:space="0" w:color="auto"/>
              <w:right w:val="single" w:sz="4" w:space="0" w:color="auto"/>
            </w:tcBorders>
            <w:shd w:val="clear" w:color="auto" w:fill="auto"/>
            <w:noWrap/>
            <w:vAlign w:val="center"/>
            <w:hideMark/>
          </w:tcPr>
          <w:p w14:paraId="7EC3508D"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713</w:t>
            </w:r>
          </w:p>
        </w:tc>
        <w:tc>
          <w:tcPr>
            <w:tcW w:w="1080" w:type="dxa"/>
            <w:tcBorders>
              <w:top w:val="nil"/>
              <w:left w:val="nil"/>
              <w:bottom w:val="single" w:sz="4" w:space="0" w:color="auto"/>
              <w:right w:val="single" w:sz="4" w:space="0" w:color="auto"/>
            </w:tcBorders>
            <w:shd w:val="clear" w:color="auto" w:fill="auto"/>
            <w:noWrap/>
            <w:vAlign w:val="center"/>
            <w:hideMark/>
          </w:tcPr>
          <w:p w14:paraId="25F62656"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7%</w:t>
            </w:r>
          </w:p>
        </w:tc>
        <w:tc>
          <w:tcPr>
            <w:tcW w:w="1080" w:type="dxa"/>
            <w:tcBorders>
              <w:top w:val="nil"/>
              <w:left w:val="nil"/>
              <w:bottom w:val="single" w:sz="4" w:space="0" w:color="auto"/>
              <w:right w:val="single" w:sz="4" w:space="0" w:color="auto"/>
            </w:tcBorders>
            <w:shd w:val="clear" w:color="auto" w:fill="auto"/>
            <w:noWrap/>
            <w:vAlign w:val="center"/>
            <w:hideMark/>
          </w:tcPr>
          <w:p w14:paraId="6F29877B"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2%</w:t>
            </w:r>
          </w:p>
        </w:tc>
        <w:tc>
          <w:tcPr>
            <w:tcW w:w="1039" w:type="dxa"/>
            <w:tcBorders>
              <w:top w:val="nil"/>
              <w:left w:val="nil"/>
              <w:bottom w:val="single" w:sz="4" w:space="0" w:color="auto"/>
              <w:right w:val="single" w:sz="4" w:space="0" w:color="auto"/>
            </w:tcBorders>
            <w:shd w:val="clear" w:color="auto" w:fill="auto"/>
            <w:noWrap/>
            <w:vAlign w:val="center"/>
            <w:hideMark/>
          </w:tcPr>
          <w:p w14:paraId="273F7C83"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4%</w:t>
            </w:r>
          </w:p>
        </w:tc>
      </w:tr>
      <w:tr w:rsidR="001D2701" w:rsidRPr="00B416AE" w14:paraId="1AA9A3A9" w14:textId="77777777" w:rsidTr="008831D5">
        <w:trPr>
          <w:trHeight w:val="321"/>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76AB1104" w14:textId="77777777" w:rsidR="00362B1A" w:rsidRPr="00B416AE" w:rsidRDefault="00362B1A" w:rsidP="008831D5">
            <w:pPr>
              <w:spacing w:before="60" w:after="60" w:line="240" w:lineRule="auto"/>
              <w:contextualSpacing/>
              <w:rPr>
                <w:rFonts w:asciiTheme="majorHAnsi" w:hAnsiTheme="majorHAnsi" w:cstheme="majorHAnsi"/>
                <w:sz w:val="18"/>
                <w:szCs w:val="18"/>
              </w:rPr>
            </w:pPr>
            <w:r w:rsidRPr="00B416AE">
              <w:rPr>
                <w:rFonts w:asciiTheme="majorHAnsi" w:hAnsiTheme="majorHAnsi" w:cstheme="majorHAnsi"/>
                <w:sz w:val="18"/>
                <w:szCs w:val="18"/>
              </w:rPr>
              <w:t>Verbal agreement</w:t>
            </w:r>
          </w:p>
        </w:tc>
        <w:tc>
          <w:tcPr>
            <w:tcW w:w="1350" w:type="dxa"/>
            <w:tcBorders>
              <w:top w:val="nil"/>
              <w:left w:val="nil"/>
              <w:bottom w:val="single" w:sz="4" w:space="0" w:color="auto"/>
              <w:right w:val="single" w:sz="4" w:space="0" w:color="auto"/>
            </w:tcBorders>
            <w:shd w:val="clear" w:color="auto" w:fill="auto"/>
            <w:noWrap/>
            <w:vAlign w:val="center"/>
            <w:hideMark/>
          </w:tcPr>
          <w:p w14:paraId="1BB8BFEA"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13,144</w:t>
            </w:r>
          </w:p>
        </w:tc>
        <w:tc>
          <w:tcPr>
            <w:tcW w:w="1170" w:type="dxa"/>
            <w:tcBorders>
              <w:top w:val="nil"/>
              <w:left w:val="nil"/>
              <w:bottom w:val="single" w:sz="4" w:space="0" w:color="auto"/>
              <w:right w:val="single" w:sz="4" w:space="0" w:color="auto"/>
            </w:tcBorders>
            <w:shd w:val="clear" w:color="auto" w:fill="auto"/>
            <w:noWrap/>
            <w:vAlign w:val="center"/>
            <w:hideMark/>
          </w:tcPr>
          <w:p w14:paraId="19A7386C"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19,107</w:t>
            </w:r>
          </w:p>
        </w:tc>
        <w:tc>
          <w:tcPr>
            <w:tcW w:w="1260" w:type="dxa"/>
            <w:tcBorders>
              <w:top w:val="nil"/>
              <w:left w:val="nil"/>
              <w:bottom w:val="single" w:sz="4" w:space="0" w:color="auto"/>
              <w:right w:val="single" w:sz="4" w:space="0" w:color="auto"/>
            </w:tcBorders>
            <w:shd w:val="clear" w:color="auto" w:fill="auto"/>
            <w:noWrap/>
            <w:vAlign w:val="center"/>
            <w:hideMark/>
          </w:tcPr>
          <w:p w14:paraId="3F2C347E"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17,281</w:t>
            </w:r>
          </w:p>
        </w:tc>
        <w:tc>
          <w:tcPr>
            <w:tcW w:w="1080" w:type="dxa"/>
            <w:tcBorders>
              <w:top w:val="nil"/>
              <w:left w:val="nil"/>
              <w:bottom w:val="single" w:sz="4" w:space="0" w:color="auto"/>
              <w:right w:val="single" w:sz="4" w:space="0" w:color="auto"/>
            </w:tcBorders>
            <w:shd w:val="clear" w:color="auto" w:fill="auto"/>
            <w:noWrap/>
            <w:vAlign w:val="center"/>
            <w:hideMark/>
          </w:tcPr>
          <w:p w14:paraId="1DE69487"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93%</w:t>
            </w:r>
          </w:p>
        </w:tc>
        <w:tc>
          <w:tcPr>
            <w:tcW w:w="1080" w:type="dxa"/>
            <w:tcBorders>
              <w:top w:val="nil"/>
              <w:left w:val="nil"/>
              <w:bottom w:val="single" w:sz="4" w:space="0" w:color="auto"/>
              <w:right w:val="single" w:sz="4" w:space="0" w:color="auto"/>
            </w:tcBorders>
            <w:shd w:val="clear" w:color="auto" w:fill="auto"/>
            <w:noWrap/>
            <w:vAlign w:val="center"/>
            <w:hideMark/>
          </w:tcPr>
          <w:p w14:paraId="31DCAED9"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98%</w:t>
            </w:r>
          </w:p>
        </w:tc>
        <w:tc>
          <w:tcPr>
            <w:tcW w:w="1039" w:type="dxa"/>
            <w:tcBorders>
              <w:top w:val="nil"/>
              <w:left w:val="nil"/>
              <w:bottom w:val="single" w:sz="4" w:space="0" w:color="auto"/>
              <w:right w:val="single" w:sz="4" w:space="0" w:color="auto"/>
            </w:tcBorders>
            <w:shd w:val="clear" w:color="auto" w:fill="auto"/>
            <w:noWrap/>
            <w:vAlign w:val="center"/>
            <w:hideMark/>
          </w:tcPr>
          <w:p w14:paraId="7A2C9052" w14:textId="77777777" w:rsidR="00362B1A" w:rsidRPr="00B416AE" w:rsidRDefault="00362B1A" w:rsidP="008831D5">
            <w:pPr>
              <w:spacing w:before="60" w:after="60" w:line="240" w:lineRule="auto"/>
              <w:contextualSpacing/>
              <w:jc w:val="center"/>
              <w:rPr>
                <w:rFonts w:asciiTheme="majorHAnsi" w:hAnsiTheme="majorHAnsi" w:cstheme="majorHAnsi"/>
                <w:sz w:val="18"/>
                <w:szCs w:val="18"/>
              </w:rPr>
            </w:pPr>
            <w:r w:rsidRPr="00B416AE">
              <w:rPr>
                <w:rFonts w:asciiTheme="majorHAnsi" w:hAnsiTheme="majorHAnsi" w:cstheme="majorHAnsi"/>
                <w:sz w:val="18"/>
                <w:szCs w:val="18"/>
              </w:rPr>
              <w:t>96%</w:t>
            </w:r>
          </w:p>
        </w:tc>
      </w:tr>
    </w:tbl>
    <w:p w14:paraId="53C959A2" w14:textId="328909B7" w:rsidR="0069438D" w:rsidRPr="00B416AE" w:rsidRDefault="0069438D" w:rsidP="008831D5">
      <w:pPr>
        <w:autoSpaceDE w:val="0"/>
        <w:autoSpaceDN w:val="0"/>
        <w:adjustRightInd w:val="0"/>
        <w:spacing w:before="120" w:line="276" w:lineRule="auto"/>
        <w:rPr>
          <w:rFonts w:asciiTheme="majorHAnsi" w:hAnsiTheme="majorHAnsi" w:cstheme="majorHAnsi"/>
          <w:i/>
          <w:color w:val="000000"/>
          <w:sz w:val="18"/>
          <w:szCs w:val="18"/>
          <w:shd w:val="clear" w:color="auto" w:fill="FFFFFF"/>
        </w:rPr>
      </w:pPr>
      <w:r w:rsidRPr="00B416AE">
        <w:rPr>
          <w:rFonts w:asciiTheme="majorHAnsi" w:hAnsiTheme="majorHAnsi" w:cstheme="majorHAnsi"/>
          <w:i/>
          <w:color w:val="000000"/>
          <w:sz w:val="18"/>
          <w:szCs w:val="18"/>
          <w:shd w:val="clear" w:color="auto" w:fill="FFFFFF"/>
        </w:rPr>
        <w:t>Source: Authors’ calculations</w:t>
      </w:r>
      <w:r w:rsidR="001D2701">
        <w:rPr>
          <w:rFonts w:asciiTheme="majorHAnsi" w:hAnsiTheme="majorHAnsi" w:cstheme="majorHAnsi"/>
          <w:i/>
          <w:color w:val="000000"/>
          <w:sz w:val="18"/>
          <w:szCs w:val="18"/>
          <w:shd w:val="clear" w:color="auto" w:fill="FFFFFF"/>
        </w:rPr>
        <w:t xml:space="preserve"> based on</w:t>
      </w:r>
      <w:r w:rsidR="00777A13">
        <w:rPr>
          <w:rFonts w:asciiTheme="majorHAnsi" w:hAnsiTheme="majorHAnsi" w:cstheme="majorHAnsi"/>
          <w:i/>
          <w:color w:val="000000"/>
          <w:sz w:val="18"/>
          <w:szCs w:val="18"/>
          <w:shd w:val="clear" w:color="auto" w:fill="FFFFFF"/>
        </w:rPr>
        <w:t xml:space="preserve"> the</w:t>
      </w:r>
      <w:r w:rsidRPr="00B416AE">
        <w:rPr>
          <w:rFonts w:asciiTheme="majorHAnsi" w:hAnsiTheme="majorHAnsi" w:cstheme="majorHAnsi"/>
          <w:i/>
          <w:color w:val="000000"/>
          <w:sz w:val="18"/>
          <w:szCs w:val="18"/>
          <w:shd w:val="clear" w:color="auto" w:fill="FFFFFF"/>
        </w:rPr>
        <w:t xml:space="preserve"> 2017-2019</w:t>
      </w:r>
      <w:r w:rsidR="00777A13">
        <w:rPr>
          <w:rFonts w:asciiTheme="majorHAnsi" w:hAnsiTheme="majorHAnsi" w:cstheme="majorHAnsi"/>
          <w:i/>
          <w:color w:val="000000"/>
          <w:sz w:val="18"/>
          <w:szCs w:val="18"/>
          <w:shd w:val="clear" w:color="auto" w:fill="FFFFFF"/>
        </w:rPr>
        <w:t xml:space="preserve"> LFS by</w:t>
      </w:r>
      <w:r w:rsidR="001D2701">
        <w:rPr>
          <w:rFonts w:asciiTheme="majorHAnsi" w:hAnsiTheme="majorHAnsi" w:cstheme="majorHAnsi"/>
          <w:i/>
          <w:color w:val="000000"/>
          <w:sz w:val="18"/>
          <w:szCs w:val="18"/>
          <w:shd w:val="clear" w:color="auto" w:fill="FFFFFF"/>
        </w:rPr>
        <w:t xml:space="preserve"> Geostat</w:t>
      </w:r>
      <w:r w:rsidRPr="00B416AE">
        <w:rPr>
          <w:rFonts w:asciiTheme="majorHAnsi" w:hAnsiTheme="majorHAnsi" w:cstheme="majorHAnsi"/>
          <w:i/>
          <w:color w:val="000000"/>
          <w:sz w:val="18"/>
          <w:szCs w:val="18"/>
          <w:shd w:val="clear" w:color="auto" w:fill="FFFFFF"/>
        </w:rPr>
        <w:t xml:space="preserve">. </w:t>
      </w:r>
    </w:p>
    <w:p w14:paraId="78F84642" w14:textId="13509EF1" w:rsidR="00362B1A" w:rsidRPr="00B416AE" w:rsidRDefault="0069438D" w:rsidP="00362B1A">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The share</w:t>
      </w:r>
      <w:r w:rsidR="00775C79"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presented in </w:t>
      </w:r>
      <w:r w:rsidR="001D2701">
        <w:rPr>
          <w:rFonts w:asciiTheme="majorHAnsi" w:hAnsiTheme="majorHAnsi" w:cstheme="majorHAnsi"/>
          <w:color w:val="000000"/>
          <w:szCs w:val="18"/>
          <w:shd w:val="clear" w:color="auto" w:fill="FFFFFF"/>
        </w:rPr>
        <w:t>T</w:t>
      </w:r>
      <w:r w:rsidRPr="00B416AE">
        <w:rPr>
          <w:rFonts w:asciiTheme="majorHAnsi" w:hAnsiTheme="majorHAnsi" w:cstheme="majorHAnsi"/>
          <w:color w:val="000000"/>
          <w:szCs w:val="18"/>
          <w:shd w:val="clear" w:color="auto" w:fill="FFFFFF"/>
        </w:rPr>
        <w:t xml:space="preserve">able </w:t>
      </w:r>
      <w:r w:rsidR="008C23E3">
        <w:rPr>
          <w:rFonts w:asciiTheme="majorHAnsi" w:hAnsiTheme="majorHAnsi" w:cstheme="majorHAnsi"/>
          <w:color w:val="000000"/>
          <w:szCs w:val="18"/>
          <w:shd w:val="clear" w:color="auto" w:fill="FFFFFF"/>
        </w:rPr>
        <w:t xml:space="preserve">10 </w:t>
      </w:r>
      <w:r w:rsidRPr="00B416AE">
        <w:rPr>
          <w:rFonts w:asciiTheme="majorHAnsi" w:hAnsiTheme="majorHAnsi" w:cstheme="majorHAnsi"/>
          <w:color w:val="000000"/>
          <w:szCs w:val="18"/>
          <w:shd w:val="clear" w:color="auto" w:fill="FFFFFF"/>
        </w:rPr>
        <w:t xml:space="preserve">were used to estimate </w:t>
      </w:r>
      <w:r w:rsidR="00A17007">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number of domestic workers over the </w:t>
      </w:r>
      <w:r w:rsidR="00A17007">
        <w:rPr>
          <w:rFonts w:asciiTheme="majorHAnsi" w:hAnsiTheme="majorHAnsi" w:cstheme="majorHAnsi"/>
          <w:color w:val="000000"/>
          <w:szCs w:val="18"/>
          <w:shd w:val="clear" w:color="auto" w:fill="FFFFFF"/>
        </w:rPr>
        <w:t>next</w:t>
      </w:r>
      <w:r w:rsidR="00A17007" w:rsidRPr="00B416AE">
        <w:rPr>
          <w:rFonts w:asciiTheme="majorHAnsi" w:hAnsiTheme="majorHAnsi" w:cstheme="majorHAnsi"/>
          <w:color w:val="000000"/>
          <w:szCs w:val="18"/>
          <w:shd w:val="clear" w:color="auto" w:fill="FFFFFF"/>
        </w:rPr>
        <w:t xml:space="preserve"> </w:t>
      </w:r>
      <w:r w:rsidR="00A17007">
        <w:rPr>
          <w:rFonts w:asciiTheme="majorHAnsi" w:hAnsiTheme="majorHAnsi" w:cstheme="majorHAnsi"/>
          <w:color w:val="000000"/>
          <w:szCs w:val="18"/>
          <w:shd w:val="clear" w:color="auto" w:fill="FFFFFF"/>
        </w:rPr>
        <w:t>five</w:t>
      </w:r>
      <w:r w:rsidRPr="00B416AE">
        <w:rPr>
          <w:rFonts w:asciiTheme="majorHAnsi" w:hAnsiTheme="majorHAnsi" w:cstheme="majorHAnsi"/>
          <w:color w:val="000000"/>
          <w:szCs w:val="18"/>
          <w:shd w:val="clear" w:color="auto" w:fill="FFFFFF"/>
        </w:rPr>
        <w:t xml:space="preserve"> years. The RIA team</w:t>
      </w:r>
      <w:r w:rsidR="00362B1A"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analysed</w:t>
      </w:r>
      <w:r w:rsidR="00362B1A" w:rsidRPr="00B416AE">
        <w:rPr>
          <w:rFonts w:asciiTheme="majorHAnsi" w:hAnsiTheme="majorHAnsi" w:cstheme="majorHAnsi"/>
          <w:color w:val="000000"/>
          <w:szCs w:val="18"/>
          <w:shd w:val="clear" w:color="auto" w:fill="FFFFFF"/>
        </w:rPr>
        <w:t xml:space="preserve"> population projections from </w:t>
      </w:r>
      <w:r w:rsidR="00A17007">
        <w:rPr>
          <w:rFonts w:asciiTheme="majorHAnsi" w:hAnsiTheme="majorHAnsi" w:cstheme="majorHAnsi"/>
          <w:color w:val="000000"/>
          <w:szCs w:val="18"/>
          <w:shd w:val="clear" w:color="auto" w:fill="FFFFFF"/>
        </w:rPr>
        <w:t xml:space="preserve">the </w:t>
      </w:r>
      <w:r w:rsidR="00362B1A" w:rsidRPr="00B416AE">
        <w:rPr>
          <w:rFonts w:asciiTheme="majorHAnsi" w:hAnsiTheme="majorHAnsi" w:cstheme="majorHAnsi"/>
          <w:color w:val="000000"/>
          <w:szCs w:val="18"/>
          <w:shd w:val="clear" w:color="auto" w:fill="FFFFFF"/>
        </w:rPr>
        <w:t xml:space="preserve">UN </w:t>
      </w:r>
      <w:r w:rsidR="00A17007">
        <w:rPr>
          <w:rFonts w:asciiTheme="majorHAnsi" w:hAnsiTheme="majorHAnsi" w:cstheme="majorHAnsi"/>
          <w:color w:val="000000"/>
          <w:szCs w:val="18"/>
          <w:shd w:val="clear" w:color="auto" w:fill="FFFFFF"/>
        </w:rPr>
        <w:t>P</w:t>
      </w:r>
      <w:r w:rsidR="00362B1A" w:rsidRPr="00B416AE">
        <w:rPr>
          <w:rFonts w:asciiTheme="majorHAnsi" w:hAnsiTheme="majorHAnsi" w:cstheme="majorHAnsi"/>
          <w:color w:val="000000"/>
          <w:szCs w:val="18"/>
          <w:shd w:val="clear" w:color="auto" w:fill="FFFFFF"/>
        </w:rPr>
        <w:t xml:space="preserve">opulation </w:t>
      </w:r>
      <w:r w:rsidR="00A17007">
        <w:rPr>
          <w:rFonts w:asciiTheme="majorHAnsi" w:hAnsiTheme="majorHAnsi" w:cstheme="majorHAnsi"/>
          <w:color w:val="000000"/>
          <w:szCs w:val="18"/>
          <w:shd w:val="clear" w:color="auto" w:fill="FFFFFF"/>
        </w:rPr>
        <w:t>D</w:t>
      </w:r>
      <w:r w:rsidR="00362B1A" w:rsidRPr="00B416AE">
        <w:rPr>
          <w:rFonts w:asciiTheme="majorHAnsi" w:hAnsiTheme="majorHAnsi" w:cstheme="majorHAnsi"/>
          <w:color w:val="000000"/>
          <w:szCs w:val="18"/>
          <w:shd w:val="clear" w:color="auto" w:fill="FFFFFF"/>
        </w:rPr>
        <w:t xml:space="preserve">ivision for </w:t>
      </w:r>
      <w:r w:rsidR="00A17007">
        <w:rPr>
          <w:rFonts w:asciiTheme="majorHAnsi" w:hAnsiTheme="majorHAnsi" w:cstheme="majorHAnsi"/>
          <w:color w:val="000000"/>
          <w:szCs w:val="18"/>
          <w:shd w:val="clear" w:color="auto" w:fill="FFFFFF"/>
        </w:rPr>
        <w:t xml:space="preserve">the period </w:t>
      </w:r>
      <w:r w:rsidR="00362B1A" w:rsidRPr="00B416AE">
        <w:rPr>
          <w:rFonts w:asciiTheme="majorHAnsi" w:hAnsiTheme="majorHAnsi" w:cstheme="majorHAnsi"/>
          <w:color w:val="000000"/>
          <w:szCs w:val="18"/>
          <w:shd w:val="clear" w:color="auto" w:fill="FFFFFF"/>
        </w:rPr>
        <w:t>2021-2025. A</w:t>
      </w:r>
      <w:r w:rsidR="00142261">
        <w:rPr>
          <w:rFonts w:asciiTheme="majorHAnsi" w:hAnsiTheme="majorHAnsi" w:cstheme="majorHAnsi"/>
          <w:color w:val="000000"/>
          <w:szCs w:val="18"/>
          <w:shd w:val="clear" w:color="auto" w:fill="FFFFFF"/>
        </w:rPr>
        <w:t>fterwards</w:t>
      </w:r>
      <w:r w:rsidR="00A17007">
        <w:rPr>
          <w:rFonts w:asciiTheme="majorHAnsi" w:hAnsiTheme="majorHAnsi" w:cstheme="majorHAnsi"/>
          <w:color w:val="000000"/>
          <w:szCs w:val="18"/>
          <w:shd w:val="clear" w:color="auto" w:fill="FFFFFF"/>
        </w:rPr>
        <w:t>,</w:t>
      </w:r>
      <w:r w:rsidR="00142261">
        <w:rPr>
          <w:rFonts w:asciiTheme="majorHAnsi" w:hAnsiTheme="majorHAnsi" w:cstheme="majorHAnsi"/>
          <w:color w:val="000000"/>
          <w:szCs w:val="18"/>
          <w:shd w:val="clear" w:color="auto" w:fill="FFFFFF"/>
        </w:rPr>
        <w:t xml:space="preserve"> the </w:t>
      </w:r>
      <w:r w:rsidR="00362B1A" w:rsidRPr="00B416AE">
        <w:rPr>
          <w:rFonts w:asciiTheme="majorHAnsi" w:hAnsiTheme="majorHAnsi" w:cstheme="majorHAnsi"/>
          <w:color w:val="000000"/>
          <w:szCs w:val="18"/>
          <w:shd w:val="clear" w:color="auto" w:fill="FFFFFF"/>
        </w:rPr>
        <w:t>share of age</w:t>
      </w:r>
      <w:r w:rsidR="00A17007">
        <w:rPr>
          <w:rFonts w:asciiTheme="majorHAnsi" w:hAnsiTheme="majorHAnsi" w:cstheme="majorHAnsi"/>
          <w:color w:val="000000"/>
          <w:szCs w:val="18"/>
          <w:shd w:val="clear" w:color="auto" w:fill="FFFFFF"/>
        </w:rPr>
        <w:t>-</w:t>
      </w:r>
      <w:r w:rsidR="00362B1A" w:rsidRPr="00B416AE">
        <w:rPr>
          <w:rFonts w:asciiTheme="majorHAnsi" w:hAnsiTheme="majorHAnsi" w:cstheme="majorHAnsi"/>
          <w:color w:val="000000"/>
          <w:szCs w:val="18"/>
          <w:shd w:val="clear" w:color="auto" w:fill="FFFFFF"/>
        </w:rPr>
        <w:t>specific domestic workers</w:t>
      </w:r>
      <w:r w:rsidR="00142261">
        <w:rPr>
          <w:rFonts w:asciiTheme="majorHAnsi" w:hAnsiTheme="majorHAnsi" w:cstheme="majorHAnsi"/>
          <w:color w:val="000000"/>
          <w:szCs w:val="18"/>
          <w:shd w:val="clear" w:color="auto" w:fill="FFFFFF"/>
        </w:rPr>
        <w:t xml:space="preserve"> was calculated</w:t>
      </w:r>
      <w:r w:rsidR="00362B1A" w:rsidRPr="00B416AE">
        <w:rPr>
          <w:rFonts w:asciiTheme="majorHAnsi" w:hAnsiTheme="majorHAnsi" w:cstheme="majorHAnsi"/>
          <w:color w:val="000000"/>
          <w:szCs w:val="18"/>
          <w:shd w:val="clear" w:color="auto" w:fill="FFFFFF"/>
        </w:rPr>
        <w:t xml:space="preserve"> from the total population </w:t>
      </w:r>
      <w:r w:rsidR="00A17007">
        <w:rPr>
          <w:rFonts w:asciiTheme="majorHAnsi" w:hAnsiTheme="majorHAnsi" w:cstheme="majorHAnsi"/>
          <w:color w:val="000000"/>
          <w:szCs w:val="18"/>
          <w:shd w:val="clear" w:color="auto" w:fill="FFFFFF"/>
        </w:rPr>
        <w:t>between</w:t>
      </w:r>
      <w:r w:rsidR="00A17007" w:rsidRPr="00B416AE">
        <w:rPr>
          <w:rFonts w:asciiTheme="majorHAnsi" w:hAnsiTheme="majorHAnsi" w:cstheme="majorHAnsi"/>
          <w:color w:val="000000"/>
          <w:szCs w:val="18"/>
          <w:shd w:val="clear" w:color="auto" w:fill="FFFFFF"/>
        </w:rPr>
        <w:t xml:space="preserve"> </w:t>
      </w:r>
      <w:r w:rsidR="00362B1A" w:rsidRPr="00B416AE">
        <w:rPr>
          <w:rFonts w:asciiTheme="majorHAnsi" w:hAnsiTheme="majorHAnsi" w:cstheme="majorHAnsi"/>
          <w:color w:val="000000"/>
          <w:szCs w:val="18"/>
          <w:shd w:val="clear" w:color="auto" w:fill="FFFFFF"/>
        </w:rPr>
        <w:t>2017</w:t>
      </w:r>
      <w:r w:rsidR="00A17007">
        <w:rPr>
          <w:rFonts w:asciiTheme="majorHAnsi" w:hAnsiTheme="majorHAnsi" w:cstheme="majorHAnsi"/>
          <w:color w:val="000000"/>
          <w:szCs w:val="18"/>
          <w:shd w:val="clear" w:color="auto" w:fill="FFFFFF"/>
        </w:rPr>
        <w:t xml:space="preserve"> and </w:t>
      </w:r>
      <w:r w:rsidR="00362B1A" w:rsidRPr="00B416AE">
        <w:rPr>
          <w:rFonts w:asciiTheme="majorHAnsi" w:hAnsiTheme="majorHAnsi" w:cstheme="majorHAnsi"/>
          <w:color w:val="000000"/>
          <w:szCs w:val="18"/>
          <w:shd w:val="clear" w:color="auto" w:fill="FFFFFF"/>
        </w:rPr>
        <w:t xml:space="preserve">2019. </w:t>
      </w:r>
      <w:r w:rsidR="00142261">
        <w:rPr>
          <w:rFonts w:asciiTheme="majorHAnsi" w:hAnsiTheme="majorHAnsi" w:cstheme="majorHAnsi"/>
          <w:color w:val="000000"/>
          <w:szCs w:val="18"/>
          <w:shd w:val="clear" w:color="auto" w:fill="FFFFFF"/>
        </w:rPr>
        <w:t xml:space="preserve">Finally, </w:t>
      </w:r>
      <w:r w:rsidR="00F654D0">
        <w:rPr>
          <w:rFonts w:asciiTheme="majorHAnsi" w:hAnsiTheme="majorHAnsi" w:cstheme="majorHAnsi"/>
          <w:color w:val="000000"/>
          <w:szCs w:val="18"/>
          <w:shd w:val="clear" w:color="auto" w:fill="FFFFFF"/>
        </w:rPr>
        <w:t xml:space="preserve">average </w:t>
      </w:r>
      <w:r w:rsidR="00201ED6" w:rsidRPr="00B416AE">
        <w:rPr>
          <w:rFonts w:asciiTheme="majorHAnsi" w:hAnsiTheme="majorHAnsi" w:cstheme="majorHAnsi"/>
          <w:color w:val="000000"/>
          <w:szCs w:val="18"/>
          <w:shd w:val="clear" w:color="auto" w:fill="FFFFFF"/>
        </w:rPr>
        <w:t>shares</w:t>
      </w:r>
      <w:r w:rsidR="00362B1A" w:rsidRPr="00B416AE">
        <w:rPr>
          <w:rFonts w:asciiTheme="majorHAnsi" w:hAnsiTheme="majorHAnsi" w:cstheme="majorHAnsi"/>
          <w:color w:val="000000"/>
          <w:szCs w:val="18"/>
          <w:shd w:val="clear" w:color="auto" w:fill="FFFFFF"/>
        </w:rPr>
        <w:t xml:space="preserve"> of the last three years</w:t>
      </w:r>
      <w:r w:rsidR="00201ED6" w:rsidRPr="00B416AE">
        <w:rPr>
          <w:rFonts w:asciiTheme="majorHAnsi" w:hAnsiTheme="majorHAnsi" w:cstheme="majorHAnsi"/>
          <w:color w:val="000000"/>
          <w:szCs w:val="18"/>
          <w:shd w:val="clear" w:color="auto" w:fill="FFFFFF"/>
        </w:rPr>
        <w:t xml:space="preserve"> were taken</w:t>
      </w:r>
      <w:r w:rsidR="00362B1A" w:rsidRPr="00B416AE">
        <w:rPr>
          <w:rFonts w:asciiTheme="majorHAnsi" w:hAnsiTheme="majorHAnsi" w:cstheme="majorHAnsi"/>
          <w:color w:val="000000"/>
          <w:szCs w:val="18"/>
          <w:shd w:val="clear" w:color="auto" w:fill="FFFFFF"/>
        </w:rPr>
        <w:t xml:space="preserve"> and extrapolated for the corresponding age </w:t>
      </w:r>
      <w:r w:rsidR="00A17007">
        <w:rPr>
          <w:rFonts w:asciiTheme="majorHAnsi" w:hAnsiTheme="majorHAnsi" w:cstheme="majorHAnsi"/>
          <w:color w:val="000000"/>
          <w:szCs w:val="18"/>
          <w:shd w:val="clear" w:color="auto" w:fill="FFFFFF"/>
        </w:rPr>
        <w:t>group</w:t>
      </w:r>
      <w:r w:rsidR="00A17007" w:rsidRPr="00B416AE">
        <w:rPr>
          <w:rFonts w:asciiTheme="majorHAnsi" w:hAnsiTheme="majorHAnsi" w:cstheme="majorHAnsi"/>
          <w:color w:val="000000"/>
          <w:szCs w:val="18"/>
          <w:shd w:val="clear" w:color="auto" w:fill="FFFFFF"/>
        </w:rPr>
        <w:t xml:space="preserve"> </w:t>
      </w:r>
      <w:r w:rsidR="00A17007">
        <w:rPr>
          <w:rFonts w:asciiTheme="majorHAnsi" w:hAnsiTheme="majorHAnsi" w:cstheme="majorHAnsi"/>
          <w:color w:val="000000"/>
          <w:szCs w:val="18"/>
          <w:shd w:val="clear" w:color="auto" w:fill="FFFFFF"/>
        </w:rPr>
        <w:t>for the</w:t>
      </w:r>
      <w:r w:rsidR="00A17007" w:rsidRPr="00B416AE">
        <w:rPr>
          <w:rFonts w:asciiTheme="majorHAnsi" w:hAnsiTheme="majorHAnsi" w:cstheme="majorHAnsi"/>
          <w:color w:val="000000"/>
          <w:szCs w:val="18"/>
          <w:shd w:val="clear" w:color="auto" w:fill="FFFFFF"/>
        </w:rPr>
        <w:t xml:space="preserve"> </w:t>
      </w:r>
      <w:r w:rsidR="00362B1A" w:rsidRPr="00B416AE">
        <w:rPr>
          <w:rFonts w:asciiTheme="majorHAnsi" w:hAnsiTheme="majorHAnsi" w:cstheme="majorHAnsi"/>
          <w:color w:val="000000"/>
          <w:szCs w:val="18"/>
          <w:shd w:val="clear" w:color="auto" w:fill="FFFFFF"/>
        </w:rPr>
        <w:t>2021-20</w:t>
      </w:r>
      <w:r w:rsidR="00142261">
        <w:rPr>
          <w:rFonts w:asciiTheme="majorHAnsi" w:hAnsiTheme="majorHAnsi" w:cstheme="majorHAnsi"/>
          <w:color w:val="000000"/>
          <w:szCs w:val="18"/>
          <w:shd w:val="clear" w:color="auto" w:fill="FFFFFF"/>
        </w:rPr>
        <w:t>2</w:t>
      </w:r>
      <w:r w:rsidR="00362B1A" w:rsidRPr="00B416AE">
        <w:rPr>
          <w:rFonts w:asciiTheme="majorHAnsi" w:hAnsiTheme="majorHAnsi" w:cstheme="majorHAnsi"/>
          <w:color w:val="000000"/>
          <w:szCs w:val="18"/>
          <w:shd w:val="clear" w:color="auto" w:fill="FFFFFF"/>
        </w:rPr>
        <w:t>5</w:t>
      </w:r>
      <w:r w:rsidR="00A17007">
        <w:rPr>
          <w:rFonts w:asciiTheme="majorHAnsi" w:hAnsiTheme="majorHAnsi" w:cstheme="majorHAnsi"/>
          <w:color w:val="000000"/>
          <w:szCs w:val="18"/>
          <w:shd w:val="clear" w:color="auto" w:fill="FFFFFF"/>
        </w:rPr>
        <w:t xml:space="preserve"> period</w:t>
      </w:r>
      <w:r w:rsidR="00362B1A" w:rsidRPr="00B416AE">
        <w:rPr>
          <w:rFonts w:asciiTheme="majorHAnsi" w:hAnsiTheme="majorHAnsi" w:cstheme="majorHAnsi"/>
          <w:color w:val="000000"/>
          <w:szCs w:val="18"/>
          <w:shd w:val="clear" w:color="auto" w:fill="FFFFFF"/>
        </w:rPr>
        <w:t>. Since the share of female domestic worker</w:t>
      </w:r>
      <w:r w:rsidR="00A17007">
        <w:rPr>
          <w:rFonts w:asciiTheme="majorHAnsi" w:hAnsiTheme="majorHAnsi" w:cstheme="majorHAnsi"/>
          <w:color w:val="000000"/>
          <w:szCs w:val="18"/>
          <w:shd w:val="clear" w:color="auto" w:fill="FFFFFF"/>
        </w:rPr>
        <w:t>s</w:t>
      </w:r>
      <w:r w:rsidR="00362B1A" w:rsidRPr="00B416AE">
        <w:rPr>
          <w:rFonts w:asciiTheme="majorHAnsi" w:hAnsiTheme="majorHAnsi" w:cstheme="majorHAnsi"/>
          <w:color w:val="000000"/>
          <w:szCs w:val="18"/>
          <w:shd w:val="clear" w:color="auto" w:fill="FFFFFF"/>
        </w:rPr>
        <w:t xml:space="preserve"> </w:t>
      </w:r>
      <w:r w:rsidR="00A17007">
        <w:rPr>
          <w:rFonts w:asciiTheme="majorHAnsi" w:hAnsiTheme="majorHAnsi" w:cstheme="majorHAnsi"/>
          <w:color w:val="000000"/>
          <w:szCs w:val="18"/>
          <w:shd w:val="clear" w:color="auto" w:fill="FFFFFF"/>
        </w:rPr>
        <w:t>did</w:t>
      </w:r>
      <w:r w:rsidR="00A17007" w:rsidRPr="00B416AE">
        <w:rPr>
          <w:rFonts w:asciiTheme="majorHAnsi" w:hAnsiTheme="majorHAnsi" w:cstheme="majorHAnsi"/>
          <w:color w:val="000000"/>
          <w:szCs w:val="18"/>
          <w:shd w:val="clear" w:color="auto" w:fill="FFFFFF"/>
        </w:rPr>
        <w:t xml:space="preserve"> </w:t>
      </w:r>
      <w:r w:rsidR="00362B1A" w:rsidRPr="00B416AE">
        <w:rPr>
          <w:rFonts w:asciiTheme="majorHAnsi" w:hAnsiTheme="majorHAnsi" w:cstheme="majorHAnsi"/>
          <w:color w:val="000000"/>
          <w:szCs w:val="18"/>
          <w:shd w:val="clear" w:color="auto" w:fill="FFFFFF"/>
        </w:rPr>
        <w:t xml:space="preserve">not fluctuate over </w:t>
      </w:r>
      <w:r w:rsidR="00A17007">
        <w:rPr>
          <w:rFonts w:asciiTheme="majorHAnsi" w:hAnsiTheme="majorHAnsi" w:cstheme="majorHAnsi"/>
          <w:color w:val="000000"/>
          <w:szCs w:val="18"/>
          <w:shd w:val="clear" w:color="auto" w:fill="FFFFFF"/>
        </w:rPr>
        <w:t>the past</w:t>
      </w:r>
      <w:r w:rsidR="00362B1A" w:rsidRPr="00B416AE">
        <w:rPr>
          <w:rFonts w:asciiTheme="majorHAnsi" w:hAnsiTheme="majorHAnsi" w:cstheme="majorHAnsi"/>
          <w:color w:val="000000"/>
          <w:szCs w:val="18"/>
          <w:shd w:val="clear" w:color="auto" w:fill="FFFFFF"/>
        </w:rPr>
        <w:t xml:space="preserve"> three years, </w:t>
      </w:r>
      <w:r w:rsidR="00201ED6" w:rsidRPr="00B416AE">
        <w:rPr>
          <w:rFonts w:asciiTheme="majorHAnsi" w:hAnsiTheme="majorHAnsi" w:cstheme="majorHAnsi"/>
          <w:color w:val="000000"/>
          <w:szCs w:val="18"/>
          <w:shd w:val="clear" w:color="auto" w:fill="FFFFFF"/>
        </w:rPr>
        <w:t xml:space="preserve">the RIA team assumed that </w:t>
      </w:r>
      <w:r w:rsidR="00362B1A" w:rsidRPr="00B416AE">
        <w:rPr>
          <w:rFonts w:asciiTheme="majorHAnsi" w:hAnsiTheme="majorHAnsi" w:cstheme="majorHAnsi"/>
          <w:color w:val="000000"/>
          <w:szCs w:val="18"/>
          <w:shd w:val="clear" w:color="auto" w:fill="FFFFFF"/>
        </w:rPr>
        <w:t xml:space="preserve">this variable will not significantly change over the </w:t>
      </w:r>
      <w:r w:rsidR="00A17007">
        <w:rPr>
          <w:rFonts w:asciiTheme="majorHAnsi" w:hAnsiTheme="majorHAnsi" w:cstheme="majorHAnsi"/>
          <w:color w:val="000000"/>
          <w:szCs w:val="18"/>
          <w:shd w:val="clear" w:color="auto" w:fill="FFFFFF"/>
        </w:rPr>
        <w:t>next five</w:t>
      </w:r>
      <w:r w:rsidR="00362B1A" w:rsidRPr="00B416AE">
        <w:rPr>
          <w:rFonts w:asciiTheme="majorHAnsi" w:hAnsiTheme="majorHAnsi" w:cstheme="majorHAnsi"/>
          <w:color w:val="000000"/>
          <w:szCs w:val="18"/>
          <w:shd w:val="clear" w:color="auto" w:fill="FFFFFF"/>
        </w:rPr>
        <w:t xml:space="preserve"> years as well. </w:t>
      </w:r>
    </w:p>
    <w:p w14:paraId="772F9001" w14:textId="43386AFA" w:rsidR="00775C79" w:rsidRPr="00B416AE" w:rsidRDefault="00775C79" w:rsidP="008831D5">
      <w:pPr>
        <w:spacing w:before="240"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D</w:t>
      </w:r>
      <w:r w:rsidR="00362B1A" w:rsidRPr="00B416AE">
        <w:rPr>
          <w:rFonts w:asciiTheme="majorHAnsi" w:hAnsiTheme="majorHAnsi" w:cstheme="majorHAnsi"/>
          <w:color w:val="000000"/>
          <w:szCs w:val="18"/>
          <w:shd w:val="clear" w:color="auto" w:fill="FFFFFF"/>
        </w:rPr>
        <w:t xml:space="preserve">omestic workers </w:t>
      </w:r>
      <w:r w:rsidR="00A17007">
        <w:rPr>
          <w:rFonts w:asciiTheme="majorHAnsi" w:hAnsiTheme="majorHAnsi" w:cstheme="majorHAnsi"/>
          <w:color w:val="000000"/>
          <w:szCs w:val="18"/>
          <w:shd w:val="clear" w:color="auto" w:fill="FFFFFF"/>
        </w:rPr>
        <w:t>were</w:t>
      </w:r>
      <w:r w:rsidR="00A17007" w:rsidRPr="00B416AE">
        <w:rPr>
          <w:rFonts w:asciiTheme="majorHAnsi" w:hAnsiTheme="majorHAnsi" w:cstheme="majorHAnsi"/>
          <w:color w:val="000000"/>
          <w:szCs w:val="18"/>
          <w:shd w:val="clear" w:color="auto" w:fill="FFFFFF"/>
        </w:rPr>
        <w:t xml:space="preserve"> </w:t>
      </w:r>
      <w:r w:rsidR="00CA1568" w:rsidRPr="00B416AE">
        <w:rPr>
          <w:rFonts w:asciiTheme="majorHAnsi" w:hAnsiTheme="majorHAnsi" w:cstheme="majorHAnsi"/>
          <w:color w:val="000000"/>
          <w:szCs w:val="18"/>
          <w:shd w:val="clear" w:color="auto" w:fill="FFFFFF"/>
        </w:rPr>
        <w:t xml:space="preserve">grouped </w:t>
      </w:r>
      <w:r w:rsidR="00362B1A" w:rsidRPr="00B416AE">
        <w:rPr>
          <w:rFonts w:asciiTheme="majorHAnsi" w:hAnsiTheme="majorHAnsi" w:cstheme="majorHAnsi"/>
          <w:color w:val="000000"/>
          <w:szCs w:val="18"/>
          <w:shd w:val="clear" w:color="auto" w:fill="FFFFFF"/>
        </w:rPr>
        <w:t>in</w:t>
      </w:r>
      <w:r w:rsidR="00A17007">
        <w:rPr>
          <w:rFonts w:asciiTheme="majorHAnsi" w:hAnsiTheme="majorHAnsi" w:cstheme="majorHAnsi"/>
          <w:color w:val="000000"/>
          <w:szCs w:val="18"/>
          <w:shd w:val="clear" w:color="auto" w:fill="FFFFFF"/>
        </w:rPr>
        <w:t>to</w:t>
      </w:r>
      <w:r w:rsidR="00362B1A" w:rsidRPr="00B416AE">
        <w:rPr>
          <w:rFonts w:asciiTheme="majorHAnsi" w:hAnsiTheme="majorHAnsi" w:cstheme="majorHAnsi"/>
          <w:color w:val="000000"/>
          <w:szCs w:val="18"/>
          <w:shd w:val="clear" w:color="auto" w:fill="FFFFFF"/>
        </w:rPr>
        <w:t xml:space="preserve"> two categories: </w:t>
      </w:r>
      <w:r w:rsidR="00A17007">
        <w:rPr>
          <w:rFonts w:asciiTheme="majorHAnsi" w:hAnsiTheme="majorHAnsi" w:cstheme="majorHAnsi"/>
          <w:color w:val="000000"/>
          <w:szCs w:val="18"/>
          <w:shd w:val="clear" w:color="auto" w:fill="FFFFFF"/>
        </w:rPr>
        <w:t>those who have a written contract and those who have a verbal contract.</w:t>
      </w:r>
      <w:r w:rsidR="00362B1A" w:rsidRPr="00B416AE">
        <w:rPr>
          <w:rFonts w:asciiTheme="majorHAnsi" w:hAnsiTheme="majorHAnsi" w:cstheme="majorHAnsi"/>
          <w:color w:val="000000"/>
          <w:szCs w:val="18"/>
          <w:shd w:val="clear" w:color="auto" w:fill="FFFFFF"/>
        </w:rPr>
        <w:t xml:space="preserve"> </w:t>
      </w:r>
    </w:p>
    <w:p w14:paraId="1C3E120F" w14:textId="29CDD2FC" w:rsidR="007D27A0" w:rsidRPr="00B416AE" w:rsidRDefault="00E4424E" w:rsidP="00362B1A">
      <w:pPr>
        <w:spacing w:before="240"/>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It is</w:t>
      </w:r>
      <w:r w:rsidR="00362B1A" w:rsidRPr="00B416AE">
        <w:rPr>
          <w:rFonts w:asciiTheme="majorHAnsi" w:hAnsiTheme="majorHAnsi" w:cstheme="majorHAnsi"/>
          <w:color w:val="000000"/>
          <w:szCs w:val="18"/>
          <w:shd w:val="clear" w:color="auto" w:fill="FFFFFF"/>
        </w:rPr>
        <w:t xml:space="preserve"> assumed that </w:t>
      </w:r>
      <w:r w:rsidR="00775C79" w:rsidRPr="00B416AE">
        <w:rPr>
          <w:rFonts w:asciiTheme="majorHAnsi" w:hAnsiTheme="majorHAnsi" w:cstheme="majorHAnsi"/>
          <w:color w:val="000000"/>
          <w:szCs w:val="18"/>
          <w:shd w:val="clear" w:color="auto" w:fill="FFFFFF"/>
        </w:rPr>
        <w:t xml:space="preserve">the </w:t>
      </w:r>
      <w:r w:rsidR="00362B1A" w:rsidRPr="00B416AE">
        <w:rPr>
          <w:rFonts w:asciiTheme="majorHAnsi" w:hAnsiTheme="majorHAnsi" w:cstheme="majorHAnsi"/>
          <w:color w:val="000000"/>
          <w:szCs w:val="18"/>
          <w:shd w:val="clear" w:color="auto" w:fill="FFFFFF"/>
        </w:rPr>
        <w:t xml:space="preserve">share of </w:t>
      </w:r>
      <w:r w:rsidR="00CB2F51">
        <w:rPr>
          <w:rFonts w:asciiTheme="majorHAnsi" w:hAnsiTheme="majorHAnsi" w:cstheme="majorHAnsi"/>
          <w:color w:val="000000"/>
          <w:szCs w:val="18"/>
          <w:shd w:val="clear" w:color="auto" w:fill="FFFFFF"/>
        </w:rPr>
        <w:t>formal</w:t>
      </w:r>
      <w:r w:rsidR="00EA7E8E">
        <w:rPr>
          <w:rFonts w:asciiTheme="majorHAnsi" w:hAnsiTheme="majorHAnsi" w:cstheme="majorHAnsi"/>
          <w:color w:val="000000"/>
          <w:szCs w:val="18"/>
          <w:shd w:val="clear" w:color="auto" w:fill="FFFFFF"/>
        </w:rPr>
        <w:t>ly employed</w:t>
      </w:r>
      <w:r w:rsidR="00CB2F51">
        <w:rPr>
          <w:rFonts w:asciiTheme="majorHAnsi" w:hAnsiTheme="majorHAnsi" w:cstheme="majorHAnsi"/>
          <w:color w:val="000000"/>
          <w:szCs w:val="18"/>
          <w:shd w:val="clear" w:color="auto" w:fill="FFFFFF"/>
        </w:rPr>
        <w:t xml:space="preserve"> </w:t>
      </w:r>
      <w:r w:rsidR="00362B1A" w:rsidRPr="00B416AE">
        <w:rPr>
          <w:rFonts w:asciiTheme="majorHAnsi" w:hAnsiTheme="majorHAnsi" w:cstheme="majorHAnsi"/>
          <w:color w:val="000000"/>
          <w:szCs w:val="18"/>
          <w:shd w:val="clear" w:color="auto" w:fill="FFFFFF"/>
        </w:rPr>
        <w:t xml:space="preserve">domestic workers will not change under </w:t>
      </w:r>
      <w:r w:rsidR="00775C79" w:rsidRPr="00B416AE">
        <w:rPr>
          <w:rFonts w:asciiTheme="majorHAnsi" w:hAnsiTheme="majorHAnsi" w:cstheme="majorHAnsi"/>
          <w:color w:val="000000"/>
          <w:szCs w:val="18"/>
          <w:shd w:val="clear" w:color="auto" w:fill="FFFFFF"/>
        </w:rPr>
        <w:t xml:space="preserve">the </w:t>
      </w:r>
      <w:r w:rsidR="00362B1A" w:rsidRPr="00B416AE">
        <w:rPr>
          <w:rFonts w:asciiTheme="majorHAnsi" w:hAnsiTheme="majorHAnsi" w:cstheme="majorHAnsi"/>
          <w:color w:val="000000"/>
          <w:szCs w:val="18"/>
          <w:shd w:val="clear" w:color="auto" w:fill="FFFFFF"/>
        </w:rPr>
        <w:t>baseline scenario</w:t>
      </w:r>
      <w:r w:rsidR="004434A6">
        <w:rPr>
          <w:rFonts w:asciiTheme="majorHAnsi" w:hAnsiTheme="majorHAnsi" w:cstheme="majorHAnsi"/>
          <w:color w:val="000000"/>
          <w:szCs w:val="18"/>
          <w:shd w:val="clear" w:color="auto" w:fill="FFFFFF"/>
          <w:lang w:val="ka-GE"/>
        </w:rPr>
        <w:t xml:space="preserve"> (</w:t>
      </w:r>
      <w:r w:rsidR="004434A6">
        <w:rPr>
          <w:rFonts w:asciiTheme="majorHAnsi" w:hAnsiTheme="majorHAnsi" w:cstheme="majorHAnsi"/>
          <w:color w:val="000000"/>
          <w:szCs w:val="18"/>
          <w:shd w:val="clear" w:color="auto" w:fill="FFFFFF"/>
          <w:lang w:val="en-US"/>
        </w:rPr>
        <w:t>status-quo scenario</w:t>
      </w:r>
      <w:proofErr w:type="gramStart"/>
      <w:r w:rsidR="004434A6">
        <w:rPr>
          <w:rFonts w:asciiTheme="majorHAnsi" w:hAnsiTheme="majorHAnsi" w:cstheme="majorHAnsi"/>
          <w:color w:val="000000"/>
          <w:szCs w:val="18"/>
          <w:shd w:val="clear" w:color="auto" w:fill="FFFFFF"/>
          <w:lang w:val="en-US"/>
        </w:rPr>
        <w:t xml:space="preserve">) </w:t>
      </w:r>
      <w:r w:rsidR="00A17007">
        <w:rPr>
          <w:rFonts w:asciiTheme="majorHAnsi" w:hAnsiTheme="majorHAnsi" w:cstheme="majorHAnsi"/>
          <w:color w:val="000000"/>
          <w:szCs w:val="18"/>
          <w:shd w:val="clear" w:color="auto" w:fill="FFFFFF"/>
        </w:rPr>
        <w:t>,</w:t>
      </w:r>
      <w:proofErr w:type="gramEnd"/>
      <w:r w:rsidR="007E4566" w:rsidRPr="00B416AE">
        <w:rPr>
          <w:rStyle w:val="FootnoteReference"/>
          <w:rFonts w:asciiTheme="majorHAnsi" w:hAnsiTheme="majorHAnsi" w:cstheme="majorHAnsi"/>
          <w:color w:val="000000"/>
          <w:szCs w:val="18"/>
          <w:shd w:val="clear" w:color="auto" w:fill="FFFFFF"/>
        </w:rPr>
        <w:footnoteReference w:id="90"/>
      </w:r>
      <w:r w:rsidR="00CA1568" w:rsidRPr="00B416AE">
        <w:rPr>
          <w:rFonts w:asciiTheme="majorHAnsi" w:hAnsiTheme="majorHAnsi" w:cstheme="majorHAnsi"/>
          <w:color w:val="000000"/>
          <w:szCs w:val="18"/>
          <w:shd w:val="clear" w:color="auto" w:fill="FFFFFF"/>
        </w:rPr>
        <w:t xml:space="preserve"> </w:t>
      </w:r>
      <w:r w:rsidR="00775C79" w:rsidRPr="00B416AE">
        <w:rPr>
          <w:rFonts w:asciiTheme="majorHAnsi" w:hAnsiTheme="majorHAnsi" w:cstheme="majorHAnsi"/>
          <w:color w:val="000000"/>
          <w:szCs w:val="18"/>
          <w:shd w:val="clear" w:color="auto" w:fill="FFFFFF"/>
        </w:rPr>
        <w:t>while it will gradually increase each year by 10</w:t>
      </w:r>
      <w:r w:rsidR="009170FA">
        <w:rPr>
          <w:rFonts w:asciiTheme="majorHAnsi" w:hAnsiTheme="majorHAnsi" w:cstheme="majorHAnsi"/>
          <w:color w:val="000000"/>
          <w:szCs w:val="18"/>
          <w:shd w:val="clear" w:color="auto" w:fill="FFFFFF"/>
        </w:rPr>
        <w:t xml:space="preserve"> per cent</w:t>
      </w:r>
      <w:r w:rsidR="00775C79" w:rsidRPr="00B416AE">
        <w:rPr>
          <w:rFonts w:asciiTheme="majorHAnsi" w:hAnsiTheme="majorHAnsi" w:cstheme="majorHAnsi"/>
          <w:color w:val="000000"/>
          <w:szCs w:val="18"/>
          <w:shd w:val="clear" w:color="auto" w:fill="FFFFFF"/>
        </w:rPr>
        <w:t xml:space="preserve"> (reaching 54</w:t>
      </w:r>
      <w:r w:rsidR="009170FA">
        <w:rPr>
          <w:rFonts w:asciiTheme="majorHAnsi" w:hAnsiTheme="majorHAnsi" w:cstheme="majorHAnsi"/>
          <w:color w:val="000000"/>
          <w:szCs w:val="18"/>
          <w:shd w:val="clear" w:color="auto" w:fill="FFFFFF"/>
        </w:rPr>
        <w:t xml:space="preserve"> per cent</w:t>
      </w:r>
      <w:r w:rsidR="00775C79" w:rsidRPr="00B416AE">
        <w:rPr>
          <w:rFonts w:asciiTheme="majorHAnsi" w:hAnsiTheme="majorHAnsi" w:cstheme="majorHAnsi"/>
          <w:color w:val="000000"/>
          <w:szCs w:val="18"/>
          <w:shd w:val="clear" w:color="auto" w:fill="FFFFFF"/>
        </w:rPr>
        <w:t xml:space="preserve"> in 2025) </w:t>
      </w:r>
      <w:r w:rsidR="00CA1568" w:rsidRPr="00B416AE">
        <w:rPr>
          <w:rFonts w:asciiTheme="majorHAnsi" w:hAnsiTheme="majorHAnsi" w:cstheme="majorHAnsi"/>
          <w:color w:val="000000"/>
          <w:szCs w:val="18"/>
          <w:shd w:val="clear" w:color="auto" w:fill="FFFFFF"/>
        </w:rPr>
        <w:t>under Option 1</w:t>
      </w:r>
      <w:r w:rsidR="00775C79" w:rsidRPr="00B416AE">
        <w:rPr>
          <w:rFonts w:asciiTheme="majorHAnsi" w:hAnsiTheme="majorHAnsi" w:cstheme="majorHAnsi"/>
          <w:color w:val="000000"/>
          <w:szCs w:val="18"/>
          <w:shd w:val="clear" w:color="auto" w:fill="FFFFFF"/>
        </w:rPr>
        <w:t>,</w:t>
      </w:r>
      <w:r w:rsidR="00362B1A" w:rsidRPr="00B416AE">
        <w:rPr>
          <w:rFonts w:asciiTheme="majorHAnsi" w:hAnsiTheme="majorHAnsi" w:cstheme="majorHAnsi"/>
          <w:color w:val="000000"/>
          <w:szCs w:val="18"/>
          <w:shd w:val="clear" w:color="auto" w:fill="FFFFFF"/>
        </w:rPr>
        <w:t xml:space="preserve"> and </w:t>
      </w:r>
      <w:r w:rsidR="00CA1568" w:rsidRPr="00B416AE">
        <w:rPr>
          <w:rFonts w:asciiTheme="majorHAnsi" w:hAnsiTheme="majorHAnsi" w:cstheme="majorHAnsi"/>
          <w:color w:val="000000"/>
          <w:szCs w:val="18"/>
          <w:shd w:val="clear" w:color="auto" w:fill="FFFFFF"/>
        </w:rPr>
        <w:t xml:space="preserve">in Option 2 </w:t>
      </w:r>
      <w:r w:rsidR="00362B1A" w:rsidRPr="00B416AE">
        <w:rPr>
          <w:rFonts w:asciiTheme="majorHAnsi" w:hAnsiTheme="majorHAnsi" w:cstheme="majorHAnsi"/>
          <w:color w:val="000000"/>
          <w:szCs w:val="18"/>
          <w:shd w:val="clear" w:color="auto" w:fill="FFFFFF"/>
        </w:rPr>
        <w:t>it will be 20</w:t>
      </w:r>
      <w:r w:rsidR="009170FA">
        <w:rPr>
          <w:rFonts w:asciiTheme="majorHAnsi" w:hAnsiTheme="majorHAnsi" w:cstheme="majorHAnsi"/>
          <w:color w:val="000000"/>
          <w:szCs w:val="18"/>
          <w:shd w:val="clear" w:color="auto" w:fill="FFFFFF"/>
        </w:rPr>
        <w:t xml:space="preserve"> per cent</w:t>
      </w:r>
      <w:r w:rsidR="006913D2" w:rsidRPr="00B416AE">
        <w:rPr>
          <w:rStyle w:val="FootnoteReference"/>
          <w:rFonts w:asciiTheme="majorHAnsi" w:hAnsiTheme="majorHAnsi" w:cstheme="majorHAnsi"/>
          <w:color w:val="000000"/>
          <w:szCs w:val="18"/>
          <w:shd w:val="clear" w:color="auto" w:fill="FFFFFF"/>
        </w:rPr>
        <w:footnoteReference w:id="91"/>
      </w:r>
      <w:r w:rsidR="00362B1A" w:rsidRPr="00B416AE">
        <w:rPr>
          <w:rFonts w:asciiTheme="majorHAnsi" w:hAnsiTheme="majorHAnsi" w:cstheme="majorHAnsi"/>
          <w:color w:val="000000"/>
          <w:szCs w:val="18"/>
          <w:shd w:val="clear" w:color="auto" w:fill="FFFFFF"/>
        </w:rPr>
        <w:t xml:space="preserve"> over </w:t>
      </w:r>
      <w:r w:rsidR="00A17007">
        <w:rPr>
          <w:rFonts w:asciiTheme="majorHAnsi" w:hAnsiTheme="majorHAnsi" w:cstheme="majorHAnsi"/>
          <w:color w:val="000000"/>
          <w:szCs w:val="18"/>
          <w:shd w:val="clear" w:color="auto" w:fill="FFFFFF"/>
        </w:rPr>
        <w:t xml:space="preserve">the </w:t>
      </w:r>
      <w:r w:rsidR="00362B1A" w:rsidRPr="00B416AE">
        <w:rPr>
          <w:rFonts w:asciiTheme="majorHAnsi" w:hAnsiTheme="majorHAnsi" w:cstheme="majorHAnsi"/>
          <w:color w:val="000000"/>
          <w:szCs w:val="18"/>
          <w:shd w:val="clear" w:color="auto" w:fill="FFFFFF"/>
        </w:rPr>
        <w:t>2021-2025</w:t>
      </w:r>
      <w:r w:rsidR="00A17007">
        <w:rPr>
          <w:rFonts w:asciiTheme="majorHAnsi" w:hAnsiTheme="majorHAnsi" w:cstheme="majorHAnsi"/>
          <w:color w:val="000000"/>
          <w:szCs w:val="18"/>
          <w:shd w:val="clear" w:color="auto" w:fill="FFFFFF"/>
        </w:rPr>
        <w:t xml:space="preserve"> period</w:t>
      </w:r>
      <w:r w:rsidR="00362B1A" w:rsidRPr="00B416AE">
        <w:rPr>
          <w:rFonts w:asciiTheme="majorHAnsi" w:hAnsiTheme="majorHAnsi" w:cstheme="majorHAnsi"/>
          <w:color w:val="000000"/>
          <w:szCs w:val="18"/>
          <w:shd w:val="clear" w:color="auto" w:fill="FFFFFF"/>
        </w:rPr>
        <w:t xml:space="preserve">. As for </w:t>
      </w:r>
      <w:r w:rsidR="005964F1">
        <w:rPr>
          <w:rFonts w:asciiTheme="majorHAnsi" w:hAnsiTheme="majorHAnsi" w:cstheme="majorHAnsi"/>
          <w:color w:val="000000"/>
          <w:szCs w:val="18"/>
          <w:shd w:val="clear" w:color="auto" w:fill="FFFFFF"/>
        </w:rPr>
        <w:t>O</w:t>
      </w:r>
      <w:r w:rsidR="00362B1A" w:rsidRPr="00B416AE">
        <w:rPr>
          <w:rFonts w:asciiTheme="majorHAnsi" w:hAnsiTheme="majorHAnsi" w:cstheme="majorHAnsi"/>
          <w:color w:val="000000"/>
          <w:szCs w:val="18"/>
          <w:shd w:val="clear" w:color="auto" w:fill="FFFFFF"/>
        </w:rPr>
        <w:t>ption 3</w:t>
      </w:r>
      <w:r w:rsidR="00CA1568" w:rsidRPr="00B416AE">
        <w:rPr>
          <w:rFonts w:asciiTheme="majorHAnsi" w:hAnsiTheme="majorHAnsi" w:cstheme="majorHAnsi"/>
          <w:color w:val="000000"/>
          <w:szCs w:val="18"/>
          <w:shd w:val="clear" w:color="auto" w:fill="FFFFFF"/>
        </w:rPr>
        <w:t>, the</w:t>
      </w:r>
      <w:r w:rsidR="00362B1A" w:rsidRPr="00B416AE">
        <w:rPr>
          <w:rFonts w:asciiTheme="majorHAnsi" w:hAnsiTheme="majorHAnsi" w:cstheme="majorHAnsi"/>
          <w:color w:val="000000"/>
          <w:szCs w:val="18"/>
          <w:shd w:val="clear" w:color="auto" w:fill="FFFFFF"/>
        </w:rPr>
        <w:t xml:space="preserve"> share of domestic workers formally employed will be 20</w:t>
      </w:r>
      <w:r w:rsidR="009170FA">
        <w:rPr>
          <w:rFonts w:asciiTheme="majorHAnsi" w:hAnsiTheme="majorHAnsi" w:cstheme="majorHAnsi"/>
          <w:color w:val="000000"/>
          <w:szCs w:val="18"/>
          <w:shd w:val="clear" w:color="auto" w:fill="FFFFFF"/>
        </w:rPr>
        <w:t xml:space="preserve"> per cent</w:t>
      </w:r>
      <w:r w:rsidR="00362B1A" w:rsidRPr="00B416AE">
        <w:rPr>
          <w:rFonts w:asciiTheme="majorHAnsi" w:hAnsiTheme="majorHAnsi" w:cstheme="majorHAnsi"/>
          <w:color w:val="000000"/>
          <w:szCs w:val="18"/>
          <w:shd w:val="clear" w:color="auto" w:fill="FFFFFF"/>
        </w:rPr>
        <w:t xml:space="preserve"> during the first two years and then gradually increase by 15 percentage points each year (reaching 65</w:t>
      </w:r>
      <w:r w:rsidR="009170FA">
        <w:rPr>
          <w:rFonts w:asciiTheme="majorHAnsi" w:hAnsiTheme="majorHAnsi" w:cstheme="majorHAnsi"/>
          <w:color w:val="000000"/>
          <w:szCs w:val="18"/>
          <w:shd w:val="clear" w:color="auto" w:fill="FFFFFF"/>
        </w:rPr>
        <w:t xml:space="preserve"> per cent</w:t>
      </w:r>
      <w:r w:rsidR="00362B1A" w:rsidRPr="00B416AE">
        <w:rPr>
          <w:rFonts w:asciiTheme="majorHAnsi" w:hAnsiTheme="majorHAnsi" w:cstheme="majorHAnsi"/>
          <w:color w:val="000000"/>
          <w:szCs w:val="18"/>
          <w:shd w:val="clear" w:color="auto" w:fill="FFFFFF"/>
        </w:rPr>
        <w:t xml:space="preserve"> in 2025). </w:t>
      </w:r>
      <w:r w:rsidR="007D27A0" w:rsidRPr="00B416AE">
        <w:rPr>
          <w:rFonts w:asciiTheme="majorHAnsi" w:hAnsiTheme="majorHAnsi" w:cstheme="majorHAnsi"/>
          <w:color w:val="000000"/>
          <w:szCs w:val="18"/>
          <w:shd w:val="clear" w:color="auto" w:fill="FFFFFF"/>
        </w:rPr>
        <w:t xml:space="preserve">Table </w:t>
      </w:r>
      <w:r w:rsidR="008C23E3">
        <w:rPr>
          <w:rFonts w:asciiTheme="majorHAnsi" w:hAnsiTheme="majorHAnsi" w:cstheme="majorHAnsi"/>
          <w:color w:val="000000"/>
          <w:szCs w:val="18"/>
          <w:shd w:val="clear" w:color="auto" w:fill="FFFFFF"/>
        </w:rPr>
        <w:t xml:space="preserve">11 </w:t>
      </w:r>
      <w:r w:rsidR="007D27A0" w:rsidRPr="00B416AE">
        <w:rPr>
          <w:rFonts w:asciiTheme="majorHAnsi" w:hAnsiTheme="majorHAnsi" w:cstheme="majorHAnsi"/>
          <w:color w:val="000000"/>
          <w:szCs w:val="18"/>
          <w:shd w:val="clear" w:color="auto" w:fill="FFFFFF"/>
        </w:rPr>
        <w:t>summarizes</w:t>
      </w:r>
      <w:r w:rsidR="00362B1A" w:rsidRPr="00B416AE">
        <w:rPr>
          <w:rFonts w:asciiTheme="majorHAnsi" w:hAnsiTheme="majorHAnsi" w:cstheme="majorHAnsi"/>
          <w:color w:val="000000"/>
          <w:szCs w:val="18"/>
          <w:shd w:val="clear" w:color="auto" w:fill="FFFFFF"/>
        </w:rPr>
        <w:t xml:space="preserve"> </w:t>
      </w:r>
      <w:r w:rsidR="00775C79" w:rsidRPr="00B416AE">
        <w:rPr>
          <w:rFonts w:asciiTheme="majorHAnsi" w:hAnsiTheme="majorHAnsi" w:cstheme="majorHAnsi"/>
          <w:color w:val="000000"/>
          <w:szCs w:val="18"/>
          <w:shd w:val="clear" w:color="auto" w:fill="FFFFFF"/>
        </w:rPr>
        <w:t xml:space="preserve">the </w:t>
      </w:r>
      <w:r w:rsidR="00362B1A" w:rsidRPr="00B416AE">
        <w:rPr>
          <w:rFonts w:asciiTheme="majorHAnsi" w:hAnsiTheme="majorHAnsi" w:cstheme="majorHAnsi"/>
          <w:color w:val="000000"/>
          <w:szCs w:val="18"/>
          <w:shd w:val="clear" w:color="auto" w:fill="FFFFFF"/>
        </w:rPr>
        <w:t xml:space="preserve">characteristics of domestic workers based on </w:t>
      </w:r>
      <w:r w:rsidR="00B550C8">
        <w:rPr>
          <w:rFonts w:asciiTheme="majorHAnsi" w:hAnsiTheme="majorHAnsi" w:cstheme="majorHAnsi"/>
          <w:color w:val="000000"/>
          <w:szCs w:val="18"/>
          <w:shd w:val="clear" w:color="auto" w:fill="FFFFFF"/>
        </w:rPr>
        <w:t>the</w:t>
      </w:r>
      <w:r w:rsidR="00362B1A" w:rsidRPr="00B416AE">
        <w:rPr>
          <w:rFonts w:asciiTheme="majorHAnsi" w:hAnsiTheme="majorHAnsi" w:cstheme="majorHAnsi"/>
          <w:color w:val="000000"/>
          <w:szCs w:val="18"/>
          <w:shd w:val="clear" w:color="auto" w:fill="FFFFFF"/>
        </w:rPr>
        <w:t xml:space="preserve"> assumptions. </w:t>
      </w:r>
    </w:p>
    <w:p w14:paraId="06674412" w14:textId="77777777" w:rsidR="00A17007" w:rsidRDefault="00A17007" w:rsidP="00F14D33">
      <w:pPr>
        <w:rPr>
          <w:rFonts w:asciiTheme="majorHAnsi" w:hAnsiTheme="majorHAnsi" w:cstheme="majorHAnsi"/>
          <w:b/>
        </w:rPr>
      </w:pPr>
    </w:p>
    <w:p w14:paraId="760A585F" w14:textId="77777777" w:rsidR="004329F0" w:rsidRDefault="004329F0">
      <w:pPr>
        <w:spacing w:after="160" w:line="259" w:lineRule="auto"/>
        <w:jc w:val="left"/>
        <w:rPr>
          <w:rFonts w:asciiTheme="majorHAnsi" w:hAnsiTheme="majorHAnsi" w:cstheme="majorHAnsi"/>
          <w:b/>
        </w:rPr>
      </w:pPr>
      <w:r>
        <w:rPr>
          <w:rFonts w:asciiTheme="majorHAnsi" w:hAnsiTheme="majorHAnsi" w:cstheme="majorHAnsi"/>
          <w:b/>
        </w:rPr>
        <w:br w:type="page"/>
      </w:r>
    </w:p>
    <w:p w14:paraId="07927F69" w14:textId="3D63C784" w:rsidR="00362B1A" w:rsidRPr="00B416AE" w:rsidRDefault="00F14D33" w:rsidP="00F14D33">
      <w:pPr>
        <w:rPr>
          <w:rFonts w:asciiTheme="majorHAnsi" w:hAnsiTheme="majorHAnsi" w:cstheme="majorHAnsi"/>
          <w:b/>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9D1731">
        <w:rPr>
          <w:rFonts w:asciiTheme="majorHAnsi" w:hAnsiTheme="majorHAnsi" w:cstheme="majorHAnsi"/>
          <w:b/>
          <w:noProof/>
        </w:rPr>
        <w:t>11</w:t>
      </w:r>
      <w:r w:rsidRPr="00B416AE">
        <w:rPr>
          <w:rFonts w:asciiTheme="majorHAnsi" w:hAnsiTheme="majorHAnsi" w:cstheme="majorHAnsi"/>
          <w:b/>
        </w:rPr>
        <w:fldChar w:fldCharType="end"/>
      </w:r>
      <w:r w:rsidR="003E0636" w:rsidRPr="00B416AE">
        <w:rPr>
          <w:rFonts w:asciiTheme="majorHAnsi" w:hAnsiTheme="majorHAnsi" w:cstheme="majorHAnsi"/>
          <w:b/>
        </w:rPr>
        <w:t xml:space="preserve">. </w:t>
      </w:r>
      <w:r w:rsidR="007D27A0" w:rsidRPr="00B416AE">
        <w:rPr>
          <w:rFonts w:asciiTheme="majorHAnsi" w:hAnsiTheme="majorHAnsi" w:cstheme="majorHAnsi"/>
          <w:b/>
          <w:shd w:val="clear" w:color="auto" w:fill="FFFFFF"/>
        </w:rPr>
        <w:t>Estimated n</w:t>
      </w:r>
      <w:r w:rsidR="006913D2" w:rsidRPr="00B416AE">
        <w:rPr>
          <w:rFonts w:asciiTheme="majorHAnsi" w:hAnsiTheme="majorHAnsi" w:cstheme="majorHAnsi"/>
          <w:b/>
          <w:shd w:val="clear" w:color="auto" w:fill="FFFFFF"/>
        </w:rPr>
        <w:t>umber of domestic workers</w:t>
      </w:r>
      <w:r w:rsidR="00A17007">
        <w:rPr>
          <w:rFonts w:asciiTheme="majorHAnsi" w:hAnsiTheme="majorHAnsi" w:cstheme="majorHAnsi"/>
          <w:b/>
          <w:shd w:val="clear" w:color="auto" w:fill="FFFFFF"/>
        </w:rPr>
        <w:t>,</w:t>
      </w:r>
      <w:r w:rsidR="006913D2" w:rsidRPr="00B416AE">
        <w:rPr>
          <w:rFonts w:asciiTheme="majorHAnsi" w:hAnsiTheme="majorHAnsi" w:cstheme="majorHAnsi"/>
          <w:b/>
          <w:shd w:val="clear" w:color="auto" w:fill="FFFFFF"/>
        </w:rPr>
        <w:t xml:space="preserve"> 2021-2025</w:t>
      </w:r>
    </w:p>
    <w:tbl>
      <w:tblPr>
        <w:tblW w:w="9216" w:type="dxa"/>
        <w:tblInd w:w="-18" w:type="dxa"/>
        <w:tblLook w:val="04A0" w:firstRow="1" w:lastRow="0" w:firstColumn="1" w:lastColumn="0" w:noHBand="0" w:noVBand="1"/>
      </w:tblPr>
      <w:tblGrid>
        <w:gridCol w:w="2556"/>
        <w:gridCol w:w="1350"/>
        <w:gridCol w:w="1260"/>
        <w:gridCol w:w="1350"/>
        <w:gridCol w:w="1350"/>
        <w:gridCol w:w="1350"/>
      </w:tblGrid>
      <w:tr w:rsidR="00362B1A" w:rsidRPr="00B416AE" w14:paraId="7657C83C" w14:textId="77777777" w:rsidTr="008831D5">
        <w:trPr>
          <w:trHeight w:val="300"/>
        </w:trPr>
        <w:tc>
          <w:tcPr>
            <w:tcW w:w="2556" w:type="dxa"/>
            <w:tcBorders>
              <w:top w:val="single" w:sz="18" w:space="0" w:color="auto"/>
              <w:left w:val="single" w:sz="18" w:space="0" w:color="auto"/>
              <w:bottom w:val="single" w:sz="18" w:space="0" w:color="auto"/>
              <w:right w:val="single" w:sz="4" w:space="0" w:color="auto"/>
            </w:tcBorders>
            <w:shd w:val="clear" w:color="auto" w:fill="C00000"/>
            <w:noWrap/>
            <w:vAlign w:val="center"/>
            <w:hideMark/>
          </w:tcPr>
          <w:p w14:paraId="1A2E97DE" w14:textId="77777777" w:rsidR="00362B1A" w:rsidRPr="008831D5" w:rsidRDefault="00362B1A" w:rsidP="007D27A0">
            <w:pPr>
              <w:spacing w:before="60" w:after="60"/>
              <w:contextualSpacing/>
              <w:jc w:val="center"/>
              <w:rPr>
                <w:rFonts w:asciiTheme="majorHAnsi" w:hAnsiTheme="majorHAnsi" w:cstheme="majorHAnsi"/>
                <w:b/>
                <w:caps/>
                <w:sz w:val="18"/>
                <w:szCs w:val="18"/>
              </w:rPr>
            </w:pPr>
            <w:r w:rsidRPr="008831D5">
              <w:rPr>
                <w:rFonts w:asciiTheme="majorHAnsi" w:hAnsiTheme="majorHAnsi" w:cstheme="majorHAnsi"/>
                <w:b/>
                <w:caps/>
                <w:sz w:val="18"/>
                <w:szCs w:val="18"/>
              </w:rPr>
              <w:t>Total</w:t>
            </w:r>
          </w:p>
        </w:tc>
        <w:tc>
          <w:tcPr>
            <w:tcW w:w="1350" w:type="dxa"/>
            <w:tcBorders>
              <w:top w:val="single" w:sz="18" w:space="0" w:color="auto"/>
              <w:left w:val="nil"/>
              <w:bottom w:val="single" w:sz="18" w:space="0" w:color="auto"/>
              <w:right w:val="single" w:sz="4" w:space="0" w:color="auto"/>
            </w:tcBorders>
            <w:shd w:val="clear" w:color="auto" w:fill="C00000"/>
            <w:noWrap/>
            <w:vAlign w:val="center"/>
            <w:hideMark/>
          </w:tcPr>
          <w:p w14:paraId="0884E662" w14:textId="77777777" w:rsidR="00362B1A" w:rsidRPr="00B416AE" w:rsidRDefault="00362B1A" w:rsidP="007D27A0">
            <w:pPr>
              <w:spacing w:before="60" w:after="60"/>
              <w:contextualSpacing/>
              <w:jc w:val="center"/>
              <w:rPr>
                <w:rFonts w:asciiTheme="majorHAnsi" w:hAnsiTheme="majorHAnsi" w:cstheme="majorHAnsi"/>
                <w:b/>
                <w:sz w:val="18"/>
                <w:szCs w:val="18"/>
              </w:rPr>
            </w:pPr>
            <w:r w:rsidRPr="00B416AE">
              <w:rPr>
                <w:rFonts w:asciiTheme="majorHAnsi" w:hAnsiTheme="majorHAnsi" w:cstheme="majorHAnsi"/>
                <w:b/>
                <w:sz w:val="18"/>
                <w:szCs w:val="18"/>
              </w:rPr>
              <w:t>2021</w:t>
            </w:r>
          </w:p>
        </w:tc>
        <w:tc>
          <w:tcPr>
            <w:tcW w:w="1260" w:type="dxa"/>
            <w:tcBorders>
              <w:top w:val="single" w:sz="18" w:space="0" w:color="auto"/>
              <w:left w:val="nil"/>
              <w:bottom w:val="single" w:sz="18" w:space="0" w:color="auto"/>
              <w:right w:val="single" w:sz="4" w:space="0" w:color="auto"/>
            </w:tcBorders>
            <w:shd w:val="clear" w:color="auto" w:fill="C00000"/>
            <w:noWrap/>
            <w:vAlign w:val="center"/>
            <w:hideMark/>
          </w:tcPr>
          <w:p w14:paraId="6D87030F" w14:textId="77777777" w:rsidR="00362B1A" w:rsidRPr="00B416AE" w:rsidRDefault="00362B1A" w:rsidP="007D27A0">
            <w:pPr>
              <w:spacing w:before="60" w:after="60"/>
              <w:contextualSpacing/>
              <w:jc w:val="center"/>
              <w:rPr>
                <w:rFonts w:asciiTheme="majorHAnsi" w:hAnsiTheme="majorHAnsi" w:cstheme="majorHAnsi"/>
                <w:b/>
                <w:sz w:val="18"/>
                <w:szCs w:val="18"/>
              </w:rPr>
            </w:pPr>
            <w:r w:rsidRPr="00B416AE">
              <w:rPr>
                <w:rFonts w:asciiTheme="majorHAnsi" w:hAnsiTheme="majorHAnsi" w:cstheme="majorHAnsi"/>
                <w:b/>
                <w:sz w:val="18"/>
                <w:szCs w:val="18"/>
              </w:rPr>
              <w:t>2022</w:t>
            </w:r>
          </w:p>
        </w:tc>
        <w:tc>
          <w:tcPr>
            <w:tcW w:w="1350" w:type="dxa"/>
            <w:tcBorders>
              <w:top w:val="single" w:sz="18" w:space="0" w:color="auto"/>
              <w:left w:val="nil"/>
              <w:bottom w:val="single" w:sz="18" w:space="0" w:color="auto"/>
              <w:right w:val="single" w:sz="4" w:space="0" w:color="auto"/>
            </w:tcBorders>
            <w:shd w:val="clear" w:color="auto" w:fill="C00000"/>
            <w:noWrap/>
            <w:vAlign w:val="center"/>
            <w:hideMark/>
          </w:tcPr>
          <w:p w14:paraId="6F8D3EE6" w14:textId="77777777" w:rsidR="00362B1A" w:rsidRPr="00B416AE" w:rsidRDefault="00362B1A" w:rsidP="007D27A0">
            <w:pPr>
              <w:spacing w:before="60" w:after="60"/>
              <w:contextualSpacing/>
              <w:jc w:val="center"/>
              <w:rPr>
                <w:rFonts w:asciiTheme="majorHAnsi" w:hAnsiTheme="majorHAnsi" w:cstheme="majorHAnsi"/>
                <w:b/>
                <w:sz w:val="18"/>
                <w:szCs w:val="18"/>
              </w:rPr>
            </w:pPr>
            <w:r w:rsidRPr="00B416AE">
              <w:rPr>
                <w:rFonts w:asciiTheme="majorHAnsi" w:hAnsiTheme="majorHAnsi" w:cstheme="majorHAnsi"/>
                <w:b/>
                <w:sz w:val="18"/>
                <w:szCs w:val="18"/>
              </w:rPr>
              <w:t>2023</w:t>
            </w:r>
          </w:p>
        </w:tc>
        <w:tc>
          <w:tcPr>
            <w:tcW w:w="1350" w:type="dxa"/>
            <w:tcBorders>
              <w:top w:val="single" w:sz="18" w:space="0" w:color="auto"/>
              <w:left w:val="nil"/>
              <w:bottom w:val="single" w:sz="18" w:space="0" w:color="auto"/>
              <w:right w:val="single" w:sz="4" w:space="0" w:color="auto"/>
            </w:tcBorders>
            <w:shd w:val="clear" w:color="auto" w:fill="C00000"/>
            <w:noWrap/>
            <w:vAlign w:val="center"/>
            <w:hideMark/>
          </w:tcPr>
          <w:p w14:paraId="18B2DF7D" w14:textId="77777777" w:rsidR="00362B1A" w:rsidRPr="00B416AE" w:rsidRDefault="00362B1A" w:rsidP="007D27A0">
            <w:pPr>
              <w:spacing w:before="60" w:after="60"/>
              <w:contextualSpacing/>
              <w:jc w:val="center"/>
              <w:rPr>
                <w:rFonts w:asciiTheme="majorHAnsi" w:hAnsiTheme="majorHAnsi" w:cstheme="majorHAnsi"/>
                <w:b/>
                <w:sz w:val="18"/>
                <w:szCs w:val="18"/>
              </w:rPr>
            </w:pPr>
            <w:r w:rsidRPr="00B416AE">
              <w:rPr>
                <w:rFonts w:asciiTheme="majorHAnsi" w:hAnsiTheme="majorHAnsi" w:cstheme="majorHAnsi"/>
                <w:b/>
                <w:sz w:val="18"/>
                <w:szCs w:val="18"/>
              </w:rPr>
              <w:t>2024</w:t>
            </w:r>
          </w:p>
        </w:tc>
        <w:tc>
          <w:tcPr>
            <w:tcW w:w="1350" w:type="dxa"/>
            <w:tcBorders>
              <w:top w:val="single" w:sz="18" w:space="0" w:color="auto"/>
              <w:left w:val="nil"/>
              <w:bottom w:val="single" w:sz="18" w:space="0" w:color="auto"/>
              <w:right w:val="single" w:sz="18" w:space="0" w:color="auto"/>
            </w:tcBorders>
            <w:shd w:val="clear" w:color="auto" w:fill="C00000"/>
            <w:noWrap/>
            <w:vAlign w:val="center"/>
            <w:hideMark/>
          </w:tcPr>
          <w:p w14:paraId="21348179" w14:textId="77777777" w:rsidR="00362B1A" w:rsidRPr="00B416AE" w:rsidRDefault="00362B1A" w:rsidP="007D27A0">
            <w:pPr>
              <w:spacing w:before="60" w:after="60"/>
              <w:contextualSpacing/>
              <w:jc w:val="center"/>
              <w:rPr>
                <w:rFonts w:asciiTheme="majorHAnsi" w:hAnsiTheme="majorHAnsi" w:cstheme="majorHAnsi"/>
                <w:b/>
                <w:sz w:val="18"/>
                <w:szCs w:val="18"/>
              </w:rPr>
            </w:pPr>
            <w:r w:rsidRPr="00B416AE">
              <w:rPr>
                <w:rFonts w:asciiTheme="majorHAnsi" w:hAnsiTheme="majorHAnsi" w:cstheme="majorHAnsi"/>
                <w:b/>
                <w:sz w:val="18"/>
                <w:szCs w:val="18"/>
              </w:rPr>
              <w:t>2025</w:t>
            </w:r>
          </w:p>
        </w:tc>
      </w:tr>
      <w:tr w:rsidR="00362B1A" w:rsidRPr="00B416AE" w14:paraId="38EFA4C8" w14:textId="77777777" w:rsidTr="008831D5">
        <w:trPr>
          <w:trHeight w:val="320"/>
        </w:trPr>
        <w:tc>
          <w:tcPr>
            <w:tcW w:w="2556"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14:paraId="20A9985D" w14:textId="7777777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Both</w:t>
            </w:r>
          </w:p>
        </w:tc>
        <w:tc>
          <w:tcPr>
            <w:tcW w:w="1350" w:type="dxa"/>
            <w:tcBorders>
              <w:top w:val="single" w:sz="18" w:space="0" w:color="auto"/>
              <w:left w:val="nil"/>
              <w:bottom w:val="single" w:sz="4" w:space="0" w:color="auto"/>
              <w:right w:val="single" w:sz="4" w:space="0" w:color="auto"/>
            </w:tcBorders>
            <w:shd w:val="clear" w:color="auto" w:fill="auto"/>
            <w:noWrap/>
            <w:vAlign w:val="center"/>
            <w:hideMark/>
          </w:tcPr>
          <w:p w14:paraId="2546F749"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17,094</w:t>
            </w:r>
          </w:p>
        </w:tc>
        <w:tc>
          <w:tcPr>
            <w:tcW w:w="1260" w:type="dxa"/>
            <w:tcBorders>
              <w:top w:val="single" w:sz="18" w:space="0" w:color="auto"/>
              <w:left w:val="nil"/>
              <w:bottom w:val="single" w:sz="4" w:space="0" w:color="auto"/>
              <w:right w:val="single" w:sz="4" w:space="0" w:color="auto"/>
            </w:tcBorders>
            <w:shd w:val="clear" w:color="auto" w:fill="auto"/>
            <w:noWrap/>
            <w:vAlign w:val="center"/>
            <w:hideMark/>
          </w:tcPr>
          <w:p w14:paraId="2E897AA5"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17,103</w:t>
            </w:r>
          </w:p>
        </w:tc>
        <w:tc>
          <w:tcPr>
            <w:tcW w:w="1350" w:type="dxa"/>
            <w:tcBorders>
              <w:top w:val="single" w:sz="18" w:space="0" w:color="auto"/>
              <w:left w:val="nil"/>
              <w:bottom w:val="single" w:sz="4" w:space="0" w:color="auto"/>
              <w:right w:val="single" w:sz="4" w:space="0" w:color="auto"/>
            </w:tcBorders>
            <w:shd w:val="clear" w:color="auto" w:fill="auto"/>
            <w:noWrap/>
            <w:vAlign w:val="center"/>
            <w:hideMark/>
          </w:tcPr>
          <w:p w14:paraId="6B32DE96"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17,125</w:t>
            </w:r>
          </w:p>
        </w:tc>
        <w:tc>
          <w:tcPr>
            <w:tcW w:w="1350" w:type="dxa"/>
            <w:tcBorders>
              <w:top w:val="single" w:sz="18" w:space="0" w:color="auto"/>
              <w:left w:val="nil"/>
              <w:bottom w:val="single" w:sz="4" w:space="0" w:color="auto"/>
              <w:right w:val="single" w:sz="4" w:space="0" w:color="auto"/>
            </w:tcBorders>
            <w:shd w:val="clear" w:color="auto" w:fill="auto"/>
            <w:noWrap/>
            <w:vAlign w:val="center"/>
            <w:hideMark/>
          </w:tcPr>
          <w:p w14:paraId="199207BF"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17,146</w:t>
            </w:r>
          </w:p>
        </w:tc>
        <w:tc>
          <w:tcPr>
            <w:tcW w:w="1350" w:type="dxa"/>
            <w:tcBorders>
              <w:top w:val="single" w:sz="18" w:space="0" w:color="auto"/>
              <w:left w:val="nil"/>
              <w:bottom w:val="single" w:sz="4" w:space="0" w:color="auto"/>
              <w:right w:val="single" w:sz="4" w:space="0" w:color="auto"/>
            </w:tcBorders>
            <w:shd w:val="clear" w:color="auto" w:fill="auto"/>
            <w:noWrap/>
            <w:vAlign w:val="center"/>
            <w:hideMark/>
          </w:tcPr>
          <w:p w14:paraId="123FE98E"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17,157</w:t>
            </w:r>
          </w:p>
        </w:tc>
      </w:tr>
      <w:tr w:rsidR="00362B1A" w:rsidRPr="00B416AE" w14:paraId="08D8CCE1" w14:textId="77777777" w:rsidTr="008831D5">
        <w:trPr>
          <w:trHeight w:val="320"/>
        </w:trPr>
        <w:tc>
          <w:tcPr>
            <w:tcW w:w="2556" w:type="dxa"/>
            <w:tcBorders>
              <w:top w:val="nil"/>
              <w:left w:val="single" w:sz="4" w:space="0" w:color="auto"/>
              <w:bottom w:val="single" w:sz="4" w:space="0" w:color="auto"/>
              <w:right w:val="single" w:sz="4" w:space="0" w:color="auto"/>
            </w:tcBorders>
            <w:shd w:val="clear" w:color="auto" w:fill="auto"/>
            <w:noWrap/>
            <w:vAlign w:val="center"/>
            <w:hideMark/>
          </w:tcPr>
          <w:p w14:paraId="5C916F56" w14:textId="7777777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Female</w:t>
            </w:r>
          </w:p>
        </w:tc>
        <w:tc>
          <w:tcPr>
            <w:tcW w:w="1350" w:type="dxa"/>
            <w:tcBorders>
              <w:top w:val="nil"/>
              <w:left w:val="nil"/>
              <w:bottom w:val="single" w:sz="4" w:space="0" w:color="auto"/>
              <w:right w:val="single" w:sz="4" w:space="0" w:color="auto"/>
            </w:tcBorders>
            <w:shd w:val="clear" w:color="auto" w:fill="auto"/>
            <w:noWrap/>
            <w:vAlign w:val="center"/>
            <w:hideMark/>
          </w:tcPr>
          <w:p w14:paraId="5269188C"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16,893</w:t>
            </w:r>
          </w:p>
        </w:tc>
        <w:tc>
          <w:tcPr>
            <w:tcW w:w="1260" w:type="dxa"/>
            <w:tcBorders>
              <w:top w:val="nil"/>
              <w:left w:val="nil"/>
              <w:bottom w:val="single" w:sz="4" w:space="0" w:color="auto"/>
              <w:right w:val="single" w:sz="4" w:space="0" w:color="auto"/>
            </w:tcBorders>
            <w:shd w:val="clear" w:color="auto" w:fill="auto"/>
            <w:noWrap/>
            <w:vAlign w:val="center"/>
            <w:hideMark/>
          </w:tcPr>
          <w:p w14:paraId="24DF98B0"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16,902</w:t>
            </w:r>
          </w:p>
        </w:tc>
        <w:tc>
          <w:tcPr>
            <w:tcW w:w="1350" w:type="dxa"/>
            <w:tcBorders>
              <w:top w:val="nil"/>
              <w:left w:val="nil"/>
              <w:bottom w:val="single" w:sz="4" w:space="0" w:color="auto"/>
              <w:right w:val="single" w:sz="4" w:space="0" w:color="auto"/>
            </w:tcBorders>
            <w:shd w:val="clear" w:color="auto" w:fill="auto"/>
            <w:noWrap/>
            <w:vAlign w:val="center"/>
            <w:hideMark/>
          </w:tcPr>
          <w:p w14:paraId="30F16C02"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16,923</w:t>
            </w:r>
          </w:p>
        </w:tc>
        <w:tc>
          <w:tcPr>
            <w:tcW w:w="1350" w:type="dxa"/>
            <w:tcBorders>
              <w:top w:val="nil"/>
              <w:left w:val="nil"/>
              <w:bottom w:val="single" w:sz="4" w:space="0" w:color="auto"/>
              <w:right w:val="single" w:sz="4" w:space="0" w:color="auto"/>
            </w:tcBorders>
            <w:shd w:val="clear" w:color="auto" w:fill="auto"/>
            <w:noWrap/>
            <w:vAlign w:val="center"/>
            <w:hideMark/>
          </w:tcPr>
          <w:p w14:paraId="38C95AEC"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16,944</w:t>
            </w:r>
          </w:p>
        </w:tc>
        <w:tc>
          <w:tcPr>
            <w:tcW w:w="1350" w:type="dxa"/>
            <w:tcBorders>
              <w:top w:val="nil"/>
              <w:left w:val="nil"/>
              <w:bottom w:val="single" w:sz="4" w:space="0" w:color="auto"/>
              <w:right w:val="single" w:sz="4" w:space="0" w:color="auto"/>
            </w:tcBorders>
            <w:shd w:val="clear" w:color="auto" w:fill="auto"/>
            <w:noWrap/>
            <w:vAlign w:val="center"/>
            <w:hideMark/>
          </w:tcPr>
          <w:p w14:paraId="1FB1F38B"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16,956</w:t>
            </w:r>
          </w:p>
        </w:tc>
      </w:tr>
      <w:tr w:rsidR="00362B1A" w:rsidRPr="00B416AE" w14:paraId="175BC257" w14:textId="77777777" w:rsidTr="008831D5">
        <w:trPr>
          <w:trHeight w:val="320"/>
        </w:trPr>
        <w:tc>
          <w:tcPr>
            <w:tcW w:w="2556" w:type="dxa"/>
            <w:tcBorders>
              <w:top w:val="nil"/>
              <w:left w:val="single" w:sz="4" w:space="0" w:color="auto"/>
              <w:bottom w:val="single" w:sz="4" w:space="0" w:color="auto"/>
              <w:right w:val="single" w:sz="4" w:space="0" w:color="auto"/>
            </w:tcBorders>
            <w:shd w:val="clear" w:color="auto" w:fill="auto"/>
            <w:noWrap/>
            <w:vAlign w:val="center"/>
            <w:hideMark/>
          </w:tcPr>
          <w:p w14:paraId="00387BC1" w14:textId="7777777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Male</w:t>
            </w:r>
          </w:p>
        </w:tc>
        <w:tc>
          <w:tcPr>
            <w:tcW w:w="1350" w:type="dxa"/>
            <w:tcBorders>
              <w:top w:val="nil"/>
              <w:left w:val="nil"/>
              <w:bottom w:val="single" w:sz="4" w:space="0" w:color="auto"/>
              <w:right w:val="single" w:sz="4" w:space="0" w:color="auto"/>
            </w:tcBorders>
            <w:shd w:val="clear" w:color="auto" w:fill="auto"/>
            <w:noWrap/>
            <w:vAlign w:val="center"/>
            <w:hideMark/>
          </w:tcPr>
          <w:p w14:paraId="11F04E71"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201</w:t>
            </w:r>
          </w:p>
        </w:tc>
        <w:tc>
          <w:tcPr>
            <w:tcW w:w="1260" w:type="dxa"/>
            <w:tcBorders>
              <w:top w:val="nil"/>
              <w:left w:val="nil"/>
              <w:bottom w:val="single" w:sz="4" w:space="0" w:color="auto"/>
              <w:right w:val="single" w:sz="4" w:space="0" w:color="auto"/>
            </w:tcBorders>
            <w:shd w:val="clear" w:color="auto" w:fill="auto"/>
            <w:noWrap/>
            <w:vAlign w:val="center"/>
            <w:hideMark/>
          </w:tcPr>
          <w:p w14:paraId="4AFE08C9"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201</w:t>
            </w:r>
          </w:p>
        </w:tc>
        <w:tc>
          <w:tcPr>
            <w:tcW w:w="1350" w:type="dxa"/>
            <w:tcBorders>
              <w:top w:val="nil"/>
              <w:left w:val="nil"/>
              <w:bottom w:val="single" w:sz="4" w:space="0" w:color="auto"/>
              <w:right w:val="single" w:sz="4" w:space="0" w:color="auto"/>
            </w:tcBorders>
            <w:shd w:val="clear" w:color="auto" w:fill="auto"/>
            <w:noWrap/>
            <w:vAlign w:val="center"/>
            <w:hideMark/>
          </w:tcPr>
          <w:p w14:paraId="0EA3F706"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201</w:t>
            </w:r>
          </w:p>
        </w:tc>
        <w:tc>
          <w:tcPr>
            <w:tcW w:w="1350" w:type="dxa"/>
            <w:tcBorders>
              <w:top w:val="nil"/>
              <w:left w:val="nil"/>
              <w:bottom w:val="single" w:sz="4" w:space="0" w:color="auto"/>
              <w:right w:val="single" w:sz="4" w:space="0" w:color="auto"/>
            </w:tcBorders>
            <w:shd w:val="clear" w:color="auto" w:fill="auto"/>
            <w:noWrap/>
            <w:vAlign w:val="center"/>
            <w:hideMark/>
          </w:tcPr>
          <w:p w14:paraId="43484B5D"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202</w:t>
            </w:r>
          </w:p>
        </w:tc>
        <w:tc>
          <w:tcPr>
            <w:tcW w:w="1350" w:type="dxa"/>
            <w:tcBorders>
              <w:top w:val="nil"/>
              <w:left w:val="nil"/>
              <w:bottom w:val="single" w:sz="4" w:space="0" w:color="auto"/>
              <w:right w:val="single" w:sz="4" w:space="0" w:color="auto"/>
            </w:tcBorders>
            <w:shd w:val="clear" w:color="auto" w:fill="auto"/>
            <w:noWrap/>
            <w:vAlign w:val="center"/>
            <w:hideMark/>
          </w:tcPr>
          <w:p w14:paraId="478012BD"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202</w:t>
            </w:r>
          </w:p>
        </w:tc>
      </w:tr>
      <w:tr w:rsidR="00362B1A" w:rsidRPr="00B416AE" w14:paraId="25745FC2" w14:textId="77777777" w:rsidTr="008831D5">
        <w:trPr>
          <w:trHeight w:val="320"/>
        </w:trPr>
        <w:tc>
          <w:tcPr>
            <w:tcW w:w="2556" w:type="dxa"/>
            <w:tcBorders>
              <w:top w:val="nil"/>
              <w:left w:val="single" w:sz="4" w:space="0" w:color="auto"/>
              <w:bottom w:val="single" w:sz="4" w:space="0" w:color="auto"/>
              <w:right w:val="single" w:sz="4" w:space="0" w:color="auto"/>
            </w:tcBorders>
            <w:shd w:val="clear" w:color="auto" w:fill="auto"/>
            <w:noWrap/>
            <w:vAlign w:val="center"/>
            <w:hideMark/>
          </w:tcPr>
          <w:p w14:paraId="363B49BD" w14:textId="2195F74B" w:rsidR="00362B1A" w:rsidRPr="00B416AE" w:rsidRDefault="00362B1A" w:rsidP="005964F1">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 xml:space="preserve">Written contacts </w:t>
            </w:r>
            <w:r w:rsidR="005964F1">
              <w:rPr>
                <w:rFonts w:asciiTheme="majorHAnsi" w:hAnsiTheme="majorHAnsi" w:cstheme="majorHAnsi"/>
                <w:sz w:val="18"/>
                <w:szCs w:val="18"/>
              </w:rPr>
              <w:t>–</w:t>
            </w:r>
            <w:r w:rsidRPr="00B416AE">
              <w:rPr>
                <w:rFonts w:asciiTheme="majorHAnsi" w:hAnsiTheme="majorHAnsi" w:cstheme="majorHAnsi"/>
                <w:sz w:val="18"/>
                <w:szCs w:val="18"/>
              </w:rPr>
              <w:t xml:space="preserve"> </w:t>
            </w:r>
            <w:r w:rsidR="005964F1">
              <w:rPr>
                <w:rFonts w:asciiTheme="majorHAnsi" w:hAnsiTheme="majorHAnsi" w:cstheme="majorHAnsi"/>
                <w:sz w:val="18"/>
                <w:szCs w:val="18"/>
              </w:rPr>
              <w:t>O</w:t>
            </w:r>
            <w:r w:rsidRPr="00B416AE">
              <w:rPr>
                <w:rFonts w:asciiTheme="majorHAnsi" w:hAnsiTheme="majorHAnsi" w:cstheme="majorHAnsi"/>
                <w:sz w:val="18"/>
                <w:szCs w:val="18"/>
              </w:rPr>
              <w:t>ption 1</w:t>
            </w:r>
          </w:p>
        </w:tc>
        <w:tc>
          <w:tcPr>
            <w:tcW w:w="1350" w:type="dxa"/>
            <w:tcBorders>
              <w:top w:val="nil"/>
              <w:left w:val="nil"/>
              <w:bottom w:val="single" w:sz="4" w:space="0" w:color="auto"/>
              <w:right w:val="single" w:sz="4" w:space="0" w:color="auto"/>
            </w:tcBorders>
            <w:shd w:val="clear" w:color="auto" w:fill="auto"/>
            <w:noWrap/>
            <w:vAlign w:val="center"/>
            <w:hideMark/>
          </w:tcPr>
          <w:p w14:paraId="1B88B21A"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2,393</w:t>
            </w:r>
          </w:p>
        </w:tc>
        <w:tc>
          <w:tcPr>
            <w:tcW w:w="1260" w:type="dxa"/>
            <w:tcBorders>
              <w:top w:val="nil"/>
              <w:left w:val="nil"/>
              <w:bottom w:val="single" w:sz="4" w:space="0" w:color="auto"/>
              <w:right w:val="single" w:sz="4" w:space="0" w:color="auto"/>
            </w:tcBorders>
            <w:shd w:val="clear" w:color="auto" w:fill="auto"/>
            <w:noWrap/>
            <w:vAlign w:val="center"/>
            <w:hideMark/>
          </w:tcPr>
          <w:p w14:paraId="66254C23"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4,105</w:t>
            </w:r>
          </w:p>
        </w:tc>
        <w:tc>
          <w:tcPr>
            <w:tcW w:w="1350" w:type="dxa"/>
            <w:tcBorders>
              <w:top w:val="nil"/>
              <w:left w:val="nil"/>
              <w:bottom w:val="single" w:sz="4" w:space="0" w:color="auto"/>
              <w:right w:val="single" w:sz="4" w:space="0" w:color="auto"/>
            </w:tcBorders>
            <w:shd w:val="clear" w:color="auto" w:fill="auto"/>
            <w:noWrap/>
            <w:vAlign w:val="center"/>
            <w:hideMark/>
          </w:tcPr>
          <w:p w14:paraId="3FE6B980"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5,822</w:t>
            </w:r>
          </w:p>
        </w:tc>
        <w:tc>
          <w:tcPr>
            <w:tcW w:w="1350" w:type="dxa"/>
            <w:tcBorders>
              <w:top w:val="nil"/>
              <w:left w:val="nil"/>
              <w:bottom w:val="single" w:sz="4" w:space="0" w:color="auto"/>
              <w:right w:val="single" w:sz="4" w:space="0" w:color="auto"/>
            </w:tcBorders>
            <w:shd w:val="clear" w:color="auto" w:fill="auto"/>
            <w:noWrap/>
            <w:vAlign w:val="center"/>
            <w:hideMark/>
          </w:tcPr>
          <w:p w14:paraId="116734BA"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7,544</w:t>
            </w:r>
          </w:p>
        </w:tc>
        <w:tc>
          <w:tcPr>
            <w:tcW w:w="1350" w:type="dxa"/>
            <w:tcBorders>
              <w:top w:val="nil"/>
              <w:left w:val="nil"/>
              <w:bottom w:val="single" w:sz="4" w:space="0" w:color="auto"/>
              <w:right w:val="single" w:sz="4" w:space="0" w:color="auto"/>
            </w:tcBorders>
            <w:shd w:val="clear" w:color="auto" w:fill="auto"/>
            <w:noWrap/>
            <w:vAlign w:val="center"/>
            <w:hideMark/>
          </w:tcPr>
          <w:p w14:paraId="3F5E7326"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9,265</w:t>
            </w:r>
          </w:p>
        </w:tc>
      </w:tr>
      <w:tr w:rsidR="00362B1A" w:rsidRPr="00B416AE" w14:paraId="6133157B" w14:textId="77777777" w:rsidTr="008831D5">
        <w:trPr>
          <w:trHeight w:val="320"/>
        </w:trPr>
        <w:tc>
          <w:tcPr>
            <w:tcW w:w="2556" w:type="dxa"/>
            <w:tcBorders>
              <w:top w:val="nil"/>
              <w:left w:val="single" w:sz="4" w:space="0" w:color="auto"/>
              <w:bottom w:val="single" w:sz="4" w:space="0" w:color="auto"/>
              <w:right w:val="single" w:sz="4" w:space="0" w:color="auto"/>
            </w:tcBorders>
            <w:shd w:val="clear" w:color="auto" w:fill="auto"/>
            <w:noWrap/>
            <w:vAlign w:val="center"/>
            <w:hideMark/>
          </w:tcPr>
          <w:p w14:paraId="7C8A5EFA" w14:textId="643214B9" w:rsidR="00362B1A" w:rsidRPr="00B416AE" w:rsidRDefault="00362B1A" w:rsidP="005964F1">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 xml:space="preserve">Verbal contracts </w:t>
            </w:r>
            <w:r w:rsidR="005964F1">
              <w:rPr>
                <w:rFonts w:asciiTheme="majorHAnsi" w:hAnsiTheme="majorHAnsi" w:cstheme="majorHAnsi"/>
                <w:sz w:val="18"/>
                <w:szCs w:val="18"/>
              </w:rPr>
              <w:t>–</w:t>
            </w:r>
            <w:r w:rsidRPr="00B416AE">
              <w:rPr>
                <w:rFonts w:asciiTheme="majorHAnsi" w:hAnsiTheme="majorHAnsi" w:cstheme="majorHAnsi"/>
                <w:sz w:val="18"/>
                <w:szCs w:val="18"/>
              </w:rPr>
              <w:t xml:space="preserve"> </w:t>
            </w:r>
            <w:r w:rsidR="005964F1">
              <w:rPr>
                <w:rFonts w:asciiTheme="majorHAnsi" w:hAnsiTheme="majorHAnsi" w:cstheme="majorHAnsi"/>
                <w:sz w:val="18"/>
                <w:szCs w:val="18"/>
              </w:rPr>
              <w:t>O</w:t>
            </w:r>
            <w:r w:rsidRPr="00B416AE">
              <w:rPr>
                <w:rFonts w:asciiTheme="majorHAnsi" w:hAnsiTheme="majorHAnsi" w:cstheme="majorHAnsi"/>
                <w:sz w:val="18"/>
                <w:szCs w:val="18"/>
              </w:rPr>
              <w:t>ption 1</w:t>
            </w:r>
          </w:p>
        </w:tc>
        <w:tc>
          <w:tcPr>
            <w:tcW w:w="1350" w:type="dxa"/>
            <w:tcBorders>
              <w:top w:val="nil"/>
              <w:left w:val="nil"/>
              <w:bottom w:val="single" w:sz="4" w:space="0" w:color="auto"/>
              <w:right w:val="single" w:sz="4" w:space="0" w:color="auto"/>
            </w:tcBorders>
            <w:shd w:val="clear" w:color="auto" w:fill="auto"/>
            <w:noWrap/>
            <w:vAlign w:val="center"/>
            <w:hideMark/>
          </w:tcPr>
          <w:p w14:paraId="636AA44A"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14,701</w:t>
            </w:r>
          </w:p>
        </w:tc>
        <w:tc>
          <w:tcPr>
            <w:tcW w:w="1260" w:type="dxa"/>
            <w:tcBorders>
              <w:top w:val="nil"/>
              <w:left w:val="nil"/>
              <w:bottom w:val="single" w:sz="4" w:space="0" w:color="auto"/>
              <w:right w:val="single" w:sz="4" w:space="0" w:color="auto"/>
            </w:tcBorders>
            <w:shd w:val="clear" w:color="auto" w:fill="auto"/>
            <w:noWrap/>
            <w:vAlign w:val="center"/>
            <w:hideMark/>
          </w:tcPr>
          <w:p w14:paraId="0D2D944F"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12,998</w:t>
            </w:r>
          </w:p>
        </w:tc>
        <w:tc>
          <w:tcPr>
            <w:tcW w:w="1350" w:type="dxa"/>
            <w:tcBorders>
              <w:top w:val="nil"/>
              <w:left w:val="nil"/>
              <w:bottom w:val="single" w:sz="4" w:space="0" w:color="auto"/>
              <w:right w:val="single" w:sz="4" w:space="0" w:color="auto"/>
            </w:tcBorders>
            <w:shd w:val="clear" w:color="auto" w:fill="auto"/>
            <w:noWrap/>
            <w:vAlign w:val="center"/>
            <w:hideMark/>
          </w:tcPr>
          <w:p w14:paraId="289F63FB"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11,302</w:t>
            </w:r>
          </w:p>
        </w:tc>
        <w:tc>
          <w:tcPr>
            <w:tcW w:w="1350" w:type="dxa"/>
            <w:tcBorders>
              <w:top w:val="nil"/>
              <w:left w:val="nil"/>
              <w:bottom w:val="single" w:sz="4" w:space="0" w:color="auto"/>
              <w:right w:val="single" w:sz="4" w:space="0" w:color="auto"/>
            </w:tcBorders>
            <w:shd w:val="clear" w:color="auto" w:fill="auto"/>
            <w:noWrap/>
            <w:vAlign w:val="center"/>
            <w:hideMark/>
          </w:tcPr>
          <w:p w14:paraId="05CB6064"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9,602</w:t>
            </w:r>
          </w:p>
        </w:tc>
        <w:tc>
          <w:tcPr>
            <w:tcW w:w="1350" w:type="dxa"/>
            <w:tcBorders>
              <w:top w:val="nil"/>
              <w:left w:val="nil"/>
              <w:bottom w:val="single" w:sz="4" w:space="0" w:color="auto"/>
              <w:right w:val="single" w:sz="4" w:space="0" w:color="auto"/>
            </w:tcBorders>
            <w:shd w:val="clear" w:color="auto" w:fill="auto"/>
            <w:noWrap/>
            <w:vAlign w:val="center"/>
            <w:hideMark/>
          </w:tcPr>
          <w:p w14:paraId="663D8563"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7,892</w:t>
            </w:r>
          </w:p>
        </w:tc>
      </w:tr>
      <w:tr w:rsidR="00362B1A" w:rsidRPr="00B416AE" w14:paraId="68E8F651" w14:textId="77777777" w:rsidTr="008831D5">
        <w:trPr>
          <w:trHeight w:val="320"/>
        </w:trPr>
        <w:tc>
          <w:tcPr>
            <w:tcW w:w="2556" w:type="dxa"/>
            <w:tcBorders>
              <w:top w:val="nil"/>
              <w:left w:val="single" w:sz="4" w:space="0" w:color="auto"/>
              <w:bottom w:val="single" w:sz="4" w:space="0" w:color="auto"/>
              <w:right w:val="single" w:sz="4" w:space="0" w:color="auto"/>
            </w:tcBorders>
            <w:shd w:val="clear" w:color="auto" w:fill="auto"/>
            <w:noWrap/>
            <w:vAlign w:val="center"/>
            <w:hideMark/>
          </w:tcPr>
          <w:p w14:paraId="7FCC0CCF" w14:textId="1384E18E" w:rsidR="00362B1A" w:rsidRPr="00B416AE" w:rsidRDefault="00362B1A" w:rsidP="005964F1">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 xml:space="preserve">Written contacts </w:t>
            </w:r>
            <w:r w:rsidR="005964F1">
              <w:rPr>
                <w:rFonts w:asciiTheme="majorHAnsi" w:hAnsiTheme="majorHAnsi" w:cstheme="majorHAnsi"/>
                <w:sz w:val="18"/>
                <w:szCs w:val="18"/>
              </w:rPr>
              <w:t>–</w:t>
            </w:r>
            <w:r w:rsidRPr="00B416AE">
              <w:rPr>
                <w:rFonts w:asciiTheme="majorHAnsi" w:hAnsiTheme="majorHAnsi" w:cstheme="majorHAnsi"/>
                <w:sz w:val="18"/>
                <w:szCs w:val="18"/>
              </w:rPr>
              <w:t xml:space="preserve"> </w:t>
            </w:r>
            <w:r w:rsidR="005964F1">
              <w:rPr>
                <w:rFonts w:asciiTheme="majorHAnsi" w:hAnsiTheme="majorHAnsi" w:cstheme="majorHAnsi"/>
                <w:sz w:val="18"/>
                <w:szCs w:val="18"/>
              </w:rPr>
              <w:t>O</w:t>
            </w:r>
            <w:r w:rsidRPr="00B416AE">
              <w:rPr>
                <w:rFonts w:asciiTheme="majorHAnsi" w:hAnsiTheme="majorHAnsi" w:cstheme="majorHAnsi"/>
                <w:sz w:val="18"/>
                <w:szCs w:val="18"/>
              </w:rPr>
              <w:t>ption 2</w:t>
            </w:r>
          </w:p>
        </w:tc>
        <w:tc>
          <w:tcPr>
            <w:tcW w:w="1350" w:type="dxa"/>
            <w:tcBorders>
              <w:top w:val="nil"/>
              <w:left w:val="nil"/>
              <w:bottom w:val="single" w:sz="4" w:space="0" w:color="auto"/>
              <w:right w:val="single" w:sz="4" w:space="0" w:color="auto"/>
            </w:tcBorders>
            <w:shd w:val="clear" w:color="auto" w:fill="auto"/>
            <w:noWrap/>
            <w:vAlign w:val="center"/>
            <w:hideMark/>
          </w:tcPr>
          <w:p w14:paraId="52146E70"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3,419</w:t>
            </w:r>
          </w:p>
        </w:tc>
        <w:tc>
          <w:tcPr>
            <w:tcW w:w="1260" w:type="dxa"/>
            <w:tcBorders>
              <w:top w:val="nil"/>
              <w:left w:val="nil"/>
              <w:bottom w:val="single" w:sz="4" w:space="0" w:color="auto"/>
              <w:right w:val="single" w:sz="4" w:space="0" w:color="auto"/>
            </w:tcBorders>
            <w:shd w:val="clear" w:color="auto" w:fill="auto"/>
            <w:noWrap/>
            <w:vAlign w:val="center"/>
            <w:hideMark/>
          </w:tcPr>
          <w:p w14:paraId="74DDA7A9"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3,421</w:t>
            </w:r>
          </w:p>
        </w:tc>
        <w:tc>
          <w:tcPr>
            <w:tcW w:w="1350" w:type="dxa"/>
            <w:tcBorders>
              <w:top w:val="nil"/>
              <w:left w:val="nil"/>
              <w:bottom w:val="single" w:sz="4" w:space="0" w:color="auto"/>
              <w:right w:val="single" w:sz="4" w:space="0" w:color="auto"/>
            </w:tcBorders>
            <w:shd w:val="clear" w:color="auto" w:fill="auto"/>
            <w:noWrap/>
            <w:vAlign w:val="center"/>
            <w:hideMark/>
          </w:tcPr>
          <w:p w14:paraId="7675EA97"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3,425</w:t>
            </w:r>
          </w:p>
        </w:tc>
        <w:tc>
          <w:tcPr>
            <w:tcW w:w="1350" w:type="dxa"/>
            <w:tcBorders>
              <w:top w:val="nil"/>
              <w:left w:val="nil"/>
              <w:bottom w:val="single" w:sz="4" w:space="0" w:color="auto"/>
              <w:right w:val="single" w:sz="4" w:space="0" w:color="auto"/>
            </w:tcBorders>
            <w:shd w:val="clear" w:color="auto" w:fill="auto"/>
            <w:noWrap/>
            <w:vAlign w:val="center"/>
            <w:hideMark/>
          </w:tcPr>
          <w:p w14:paraId="24B587C9"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3,429</w:t>
            </w:r>
          </w:p>
        </w:tc>
        <w:tc>
          <w:tcPr>
            <w:tcW w:w="1350" w:type="dxa"/>
            <w:tcBorders>
              <w:top w:val="nil"/>
              <w:left w:val="nil"/>
              <w:bottom w:val="single" w:sz="4" w:space="0" w:color="auto"/>
              <w:right w:val="single" w:sz="4" w:space="0" w:color="auto"/>
            </w:tcBorders>
            <w:shd w:val="clear" w:color="auto" w:fill="auto"/>
            <w:noWrap/>
            <w:vAlign w:val="center"/>
            <w:hideMark/>
          </w:tcPr>
          <w:p w14:paraId="6326F745"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3,431</w:t>
            </w:r>
          </w:p>
        </w:tc>
      </w:tr>
      <w:tr w:rsidR="00362B1A" w:rsidRPr="00B416AE" w14:paraId="0FE7D788" w14:textId="77777777" w:rsidTr="008831D5">
        <w:trPr>
          <w:trHeight w:val="320"/>
        </w:trPr>
        <w:tc>
          <w:tcPr>
            <w:tcW w:w="2556" w:type="dxa"/>
            <w:tcBorders>
              <w:top w:val="nil"/>
              <w:left w:val="single" w:sz="4" w:space="0" w:color="auto"/>
              <w:bottom w:val="single" w:sz="4" w:space="0" w:color="auto"/>
              <w:right w:val="single" w:sz="4" w:space="0" w:color="auto"/>
            </w:tcBorders>
            <w:shd w:val="clear" w:color="auto" w:fill="auto"/>
            <w:noWrap/>
            <w:vAlign w:val="center"/>
            <w:hideMark/>
          </w:tcPr>
          <w:p w14:paraId="4C3E82FA" w14:textId="4D9115B1" w:rsidR="00362B1A" w:rsidRPr="00B416AE" w:rsidRDefault="00362B1A" w:rsidP="005964F1">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 xml:space="preserve">Verbal contracts </w:t>
            </w:r>
            <w:r w:rsidR="005964F1">
              <w:rPr>
                <w:rFonts w:asciiTheme="majorHAnsi" w:hAnsiTheme="majorHAnsi" w:cstheme="majorHAnsi"/>
                <w:sz w:val="18"/>
                <w:szCs w:val="18"/>
              </w:rPr>
              <w:t>–</w:t>
            </w:r>
            <w:r w:rsidRPr="00B416AE">
              <w:rPr>
                <w:rFonts w:asciiTheme="majorHAnsi" w:hAnsiTheme="majorHAnsi" w:cstheme="majorHAnsi"/>
                <w:sz w:val="18"/>
                <w:szCs w:val="18"/>
              </w:rPr>
              <w:t xml:space="preserve"> </w:t>
            </w:r>
            <w:r w:rsidR="005964F1">
              <w:rPr>
                <w:rFonts w:asciiTheme="majorHAnsi" w:hAnsiTheme="majorHAnsi" w:cstheme="majorHAnsi"/>
                <w:sz w:val="18"/>
                <w:szCs w:val="18"/>
              </w:rPr>
              <w:t>O</w:t>
            </w:r>
            <w:r w:rsidRPr="00B416AE">
              <w:rPr>
                <w:rFonts w:asciiTheme="majorHAnsi" w:hAnsiTheme="majorHAnsi" w:cstheme="majorHAnsi"/>
                <w:sz w:val="18"/>
                <w:szCs w:val="18"/>
              </w:rPr>
              <w:t>ption 2</w:t>
            </w:r>
          </w:p>
        </w:tc>
        <w:tc>
          <w:tcPr>
            <w:tcW w:w="1350" w:type="dxa"/>
            <w:tcBorders>
              <w:top w:val="nil"/>
              <w:left w:val="nil"/>
              <w:bottom w:val="single" w:sz="4" w:space="0" w:color="auto"/>
              <w:right w:val="single" w:sz="4" w:space="0" w:color="auto"/>
            </w:tcBorders>
            <w:shd w:val="clear" w:color="auto" w:fill="auto"/>
            <w:noWrap/>
            <w:vAlign w:val="center"/>
            <w:hideMark/>
          </w:tcPr>
          <w:p w14:paraId="15338CD6"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13,675</w:t>
            </w:r>
          </w:p>
        </w:tc>
        <w:tc>
          <w:tcPr>
            <w:tcW w:w="1260" w:type="dxa"/>
            <w:tcBorders>
              <w:top w:val="nil"/>
              <w:left w:val="nil"/>
              <w:bottom w:val="single" w:sz="4" w:space="0" w:color="auto"/>
              <w:right w:val="single" w:sz="4" w:space="0" w:color="auto"/>
            </w:tcBorders>
            <w:shd w:val="clear" w:color="auto" w:fill="auto"/>
            <w:noWrap/>
            <w:vAlign w:val="center"/>
            <w:hideMark/>
          </w:tcPr>
          <w:p w14:paraId="75AEA350"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13,683</w:t>
            </w:r>
          </w:p>
        </w:tc>
        <w:tc>
          <w:tcPr>
            <w:tcW w:w="1350" w:type="dxa"/>
            <w:tcBorders>
              <w:top w:val="nil"/>
              <w:left w:val="nil"/>
              <w:bottom w:val="single" w:sz="4" w:space="0" w:color="auto"/>
              <w:right w:val="single" w:sz="4" w:space="0" w:color="auto"/>
            </w:tcBorders>
            <w:shd w:val="clear" w:color="auto" w:fill="auto"/>
            <w:noWrap/>
            <w:vAlign w:val="center"/>
            <w:hideMark/>
          </w:tcPr>
          <w:p w14:paraId="47BC2F65"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13,700</w:t>
            </w:r>
          </w:p>
        </w:tc>
        <w:tc>
          <w:tcPr>
            <w:tcW w:w="1350" w:type="dxa"/>
            <w:tcBorders>
              <w:top w:val="nil"/>
              <w:left w:val="nil"/>
              <w:bottom w:val="single" w:sz="4" w:space="0" w:color="auto"/>
              <w:right w:val="single" w:sz="4" w:space="0" w:color="auto"/>
            </w:tcBorders>
            <w:shd w:val="clear" w:color="auto" w:fill="auto"/>
            <w:noWrap/>
            <w:vAlign w:val="center"/>
            <w:hideMark/>
          </w:tcPr>
          <w:p w14:paraId="19730EEF"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13,717</w:t>
            </w:r>
          </w:p>
        </w:tc>
        <w:tc>
          <w:tcPr>
            <w:tcW w:w="1350" w:type="dxa"/>
            <w:tcBorders>
              <w:top w:val="nil"/>
              <w:left w:val="nil"/>
              <w:bottom w:val="single" w:sz="4" w:space="0" w:color="auto"/>
              <w:right w:val="single" w:sz="4" w:space="0" w:color="auto"/>
            </w:tcBorders>
            <w:shd w:val="clear" w:color="auto" w:fill="auto"/>
            <w:noWrap/>
            <w:vAlign w:val="center"/>
            <w:hideMark/>
          </w:tcPr>
          <w:p w14:paraId="6E10A71C"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13,726</w:t>
            </w:r>
          </w:p>
        </w:tc>
      </w:tr>
      <w:tr w:rsidR="00362B1A" w:rsidRPr="00B416AE" w14:paraId="64E056A2" w14:textId="77777777" w:rsidTr="008831D5">
        <w:trPr>
          <w:trHeight w:val="320"/>
        </w:trPr>
        <w:tc>
          <w:tcPr>
            <w:tcW w:w="2556" w:type="dxa"/>
            <w:tcBorders>
              <w:top w:val="nil"/>
              <w:left w:val="single" w:sz="4" w:space="0" w:color="auto"/>
              <w:bottom w:val="single" w:sz="4" w:space="0" w:color="auto"/>
              <w:right w:val="single" w:sz="4" w:space="0" w:color="auto"/>
            </w:tcBorders>
            <w:shd w:val="clear" w:color="auto" w:fill="auto"/>
            <w:noWrap/>
            <w:vAlign w:val="center"/>
            <w:hideMark/>
          </w:tcPr>
          <w:p w14:paraId="4C4447B5" w14:textId="7FE509EB" w:rsidR="00362B1A" w:rsidRPr="00B416AE" w:rsidRDefault="00362B1A" w:rsidP="005964F1">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 xml:space="preserve">Written contacts </w:t>
            </w:r>
            <w:r w:rsidR="005964F1">
              <w:rPr>
                <w:rFonts w:asciiTheme="majorHAnsi" w:hAnsiTheme="majorHAnsi" w:cstheme="majorHAnsi"/>
                <w:sz w:val="18"/>
                <w:szCs w:val="18"/>
              </w:rPr>
              <w:t>–</w:t>
            </w:r>
            <w:r w:rsidRPr="00B416AE">
              <w:rPr>
                <w:rFonts w:asciiTheme="majorHAnsi" w:hAnsiTheme="majorHAnsi" w:cstheme="majorHAnsi"/>
                <w:sz w:val="18"/>
                <w:szCs w:val="18"/>
              </w:rPr>
              <w:t xml:space="preserve"> </w:t>
            </w:r>
            <w:r w:rsidR="005964F1">
              <w:rPr>
                <w:rFonts w:asciiTheme="majorHAnsi" w:hAnsiTheme="majorHAnsi" w:cstheme="majorHAnsi"/>
                <w:sz w:val="18"/>
                <w:szCs w:val="18"/>
              </w:rPr>
              <w:t>O</w:t>
            </w:r>
            <w:r w:rsidRPr="00B416AE">
              <w:rPr>
                <w:rFonts w:asciiTheme="majorHAnsi" w:hAnsiTheme="majorHAnsi" w:cstheme="majorHAnsi"/>
                <w:sz w:val="18"/>
                <w:szCs w:val="18"/>
              </w:rPr>
              <w:t>ption 3</w:t>
            </w:r>
          </w:p>
        </w:tc>
        <w:tc>
          <w:tcPr>
            <w:tcW w:w="1350" w:type="dxa"/>
            <w:tcBorders>
              <w:top w:val="nil"/>
              <w:left w:val="nil"/>
              <w:bottom w:val="single" w:sz="4" w:space="0" w:color="auto"/>
              <w:right w:val="single" w:sz="4" w:space="0" w:color="auto"/>
            </w:tcBorders>
            <w:shd w:val="clear" w:color="auto" w:fill="auto"/>
            <w:noWrap/>
            <w:vAlign w:val="center"/>
            <w:hideMark/>
          </w:tcPr>
          <w:p w14:paraId="727FD9A5"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3,419</w:t>
            </w:r>
          </w:p>
        </w:tc>
        <w:tc>
          <w:tcPr>
            <w:tcW w:w="1260" w:type="dxa"/>
            <w:tcBorders>
              <w:top w:val="nil"/>
              <w:left w:val="nil"/>
              <w:bottom w:val="single" w:sz="4" w:space="0" w:color="auto"/>
              <w:right w:val="single" w:sz="4" w:space="0" w:color="auto"/>
            </w:tcBorders>
            <w:shd w:val="clear" w:color="auto" w:fill="auto"/>
            <w:noWrap/>
            <w:vAlign w:val="center"/>
            <w:hideMark/>
          </w:tcPr>
          <w:p w14:paraId="2DCD888D"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3,421</w:t>
            </w:r>
          </w:p>
        </w:tc>
        <w:tc>
          <w:tcPr>
            <w:tcW w:w="1350" w:type="dxa"/>
            <w:tcBorders>
              <w:top w:val="nil"/>
              <w:left w:val="nil"/>
              <w:bottom w:val="single" w:sz="4" w:space="0" w:color="auto"/>
              <w:right w:val="single" w:sz="4" w:space="0" w:color="auto"/>
            </w:tcBorders>
            <w:shd w:val="clear" w:color="auto" w:fill="auto"/>
            <w:noWrap/>
            <w:vAlign w:val="center"/>
            <w:hideMark/>
          </w:tcPr>
          <w:p w14:paraId="40FC5B92"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5,994</w:t>
            </w:r>
          </w:p>
        </w:tc>
        <w:tc>
          <w:tcPr>
            <w:tcW w:w="1350" w:type="dxa"/>
            <w:tcBorders>
              <w:top w:val="nil"/>
              <w:left w:val="nil"/>
              <w:bottom w:val="single" w:sz="4" w:space="0" w:color="auto"/>
              <w:right w:val="single" w:sz="4" w:space="0" w:color="auto"/>
            </w:tcBorders>
            <w:shd w:val="clear" w:color="auto" w:fill="auto"/>
            <w:noWrap/>
            <w:vAlign w:val="center"/>
            <w:hideMark/>
          </w:tcPr>
          <w:p w14:paraId="2C51BB6B"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8,573</w:t>
            </w:r>
          </w:p>
        </w:tc>
        <w:tc>
          <w:tcPr>
            <w:tcW w:w="1350" w:type="dxa"/>
            <w:tcBorders>
              <w:top w:val="nil"/>
              <w:left w:val="nil"/>
              <w:bottom w:val="single" w:sz="4" w:space="0" w:color="auto"/>
              <w:right w:val="single" w:sz="4" w:space="0" w:color="auto"/>
            </w:tcBorders>
            <w:shd w:val="clear" w:color="auto" w:fill="auto"/>
            <w:noWrap/>
            <w:vAlign w:val="center"/>
            <w:hideMark/>
          </w:tcPr>
          <w:p w14:paraId="568FC75E"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11,152</w:t>
            </w:r>
          </w:p>
        </w:tc>
      </w:tr>
      <w:tr w:rsidR="00362B1A" w:rsidRPr="00B416AE" w14:paraId="0AEDA7FE" w14:textId="77777777" w:rsidTr="008831D5">
        <w:trPr>
          <w:trHeight w:val="320"/>
        </w:trPr>
        <w:tc>
          <w:tcPr>
            <w:tcW w:w="2556" w:type="dxa"/>
            <w:tcBorders>
              <w:top w:val="nil"/>
              <w:left w:val="single" w:sz="4" w:space="0" w:color="auto"/>
              <w:bottom w:val="single" w:sz="4" w:space="0" w:color="auto"/>
              <w:right w:val="single" w:sz="4" w:space="0" w:color="auto"/>
            </w:tcBorders>
            <w:shd w:val="clear" w:color="auto" w:fill="auto"/>
            <w:noWrap/>
            <w:vAlign w:val="center"/>
            <w:hideMark/>
          </w:tcPr>
          <w:p w14:paraId="0D687DDD" w14:textId="5C4730C9" w:rsidR="00362B1A" w:rsidRPr="00B416AE" w:rsidRDefault="00362B1A" w:rsidP="005964F1">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 xml:space="preserve">Verbal contracts </w:t>
            </w:r>
            <w:r w:rsidR="005964F1">
              <w:rPr>
                <w:rFonts w:asciiTheme="majorHAnsi" w:hAnsiTheme="majorHAnsi" w:cstheme="majorHAnsi"/>
                <w:sz w:val="18"/>
                <w:szCs w:val="18"/>
              </w:rPr>
              <w:t>–</w:t>
            </w:r>
            <w:r w:rsidRPr="00B416AE">
              <w:rPr>
                <w:rFonts w:asciiTheme="majorHAnsi" w:hAnsiTheme="majorHAnsi" w:cstheme="majorHAnsi"/>
                <w:sz w:val="18"/>
                <w:szCs w:val="18"/>
              </w:rPr>
              <w:t xml:space="preserve"> </w:t>
            </w:r>
            <w:r w:rsidR="005964F1">
              <w:rPr>
                <w:rFonts w:asciiTheme="majorHAnsi" w:hAnsiTheme="majorHAnsi" w:cstheme="majorHAnsi"/>
                <w:sz w:val="18"/>
                <w:szCs w:val="18"/>
              </w:rPr>
              <w:t>O</w:t>
            </w:r>
            <w:r w:rsidRPr="00B416AE">
              <w:rPr>
                <w:rFonts w:asciiTheme="majorHAnsi" w:hAnsiTheme="majorHAnsi" w:cstheme="majorHAnsi"/>
                <w:sz w:val="18"/>
                <w:szCs w:val="18"/>
              </w:rPr>
              <w:t>ption 3</w:t>
            </w:r>
          </w:p>
        </w:tc>
        <w:tc>
          <w:tcPr>
            <w:tcW w:w="1350" w:type="dxa"/>
            <w:tcBorders>
              <w:top w:val="nil"/>
              <w:left w:val="nil"/>
              <w:bottom w:val="single" w:sz="4" w:space="0" w:color="auto"/>
              <w:right w:val="single" w:sz="4" w:space="0" w:color="auto"/>
            </w:tcBorders>
            <w:shd w:val="clear" w:color="auto" w:fill="auto"/>
            <w:noWrap/>
            <w:vAlign w:val="center"/>
            <w:hideMark/>
          </w:tcPr>
          <w:p w14:paraId="7CB1482B"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13,675</w:t>
            </w:r>
          </w:p>
        </w:tc>
        <w:tc>
          <w:tcPr>
            <w:tcW w:w="1260" w:type="dxa"/>
            <w:tcBorders>
              <w:top w:val="nil"/>
              <w:left w:val="nil"/>
              <w:bottom w:val="single" w:sz="4" w:space="0" w:color="auto"/>
              <w:right w:val="single" w:sz="4" w:space="0" w:color="auto"/>
            </w:tcBorders>
            <w:shd w:val="clear" w:color="auto" w:fill="auto"/>
            <w:noWrap/>
            <w:vAlign w:val="center"/>
            <w:hideMark/>
          </w:tcPr>
          <w:p w14:paraId="382AA55D"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13,683</w:t>
            </w:r>
          </w:p>
        </w:tc>
        <w:tc>
          <w:tcPr>
            <w:tcW w:w="1350" w:type="dxa"/>
            <w:tcBorders>
              <w:top w:val="nil"/>
              <w:left w:val="nil"/>
              <w:bottom w:val="single" w:sz="4" w:space="0" w:color="auto"/>
              <w:right w:val="single" w:sz="4" w:space="0" w:color="auto"/>
            </w:tcBorders>
            <w:shd w:val="clear" w:color="auto" w:fill="auto"/>
            <w:noWrap/>
            <w:vAlign w:val="center"/>
            <w:hideMark/>
          </w:tcPr>
          <w:p w14:paraId="5716B17B"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11,131</w:t>
            </w:r>
          </w:p>
        </w:tc>
        <w:tc>
          <w:tcPr>
            <w:tcW w:w="1350" w:type="dxa"/>
            <w:tcBorders>
              <w:top w:val="nil"/>
              <w:left w:val="nil"/>
              <w:bottom w:val="single" w:sz="4" w:space="0" w:color="auto"/>
              <w:right w:val="single" w:sz="4" w:space="0" w:color="auto"/>
            </w:tcBorders>
            <w:shd w:val="clear" w:color="auto" w:fill="auto"/>
            <w:noWrap/>
            <w:vAlign w:val="center"/>
            <w:hideMark/>
          </w:tcPr>
          <w:p w14:paraId="1CA3AD94"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8,573</w:t>
            </w:r>
          </w:p>
        </w:tc>
        <w:tc>
          <w:tcPr>
            <w:tcW w:w="1350" w:type="dxa"/>
            <w:tcBorders>
              <w:top w:val="nil"/>
              <w:left w:val="nil"/>
              <w:bottom w:val="single" w:sz="4" w:space="0" w:color="auto"/>
              <w:right w:val="single" w:sz="4" w:space="0" w:color="auto"/>
            </w:tcBorders>
            <w:shd w:val="clear" w:color="auto" w:fill="auto"/>
            <w:noWrap/>
            <w:vAlign w:val="center"/>
            <w:hideMark/>
          </w:tcPr>
          <w:p w14:paraId="4E46BDD6"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6,005</w:t>
            </w:r>
          </w:p>
        </w:tc>
      </w:tr>
      <w:tr w:rsidR="00362B1A" w:rsidRPr="00B416AE" w14:paraId="05301F7F" w14:textId="77777777" w:rsidTr="008831D5">
        <w:trPr>
          <w:trHeight w:val="320"/>
        </w:trPr>
        <w:tc>
          <w:tcPr>
            <w:tcW w:w="2556" w:type="dxa"/>
            <w:tcBorders>
              <w:top w:val="nil"/>
              <w:left w:val="single" w:sz="4" w:space="0" w:color="auto"/>
              <w:bottom w:val="single" w:sz="4" w:space="0" w:color="auto"/>
              <w:right w:val="single" w:sz="4" w:space="0" w:color="auto"/>
            </w:tcBorders>
            <w:shd w:val="clear" w:color="auto" w:fill="auto"/>
            <w:noWrap/>
            <w:vAlign w:val="center"/>
            <w:hideMark/>
          </w:tcPr>
          <w:p w14:paraId="5A52684E" w14:textId="76243079"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 xml:space="preserve">Written contacts </w:t>
            </w:r>
            <w:r w:rsidR="005113F0">
              <w:rPr>
                <w:rFonts w:asciiTheme="majorHAnsi" w:hAnsiTheme="majorHAnsi" w:cstheme="majorHAnsi"/>
                <w:sz w:val="18"/>
                <w:szCs w:val="18"/>
              </w:rPr>
              <w:t>–</w:t>
            </w:r>
            <w:r w:rsidRPr="00B416AE">
              <w:rPr>
                <w:rFonts w:asciiTheme="majorHAnsi" w:hAnsiTheme="majorHAnsi" w:cstheme="majorHAnsi"/>
                <w:sz w:val="18"/>
                <w:szCs w:val="18"/>
              </w:rPr>
              <w:t xml:space="preserve"> Baseline</w:t>
            </w:r>
          </w:p>
        </w:tc>
        <w:tc>
          <w:tcPr>
            <w:tcW w:w="1350" w:type="dxa"/>
            <w:tcBorders>
              <w:top w:val="nil"/>
              <w:left w:val="nil"/>
              <w:bottom w:val="single" w:sz="4" w:space="0" w:color="auto"/>
              <w:right w:val="single" w:sz="4" w:space="0" w:color="auto"/>
            </w:tcBorders>
            <w:shd w:val="clear" w:color="auto" w:fill="auto"/>
            <w:noWrap/>
            <w:vAlign w:val="center"/>
            <w:hideMark/>
          </w:tcPr>
          <w:p w14:paraId="2678588C"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741</w:t>
            </w:r>
          </w:p>
        </w:tc>
        <w:tc>
          <w:tcPr>
            <w:tcW w:w="1260" w:type="dxa"/>
            <w:tcBorders>
              <w:top w:val="nil"/>
              <w:left w:val="nil"/>
              <w:bottom w:val="single" w:sz="4" w:space="0" w:color="auto"/>
              <w:right w:val="single" w:sz="4" w:space="0" w:color="auto"/>
            </w:tcBorders>
            <w:shd w:val="clear" w:color="auto" w:fill="auto"/>
            <w:noWrap/>
            <w:vAlign w:val="center"/>
            <w:hideMark/>
          </w:tcPr>
          <w:p w14:paraId="71E9AF06"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742</w:t>
            </w:r>
          </w:p>
        </w:tc>
        <w:tc>
          <w:tcPr>
            <w:tcW w:w="1350" w:type="dxa"/>
            <w:tcBorders>
              <w:top w:val="nil"/>
              <w:left w:val="nil"/>
              <w:bottom w:val="single" w:sz="4" w:space="0" w:color="auto"/>
              <w:right w:val="single" w:sz="4" w:space="0" w:color="auto"/>
            </w:tcBorders>
            <w:shd w:val="clear" w:color="auto" w:fill="auto"/>
            <w:noWrap/>
            <w:vAlign w:val="center"/>
            <w:hideMark/>
          </w:tcPr>
          <w:p w14:paraId="2CEC73EA"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743</w:t>
            </w:r>
          </w:p>
        </w:tc>
        <w:tc>
          <w:tcPr>
            <w:tcW w:w="1350" w:type="dxa"/>
            <w:tcBorders>
              <w:top w:val="nil"/>
              <w:left w:val="nil"/>
              <w:bottom w:val="single" w:sz="4" w:space="0" w:color="auto"/>
              <w:right w:val="single" w:sz="4" w:space="0" w:color="auto"/>
            </w:tcBorders>
            <w:shd w:val="clear" w:color="auto" w:fill="auto"/>
            <w:noWrap/>
            <w:vAlign w:val="center"/>
            <w:hideMark/>
          </w:tcPr>
          <w:p w14:paraId="06279FDE"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744</w:t>
            </w:r>
          </w:p>
        </w:tc>
        <w:tc>
          <w:tcPr>
            <w:tcW w:w="1350" w:type="dxa"/>
            <w:tcBorders>
              <w:top w:val="nil"/>
              <w:left w:val="nil"/>
              <w:bottom w:val="single" w:sz="4" w:space="0" w:color="auto"/>
              <w:right w:val="single" w:sz="4" w:space="0" w:color="auto"/>
            </w:tcBorders>
            <w:shd w:val="clear" w:color="auto" w:fill="auto"/>
            <w:noWrap/>
            <w:vAlign w:val="center"/>
            <w:hideMark/>
          </w:tcPr>
          <w:p w14:paraId="392CC28B"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744</w:t>
            </w:r>
          </w:p>
        </w:tc>
      </w:tr>
      <w:tr w:rsidR="00362B1A" w:rsidRPr="00B416AE" w14:paraId="7B1C5188" w14:textId="77777777" w:rsidTr="008831D5">
        <w:trPr>
          <w:trHeight w:val="320"/>
        </w:trPr>
        <w:tc>
          <w:tcPr>
            <w:tcW w:w="2556" w:type="dxa"/>
            <w:tcBorders>
              <w:top w:val="nil"/>
              <w:left w:val="single" w:sz="4" w:space="0" w:color="auto"/>
              <w:bottom w:val="single" w:sz="4" w:space="0" w:color="auto"/>
              <w:right w:val="single" w:sz="4" w:space="0" w:color="auto"/>
            </w:tcBorders>
            <w:shd w:val="clear" w:color="auto" w:fill="auto"/>
            <w:noWrap/>
            <w:vAlign w:val="center"/>
            <w:hideMark/>
          </w:tcPr>
          <w:p w14:paraId="22350C2D" w14:textId="656489D7" w:rsidR="00362B1A" w:rsidRPr="00B416AE" w:rsidRDefault="00362B1A" w:rsidP="007D27A0">
            <w:pPr>
              <w:spacing w:before="60" w:after="60"/>
              <w:contextualSpacing/>
              <w:rPr>
                <w:rFonts w:asciiTheme="majorHAnsi" w:hAnsiTheme="majorHAnsi" w:cstheme="majorHAnsi"/>
                <w:sz w:val="18"/>
                <w:szCs w:val="18"/>
              </w:rPr>
            </w:pPr>
            <w:r w:rsidRPr="00B416AE">
              <w:rPr>
                <w:rFonts w:asciiTheme="majorHAnsi" w:hAnsiTheme="majorHAnsi" w:cstheme="majorHAnsi"/>
                <w:sz w:val="18"/>
                <w:szCs w:val="18"/>
              </w:rPr>
              <w:t xml:space="preserve">Verbal contracts </w:t>
            </w:r>
            <w:r w:rsidR="005113F0">
              <w:rPr>
                <w:rFonts w:asciiTheme="majorHAnsi" w:hAnsiTheme="majorHAnsi" w:cstheme="majorHAnsi"/>
                <w:sz w:val="18"/>
                <w:szCs w:val="18"/>
              </w:rPr>
              <w:t>–</w:t>
            </w:r>
            <w:r w:rsidRPr="00B416AE">
              <w:rPr>
                <w:rFonts w:asciiTheme="majorHAnsi" w:hAnsiTheme="majorHAnsi" w:cstheme="majorHAnsi"/>
                <w:sz w:val="18"/>
                <w:szCs w:val="18"/>
              </w:rPr>
              <w:t xml:space="preserve"> Baseline</w:t>
            </w:r>
          </w:p>
        </w:tc>
        <w:tc>
          <w:tcPr>
            <w:tcW w:w="1350" w:type="dxa"/>
            <w:tcBorders>
              <w:top w:val="nil"/>
              <w:left w:val="nil"/>
              <w:bottom w:val="single" w:sz="4" w:space="0" w:color="auto"/>
              <w:right w:val="single" w:sz="4" w:space="0" w:color="auto"/>
            </w:tcBorders>
            <w:shd w:val="clear" w:color="auto" w:fill="auto"/>
            <w:noWrap/>
            <w:vAlign w:val="center"/>
            <w:hideMark/>
          </w:tcPr>
          <w:p w14:paraId="6820E74C"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16,353</w:t>
            </w:r>
          </w:p>
        </w:tc>
        <w:tc>
          <w:tcPr>
            <w:tcW w:w="1260" w:type="dxa"/>
            <w:tcBorders>
              <w:top w:val="nil"/>
              <w:left w:val="nil"/>
              <w:bottom w:val="single" w:sz="4" w:space="0" w:color="auto"/>
              <w:right w:val="single" w:sz="4" w:space="0" w:color="auto"/>
            </w:tcBorders>
            <w:shd w:val="clear" w:color="auto" w:fill="auto"/>
            <w:noWrap/>
            <w:vAlign w:val="center"/>
            <w:hideMark/>
          </w:tcPr>
          <w:p w14:paraId="51563D5A"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16,362</w:t>
            </w:r>
          </w:p>
        </w:tc>
        <w:tc>
          <w:tcPr>
            <w:tcW w:w="1350" w:type="dxa"/>
            <w:tcBorders>
              <w:top w:val="nil"/>
              <w:left w:val="nil"/>
              <w:bottom w:val="single" w:sz="4" w:space="0" w:color="auto"/>
              <w:right w:val="single" w:sz="4" w:space="0" w:color="auto"/>
            </w:tcBorders>
            <w:shd w:val="clear" w:color="auto" w:fill="auto"/>
            <w:noWrap/>
            <w:vAlign w:val="center"/>
            <w:hideMark/>
          </w:tcPr>
          <w:p w14:paraId="747C915D"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16,382</w:t>
            </w:r>
          </w:p>
        </w:tc>
        <w:tc>
          <w:tcPr>
            <w:tcW w:w="1350" w:type="dxa"/>
            <w:tcBorders>
              <w:top w:val="nil"/>
              <w:left w:val="nil"/>
              <w:bottom w:val="single" w:sz="4" w:space="0" w:color="auto"/>
              <w:right w:val="single" w:sz="4" w:space="0" w:color="auto"/>
            </w:tcBorders>
            <w:shd w:val="clear" w:color="auto" w:fill="auto"/>
            <w:noWrap/>
            <w:vAlign w:val="center"/>
            <w:hideMark/>
          </w:tcPr>
          <w:p w14:paraId="69E19DA9"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16,402</w:t>
            </w:r>
          </w:p>
        </w:tc>
        <w:tc>
          <w:tcPr>
            <w:tcW w:w="1350" w:type="dxa"/>
            <w:tcBorders>
              <w:top w:val="nil"/>
              <w:left w:val="nil"/>
              <w:bottom w:val="single" w:sz="4" w:space="0" w:color="auto"/>
              <w:right w:val="single" w:sz="4" w:space="0" w:color="auto"/>
            </w:tcBorders>
            <w:shd w:val="clear" w:color="auto" w:fill="auto"/>
            <w:noWrap/>
            <w:vAlign w:val="center"/>
            <w:hideMark/>
          </w:tcPr>
          <w:p w14:paraId="0F6A466C" w14:textId="77777777" w:rsidR="00362B1A" w:rsidRPr="00B416AE" w:rsidRDefault="00362B1A" w:rsidP="007D27A0">
            <w:pPr>
              <w:spacing w:before="60" w:after="60"/>
              <w:contextualSpacing/>
              <w:jc w:val="center"/>
              <w:rPr>
                <w:rFonts w:asciiTheme="majorHAnsi" w:hAnsiTheme="majorHAnsi" w:cstheme="majorHAnsi"/>
                <w:sz w:val="18"/>
                <w:szCs w:val="18"/>
              </w:rPr>
            </w:pPr>
            <w:r w:rsidRPr="00B416AE">
              <w:rPr>
                <w:rFonts w:asciiTheme="majorHAnsi" w:hAnsiTheme="majorHAnsi" w:cstheme="majorHAnsi"/>
                <w:sz w:val="18"/>
                <w:szCs w:val="18"/>
              </w:rPr>
              <w:t>16,413</w:t>
            </w:r>
          </w:p>
        </w:tc>
      </w:tr>
    </w:tbl>
    <w:p w14:paraId="6BF19072" w14:textId="77777777" w:rsidR="00635600" w:rsidRPr="00B416AE" w:rsidRDefault="00635600" w:rsidP="00635600">
      <w:pPr>
        <w:autoSpaceDE w:val="0"/>
        <w:autoSpaceDN w:val="0"/>
        <w:adjustRightInd w:val="0"/>
        <w:spacing w:before="120" w:line="276" w:lineRule="auto"/>
        <w:rPr>
          <w:rFonts w:asciiTheme="majorHAnsi" w:hAnsiTheme="majorHAnsi" w:cstheme="majorHAnsi"/>
          <w:i/>
          <w:color w:val="000000"/>
          <w:sz w:val="18"/>
          <w:szCs w:val="18"/>
          <w:shd w:val="clear" w:color="auto" w:fill="FFFFFF"/>
        </w:rPr>
      </w:pPr>
      <w:r w:rsidRPr="00B416AE">
        <w:rPr>
          <w:rFonts w:asciiTheme="majorHAnsi" w:hAnsiTheme="majorHAnsi" w:cstheme="majorHAnsi"/>
          <w:i/>
          <w:color w:val="000000"/>
          <w:sz w:val="18"/>
          <w:szCs w:val="18"/>
          <w:shd w:val="clear" w:color="auto" w:fill="FFFFFF"/>
        </w:rPr>
        <w:t>Source: Authors’ calculations</w:t>
      </w:r>
      <w:r>
        <w:rPr>
          <w:rFonts w:asciiTheme="majorHAnsi" w:hAnsiTheme="majorHAnsi" w:cstheme="majorHAnsi"/>
          <w:i/>
          <w:color w:val="000000"/>
          <w:sz w:val="18"/>
          <w:szCs w:val="18"/>
          <w:shd w:val="clear" w:color="auto" w:fill="FFFFFF"/>
        </w:rPr>
        <w:t xml:space="preserve"> based on the</w:t>
      </w:r>
      <w:r w:rsidRPr="00B416AE">
        <w:rPr>
          <w:rFonts w:asciiTheme="majorHAnsi" w:hAnsiTheme="majorHAnsi" w:cstheme="majorHAnsi"/>
          <w:i/>
          <w:color w:val="000000"/>
          <w:sz w:val="18"/>
          <w:szCs w:val="18"/>
          <w:shd w:val="clear" w:color="auto" w:fill="FFFFFF"/>
        </w:rPr>
        <w:t xml:space="preserve"> 2017-2019</w:t>
      </w:r>
      <w:r>
        <w:rPr>
          <w:rFonts w:asciiTheme="majorHAnsi" w:hAnsiTheme="majorHAnsi" w:cstheme="majorHAnsi"/>
          <w:i/>
          <w:color w:val="000000"/>
          <w:sz w:val="18"/>
          <w:szCs w:val="18"/>
          <w:shd w:val="clear" w:color="auto" w:fill="FFFFFF"/>
        </w:rPr>
        <w:t xml:space="preserve"> LFS by Geostat</w:t>
      </w:r>
      <w:r w:rsidRPr="00B416AE">
        <w:rPr>
          <w:rFonts w:asciiTheme="majorHAnsi" w:hAnsiTheme="majorHAnsi" w:cstheme="majorHAnsi"/>
          <w:i/>
          <w:color w:val="000000"/>
          <w:sz w:val="18"/>
          <w:szCs w:val="18"/>
          <w:shd w:val="clear" w:color="auto" w:fill="FFFFFF"/>
        </w:rPr>
        <w:t xml:space="preserve">. </w:t>
      </w:r>
    </w:p>
    <w:p w14:paraId="0870C65F" w14:textId="092CBEBD" w:rsidR="00362B1A" w:rsidRPr="00B416AE" w:rsidRDefault="00362B1A" w:rsidP="00362B1A"/>
    <w:p w14:paraId="0F155142" w14:textId="25C01FE4" w:rsidR="00362B1A" w:rsidRPr="00B416AE" w:rsidRDefault="00362B1A" w:rsidP="00362B1A">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A third set of assumptions was made to estimate </w:t>
      </w:r>
      <w:r w:rsidR="00775C79"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number of female domestic workers eligible for maternity cash benefits. As fertility rates </w:t>
      </w:r>
      <w:r w:rsidR="009D0CE5" w:rsidRPr="00B416AE">
        <w:rPr>
          <w:rFonts w:asciiTheme="majorHAnsi" w:hAnsiTheme="majorHAnsi" w:cstheme="majorHAnsi"/>
          <w:color w:val="000000"/>
          <w:szCs w:val="18"/>
          <w:shd w:val="clear" w:color="auto" w:fill="FFFFFF"/>
        </w:rPr>
        <w:t xml:space="preserve">are not changing quickly and </w:t>
      </w:r>
      <w:r w:rsidRPr="00B416AE">
        <w:rPr>
          <w:rFonts w:asciiTheme="majorHAnsi" w:hAnsiTheme="majorHAnsi" w:cstheme="majorHAnsi"/>
          <w:color w:val="000000"/>
          <w:szCs w:val="18"/>
          <w:shd w:val="clear" w:color="auto" w:fill="FFFFFF"/>
        </w:rPr>
        <w:t>d</w:t>
      </w:r>
      <w:r w:rsidR="00775C79" w:rsidRPr="00B416AE">
        <w:rPr>
          <w:rFonts w:asciiTheme="majorHAnsi" w:hAnsiTheme="majorHAnsi" w:cstheme="majorHAnsi"/>
          <w:color w:val="000000"/>
          <w:szCs w:val="18"/>
          <w:shd w:val="clear" w:color="auto" w:fill="FFFFFF"/>
        </w:rPr>
        <w:t>id</w:t>
      </w:r>
      <w:r w:rsidRPr="00B416AE">
        <w:rPr>
          <w:rFonts w:asciiTheme="majorHAnsi" w:hAnsiTheme="majorHAnsi" w:cstheme="majorHAnsi"/>
          <w:color w:val="000000"/>
          <w:szCs w:val="18"/>
          <w:shd w:val="clear" w:color="auto" w:fill="FFFFFF"/>
        </w:rPr>
        <w:t xml:space="preserve"> not fluctuate much </w:t>
      </w:r>
      <w:r w:rsidR="00A17007">
        <w:rPr>
          <w:rFonts w:asciiTheme="majorHAnsi" w:hAnsiTheme="majorHAnsi" w:cstheme="majorHAnsi"/>
          <w:color w:val="000000"/>
          <w:szCs w:val="18"/>
          <w:shd w:val="clear" w:color="auto" w:fill="FFFFFF"/>
        </w:rPr>
        <w:t>from</w:t>
      </w:r>
      <w:r w:rsidRPr="00B416AE">
        <w:rPr>
          <w:rFonts w:asciiTheme="majorHAnsi" w:hAnsiTheme="majorHAnsi" w:cstheme="majorHAnsi"/>
          <w:color w:val="000000"/>
          <w:szCs w:val="18"/>
          <w:shd w:val="clear" w:color="auto" w:fill="FFFFFF"/>
        </w:rPr>
        <w:t xml:space="preserve"> 2017</w:t>
      </w:r>
      <w:r w:rsidR="00A17007">
        <w:rPr>
          <w:rFonts w:asciiTheme="majorHAnsi" w:hAnsiTheme="majorHAnsi" w:cstheme="majorHAnsi"/>
          <w:color w:val="000000"/>
          <w:szCs w:val="18"/>
          <w:shd w:val="clear" w:color="auto" w:fill="FFFFFF"/>
        </w:rPr>
        <w:t xml:space="preserve"> to </w:t>
      </w:r>
      <w:r w:rsidRPr="00B416AE">
        <w:rPr>
          <w:rFonts w:asciiTheme="majorHAnsi" w:hAnsiTheme="majorHAnsi" w:cstheme="majorHAnsi"/>
          <w:color w:val="000000"/>
          <w:szCs w:val="18"/>
          <w:shd w:val="clear" w:color="auto" w:fill="FFFFFF"/>
        </w:rPr>
        <w:t>2019</w:t>
      </w:r>
      <w:r w:rsidR="00A17007">
        <w:rPr>
          <w:rFonts w:asciiTheme="majorHAnsi" w:hAnsiTheme="majorHAnsi" w:cstheme="majorHAnsi"/>
          <w:color w:val="000000"/>
          <w:szCs w:val="18"/>
          <w:shd w:val="clear" w:color="auto" w:fill="FFFFFF"/>
        </w:rPr>
        <w:t>,</w:t>
      </w:r>
      <w:r w:rsidR="00F654D0">
        <w:rPr>
          <w:rStyle w:val="FootnoteReference"/>
          <w:rFonts w:asciiTheme="majorHAnsi" w:hAnsiTheme="majorHAnsi" w:cstheme="majorHAnsi"/>
          <w:color w:val="000000"/>
          <w:szCs w:val="18"/>
          <w:shd w:val="clear" w:color="auto" w:fill="FFFFFF"/>
        </w:rPr>
        <w:footnoteReference w:id="92"/>
      </w:r>
      <w:r w:rsidRPr="00B416AE">
        <w:rPr>
          <w:rFonts w:asciiTheme="majorHAnsi" w:hAnsiTheme="majorHAnsi" w:cstheme="majorHAnsi"/>
          <w:color w:val="000000"/>
          <w:szCs w:val="18"/>
          <w:shd w:val="clear" w:color="auto" w:fill="FFFFFF"/>
        </w:rPr>
        <w:t xml:space="preserve"> </w:t>
      </w:r>
      <w:r w:rsidR="00775C79"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average age</w:t>
      </w:r>
      <w:r w:rsidR="00A17007">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specific fertility rates of the </w:t>
      </w:r>
      <w:r w:rsidR="00A17007">
        <w:rPr>
          <w:rFonts w:asciiTheme="majorHAnsi" w:hAnsiTheme="majorHAnsi" w:cstheme="majorHAnsi"/>
          <w:color w:val="000000"/>
          <w:szCs w:val="18"/>
          <w:shd w:val="clear" w:color="auto" w:fill="FFFFFF"/>
        </w:rPr>
        <w:t>past</w:t>
      </w:r>
      <w:r w:rsidR="00A17007"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three years</w:t>
      </w:r>
      <w:r w:rsidR="00775C79" w:rsidRPr="00B416AE">
        <w:rPr>
          <w:rFonts w:asciiTheme="majorHAnsi" w:hAnsiTheme="majorHAnsi" w:cstheme="majorHAnsi"/>
          <w:color w:val="000000"/>
          <w:szCs w:val="18"/>
          <w:shd w:val="clear" w:color="auto" w:fill="FFFFFF"/>
        </w:rPr>
        <w:t xml:space="preserve"> </w:t>
      </w:r>
      <w:r w:rsidR="00E4424E">
        <w:rPr>
          <w:rFonts w:asciiTheme="majorHAnsi" w:hAnsiTheme="majorHAnsi" w:cstheme="majorHAnsi"/>
          <w:color w:val="000000"/>
          <w:szCs w:val="18"/>
          <w:shd w:val="clear" w:color="auto" w:fill="FFFFFF"/>
        </w:rPr>
        <w:t xml:space="preserve">were taken </w:t>
      </w:r>
      <w:r w:rsidR="00775C79" w:rsidRPr="00B416AE">
        <w:rPr>
          <w:rFonts w:asciiTheme="majorHAnsi" w:hAnsiTheme="majorHAnsi" w:cstheme="majorHAnsi"/>
          <w:color w:val="000000"/>
          <w:szCs w:val="18"/>
          <w:shd w:val="clear" w:color="auto" w:fill="FFFFFF"/>
        </w:rPr>
        <w:t>and</w:t>
      </w:r>
      <w:r w:rsidRPr="00B416AE">
        <w:rPr>
          <w:rFonts w:asciiTheme="majorHAnsi" w:hAnsiTheme="majorHAnsi" w:cstheme="majorHAnsi"/>
          <w:color w:val="000000"/>
          <w:szCs w:val="18"/>
          <w:shd w:val="clear" w:color="auto" w:fill="FFFFFF"/>
        </w:rPr>
        <w:t xml:space="preserve"> </w:t>
      </w:r>
      <w:r w:rsidR="00E4424E">
        <w:rPr>
          <w:rFonts w:asciiTheme="majorHAnsi" w:hAnsiTheme="majorHAnsi" w:cstheme="majorHAnsi"/>
          <w:color w:val="000000"/>
          <w:szCs w:val="18"/>
          <w:shd w:val="clear" w:color="auto" w:fill="FFFFFF"/>
        </w:rPr>
        <w:t xml:space="preserve">were </w:t>
      </w:r>
      <w:r w:rsidRPr="00B416AE">
        <w:rPr>
          <w:rFonts w:asciiTheme="majorHAnsi" w:hAnsiTheme="majorHAnsi" w:cstheme="majorHAnsi"/>
          <w:color w:val="000000"/>
          <w:szCs w:val="18"/>
          <w:shd w:val="clear" w:color="auto" w:fill="FFFFFF"/>
        </w:rPr>
        <w:t xml:space="preserve">extrapolated </w:t>
      </w:r>
      <w:r w:rsidR="00775C79" w:rsidRPr="00B416AE">
        <w:rPr>
          <w:rFonts w:asciiTheme="majorHAnsi" w:hAnsiTheme="majorHAnsi" w:cstheme="majorHAnsi"/>
          <w:color w:val="000000"/>
          <w:szCs w:val="18"/>
          <w:shd w:val="clear" w:color="auto" w:fill="FFFFFF"/>
        </w:rPr>
        <w:t>over the period</w:t>
      </w:r>
      <w:r w:rsidRPr="00B416AE">
        <w:rPr>
          <w:rFonts w:asciiTheme="majorHAnsi" w:hAnsiTheme="majorHAnsi" w:cstheme="majorHAnsi"/>
          <w:color w:val="000000"/>
          <w:szCs w:val="18"/>
          <w:shd w:val="clear" w:color="auto" w:fill="FFFFFF"/>
        </w:rPr>
        <w:t xml:space="preserve"> 2021-20</w:t>
      </w:r>
      <w:r w:rsidR="00A17007">
        <w:rPr>
          <w:rFonts w:asciiTheme="majorHAnsi" w:hAnsiTheme="majorHAnsi" w:cstheme="majorHAnsi"/>
          <w:color w:val="000000"/>
          <w:szCs w:val="18"/>
          <w:shd w:val="clear" w:color="auto" w:fill="FFFFFF"/>
        </w:rPr>
        <w:t>2</w:t>
      </w:r>
      <w:r w:rsidRPr="00B416AE">
        <w:rPr>
          <w:rFonts w:asciiTheme="majorHAnsi" w:hAnsiTheme="majorHAnsi" w:cstheme="majorHAnsi"/>
          <w:color w:val="000000"/>
          <w:szCs w:val="18"/>
          <w:shd w:val="clear" w:color="auto" w:fill="FFFFFF"/>
        </w:rPr>
        <w:t xml:space="preserve">5, </w:t>
      </w:r>
      <w:proofErr w:type="gramStart"/>
      <w:r w:rsidRPr="00B416AE">
        <w:rPr>
          <w:rFonts w:asciiTheme="majorHAnsi" w:hAnsiTheme="majorHAnsi" w:cstheme="majorHAnsi"/>
          <w:color w:val="000000"/>
          <w:szCs w:val="18"/>
          <w:shd w:val="clear" w:color="auto" w:fill="FFFFFF"/>
        </w:rPr>
        <w:t xml:space="preserve">assuming </w:t>
      </w:r>
      <w:r w:rsidR="00A17007">
        <w:rPr>
          <w:rFonts w:asciiTheme="majorHAnsi" w:hAnsiTheme="majorHAnsi" w:cstheme="majorHAnsi"/>
          <w:color w:val="000000"/>
          <w:szCs w:val="18"/>
          <w:shd w:val="clear" w:color="auto" w:fill="FFFFFF"/>
        </w:rPr>
        <w:t>that</w:t>
      </w:r>
      <w:proofErr w:type="gramEnd"/>
      <w:r w:rsidR="00A17007">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age</w:t>
      </w:r>
      <w:r w:rsidR="00A17007">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specific fertility rates </w:t>
      </w:r>
      <w:r w:rsidR="00775C79" w:rsidRPr="00B416AE">
        <w:rPr>
          <w:rFonts w:asciiTheme="majorHAnsi" w:hAnsiTheme="majorHAnsi" w:cstheme="majorHAnsi"/>
          <w:color w:val="000000"/>
          <w:szCs w:val="18"/>
          <w:shd w:val="clear" w:color="auto" w:fill="FFFFFF"/>
        </w:rPr>
        <w:t xml:space="preserve">will </w:t>
      </w:r>
      <w:r w:rsidRPr="00B416AE">
        <w:rPr>
          <w:rFonts w:asciiTheme="majorHAnsi" w:hAnsiTheme="majorHAnsi" w:cstheme="majorHAnsi"/>
          <w:color w:val="000000"/>
          <w:szCs w:val="18"/>
          <w:shd w:val="clear" w:color="auto" w:fill="FFFFFF"/>
        </w:rPr>
        <w:t>not change over the indicated period. Age</w:t>
      </w:r>
      <w:r w:rsidR="00A17007">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specific fertility ra</w:t>
      </w:r>
      <w:r w:rsidR="009D0CE5" w:rsidRPr="00B416AE">
        <w:rPr>
          <w:rFonts w:asciiTheme="majorHAnsi" w:hAnsiTheme="majorHAnsi" w:cstheme="majorHAnsi"/>
          <w:color w:val="000000"/>
          <w:szCs w:val="18"/>
          <w:shd w:val="clear" w:color="auto" w:fill="FFFFFF"/>
        </w:rPr>
        <w:t>tes</w:t>
      </w:r>
      <w:r w:rsidRPr="00B416AE">
        <w:rPr>
          <w:rFonts w:asciiTheme="majorHAnsi" w:hAnsiTheme="majorHAnsi" w:cstheme="majorHAnsi"/>
          <w:color w:val="000000"/>
          <w:szCs w:val="18"/>
          <w:shd w:val="clear" w:color="auto" w:fill="FFFFFF"/>
        </w:rPr>
        <w:t xml:space="preserve"> and age</w:t>
      </w:r>
      <w:r w:rsidR="00A17007">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specific shares of </w:t>
      </w:r>
      <w:r w:rsidR="00F654D0">
        <w:rPr>
          <w:rFonts w:asciiTheme="majorHAnsi" w:hAnsiTheme="majorHAnsi" w:cstheme="majorHAnsi"/>
          <w:color w:val="000000"/>
          <w:szCs w:val="18"/>
          <w:shd w:val="clear" w:color="auto" w:fill="FFFFFF"/>
        </w:rPr>
        <w:t>female domestic workers allowed</w:t>
      </w:r>
      <w:r w:rsidRPr="00B416AE">
        <w:rPr>
          <w:rFonts w:asciiTheme="majorHAnsi" w:hAnsiTheme="majorHAnsi" w:cstheme="majorHAnsi"/>
          <w:color w:val="000000"/>
          <w:szCs w:val="18"/>
          <w:shd w:val="clear" w:color="auto" w:fill="FFFFFF"/>
        </w:rPr>
        <w:t xml:space="preserve"> </w:t>
      </w:r>
      <w:r w:rsidR="005203F0">
        <w:rPr>
          <w:rFonts w:asciiTheme="majorHAnsi" w:hAnsiTheme="majorHAnsi" w:cstheme="majorHAnsi"/>
          <w:color w:val="000000"/>
          <w:szCs w:val="18"/>
          <w:shd w:val="clear" w:color="auto" w:fill="FFFFFF"/>
        </w:rPr>
        <w:t>for an estimation of the</w:t>
      </w:r>
      <w:r w:rsidRPr="00B416AE">
        <w:rPr>
          <w:rFonts w:asciiTheme="majorHAnsi" w:hAnsiTheme="majorHAnsi" w:cstheme="majorHAnsi"/>
          <w:color w:val="000000"/>
          <w:szCs w:val="18"/>
          <w:shd w:val="clear" w:color="auto" w:fill="FFFFFF"/>
        </w:rPr>
        <w:t xml:space="preserve"> female domestic workers giving birth and </w:t>
      </w:r>
      <w:r w:rsidR="00775C79" w:rsidRPr="00B416AE">
        <w:rPr>
          <w:rFonts w:asciiTheme="majorHAnsi" w:hAnsiTheme="majorHAnsi" w:cstheme="majorHAnsi"/>
          <w:color w:val="000000"/>
          <w:szCs w:val="18"/>
          <w:shd w:val="clear" w:color="auto" w:fill="FFFFFF"/>
        </w:rPr>
        <w:t>becoming potentially eligible to</w:t>
      </w:r>
      <w:r w:rsidRPr="00B416AE">
        <w:rPr>
          <w:rFonts w:asciiTheme="majorHAnsi" w:hAnsiTheme="majorHAnsi" w:cstheme="majorHAnsi"/>
          <w:color w:val="000000"/>
          <w:szCs w:val="18"/>
          <w:shd w:val="clear" w:color="auto" w:fill="FFFFFF"/>
        </w:rPr>
        <w:t xml:space="preserve"> access maternity cash benefits. According to </w:t>
      </w:r>
      <w:r w:rsidR="00B550C8">
        <w:rPr>
          <w:rFonts w:asciiTheme="majorHAnsi" w:hAnsiTheme="majorHAnsi" w:cstheme="majorHAnsi"/>
          <w:color w:val="000000"/>
          <w:szCs w:val="18"/>
          <w:shd w:val="clear" w:color="auto" w:fill="FFFFFF"/>
        </w:rPr>
        <w:t>the</w:t>
      </w:r>
      <w:r w:rsidRPr="00B416AE">
        <w:rPr>
          <w:rFonts w:asciiTheme="majorHAnsi" w:hAnsiTheme="majorHAnsi" w:cstheme="majorHAnsi"/>
          <w:color w:val="000000"/>
          <w:szCs w:val="18"/>
          <w:shd w:val="clear" w:color="auto" w:fill="FFFFFF"/>
        </w:rPr>
        <w:t xml:space="preserve"> findings, only 2</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of female domestic workers </w:t>
      </w:r>
      <w:r w:rsidR="00775C79" w:rsidRPr="00B416AE">
        <w:rPr>
          <w:rFonts w:asciiTheme="majorHAnsi" w:hAnsiTheme="majorHAnsi" w:cstheme="majorHAnsi"/>
          <w:color w:val="000000"/>
          <w:szCs w:val="18"/>
          <w:shd w:val="clear" w:color="auto" w:fill="FFFFFF"/>
        </w:rPr>
        <w:t xml:space="preserve">can be expected to </w:t>
      </w:r>
      <w:r w:rsidRPr="00B416AE">
        <w:rPr>
          <w:rFonts w:asciiTheme="majorHAnsi" w:hAnsiTheme="majorHAnsi" w:cstheme="majorHAnsi"/>
          <w:color w:val="000000"/>
          <w:szCs w:val="18"/>
          <w:shd w:val="clear" w:color="auto" w:fill="FFFFFF"/>
        </w:rPr>
        <w:t>give birth</w:t>
      </w:r>
      <w:r w:rsidR="00775C79" w:rsidRPr="00B416AE">
        <w:rPr>
          <w:rFonts w:asciiTheme="majorHAnsi" w:hAnsiTheme="majorHAnsi" w:cstheme="majorHAnsi"/>
          <w:color w:val="000000"/>
          <w:szCs w:val="18"/>
          <w:shd w:val="clear" w:color="auto" w:fill="FFFFFF"/>
        </w:rPr>
        <w:t>, in any given year,</w:t>
      </w:r>
      <w:r w:rsidRPr="00B416AE">
        <w:rPr>
          <w:rFonts w:asciiTheme="majorHAnsi" w:hAnsiTheme="majorHAnsi" w:cstheme="majorHAnsi"/>
          <w:color w:val="000000"/>
          <w:szCs w:val="18"/>
          <w:shd w:val="clear" w:color="auto" w:fill="FFFFFF"/>
        </w:rPr>
        <w:t xml:space="preserve"> over </w:t>
      </w:r>
      <w:r w:rsidR="00775C79"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2021-2025</w:t>
      </w:r>
      <w:r w:rsidR="00775C79" w:rsidRPr="00B416AE">
        <w:rPr>
          <w:rFonts w:asciiTheme="majorHAnsi" w:hAnsiTheme="majorHAnsi" w:cstheme="majorHAnsi"/>
          <w:color w:val="000000"/>
          <w:szCs w:val="18"/>
          <w:shd w:val="clear" w:color="auto" w:fill="FFFFFF"/>
        </w:rPr>
        <w:t xml:space="preserve"> period</w:t>
      </w:r>
      <w:r w:rsidRPr="00B416AE">
        <w:rPr>
          <w:rFonts w:asciiTheme="majorHAnsi" w:hAnsiTheme="majorHAnsi" w:cstheme="majorHAnsi"/>
          <w:color w:val="000000"/>
          <w:szCs w:val="18"/>
          <w:shd w:val="clear" w:color="auto" w:fill="FFFFFF"/>
        </w:rPr>
        <w:t>.</w:t>
      </w:r>
      <w:r w:rsidR="009D0CE5" w:rsidRPr="00B416AE">
        <w:rPr>
          <w:rFonts w:asciiTheme="majorHAnsi" w:hAnsiTheme="majorHAnsi" w:cstheme="majorHAnsi"/>
          <w:color w:val="000000"/>
          <w:szCs w:val="18"/>
          <w:shd w:val="clear" w:color="auto" w:fill="FFFFFF"/>
        </w:rPr>
        <w:t xml:space="preserve"> This is</w:t>
      </w:r>
      <w:r w:rsidR="00775C79" w:rsidRPr="00B416AE">
        <w:rPr>
          <w:rFonts w:asciiTheme="majorHAnsi" w:hAnsiTheme="majorHAnsi" w:cstheme="majorHAnsi"/>
          <w:color w:val="000000"/>
          <w:szCs w:val="18"/>
          <w:shd w:val="clear" w:color="auto" w:fill="FFFFFF"/>
        </w:rPr>
        <w:t xml:space="preserve"> an</w:t>
      </w:r>
      <w:r w:rsidR="009D0CE5" w:rsidRPr="00B416AE">
        <w:rPr>
          <w:rFonts w:asciiTheme="majorHAnsi" w:hAnsiTheme="majorHAnsi" w:cstheme="majorHAnsi"/>
          <w:color w:val="000000"/>
          <w:szCs w:val="18"/>
          <w:shd w:val="clear" w:color="auto" w:fill="FFFFFF"/>
        </w:rPr>
        <w:t xml:space="preserve"> expected result, </w:t>
      </w:r>
      <w:r w:rsidR="00775C79" w:rsidRPr="00B416AE">
        <w:rPr>
          <w:rFonts w:asciiTheme="majorHAnsi" w:hAnsiTheme="majorHAnsi" w:cstheme="majorHAnsi"/>
          <w:color w:val="000000"/>
          <w:szCs w:val="18"/>
          <w:shd w:val="clear" w:color="auto" w:fill="FFFFFF"/>
        </w:rPr>
        <w:t>consider</w:t>
      </w:r>
      <w:r w:rsidR="00E4424E">
        <w:rPr>
          <w:rFonts w:asciiTheme="majorHAnsi" w:hAnsiTheme="majorHAnsi" w:cstheme="majorHAnsi"/>
          <w:color w:val="000000"/>
          <w:szCs w:val="18"/>
          <w:shd w:val="clear" w:color="auto" w:fill="FFFFFF"/>
        </w:rPr>
        <w:t>ing</w:t>
      </w:r>
      <w:r w:rsidR="009D0CE5" w:rsidRPr="00B416AE">
        <w:rPr>
          <w:rFonts w:asciiTheme="majorHAnsi" w:hAnsiTheme="majorHAnsi" w:cstheme="majorHAnsi"/>
          <w:color w:val="000000"/>
          <w:szCs w:val="18"/>
          <w:shd w:val="clear" w:color="auto" w:fill="FFFFFF"/>
        </w:rPr>
        <w:t xml:space="preserve"> that </w:t>
      </w:r>
      <w:proofErr w:type="gramStart"/>
      <w:r w:rsidR="00775C79" w:rsidRPr="00B416AE">
        <w:rPr>
          <w:rFonts w:asciiTheme="majorHAnsi" w:hAnsiTheme="majorHAnsi" w:cstheme="majorHAnsi"/>
          <w:color w:val="000000"/>
          <w:szCs w:val="18"/>
          <w:shd w:val="clear" w:color="auto" w:fill="FFFFFF"/>
        </w:rPr>
        <w:t xml:space="preserve">the </w:t>
      </w:r>
      <w:r w:rsidR="009D0CE5" w:rsidRPr="00B416AE">
        <w:rPr>
          <w:rFonts w:asciiTheme="majorHAnsi" w:hAnsiTheme="majorHAnsi" w:cstheme="majorHAnsi"/>
          <w:color w:val="000000"/>
          <w:szCs w:val="18"/>
          <w:shd w:val="clear" w:color="auto" w:fill="FFFFFF"/>
        </w:rPr>
        <w:t>majority of</w:t>
      </w:r>
      <w:proofErr w:type="gramEnd"/>
      <w:r w:rsidR="009D0CE5" w:rsidRPr="00B416AE">
        <w:rPr>
          <w:rFonts w:asciiTheme="majorHAnsi" w:hAnsiTheme="majorHAnsi" w:cstheme="majorHAnsi"/>
          <w:color w:val="000000"/>
          <w:szCs w:val="18"/>
          <w:shd w:val="clear" w:color="auto" w:fill="FFFFFF"/>
        </w:rPr>
        <w:t xml:space="preserve"> domestic workers are over </w:t>
      </w:r>
      <w:r w:rsidR="00AC6A95">
        <w:rPr>
          <w:rFonts w:asciiTheme="majorHAnsi" w:hAnsiTheme="majorHAnsi" w:cstheme="majorHAnsi"/>
          <w:color w:val="000000"/>
          <w:szCs w:val="18"/>
          <w:shd w:val="clear" w:color="auto" w:fill="FFFFFF"/>
        </w:rPr>
        <w:t>the age of</w:t>
      </w:r>
      <w:r w:rsidR="00AC6A95" w:rsidRPr="00B416AE">
        <w:rPr>
          <w:rFonts w:asciiTheme="majorHAnsi" w:hAnsiTheme="majorHAnsi" w:cstheme="majorHAnsi"/>
          <w:color w:val="000000"/>
          <w:szCs w:val="18"/>
          <w:shd w:val="clear" w:color="auto" w:fill="FFFFFF"/>
        </w:rPr>
        <w:t xml:space="preserve"> </w:t>
      </w:r>
      <w:r w:rsidR="009D0CE5" w:rsidRPr="00B416AE">
        <w:rPr>
          <w:rFonts w:asciiTheme="majorHAnsi" w:hAnsiTheme="majorHAnsi" w:cstheme="majorHAnsi"/>
          <w:color w:val="000000"/>
          <w:szCs w:val="18"/>
          <w:shd w:val="clear" w:color="auto" w:fill="FFFFFF"/>
        </w:rPr>
        <w:t>35. For</w:t>
      </w:r>
      <w:r w:rsidRPr="00B416AE">
        <w:rPr>
          <w:rFonts w:asciiTheme="majorHAnsi" w:hAnsiTheme="majorHAnsi" w:cstheme="majorHAnsi"/>
          <w:color w:val="000000"/>
          <w:szCs w:val="18"/>
          <w:shd w:val="clear" w:color="auto" w:fill="FFFFFF"/>
        </w:rPr>
        <w:t xml:space="preserve"> estimating </w:t>
      </w:r>
      <w:r w:rsidR="00775C79"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total amount of maternity cash benefits paid by the </w:t>
      </w:r>
      <w:r w:rsidR="005203F0">
        <w:rPr>
          <w:rFonts w:asciiTheme="majorHAnsi" w:hAnsiTheme="majorHAnsi" w:cstheme="majorHAnsi"/>
          <w:color w:val="000000"/>
          <w:szCs w:val="18"/>
          <w:shd w:val="clear" w:color="auto" w:fill="FFFFFF"/>
        </w:rPr>
        <w:t>G</w:t>
      </w:r>
      <w:r w:rsidRPr="00B416AE">
        <w:rPr>
          <w:rFonts w:asciiTheme="majorHAnsi" w:hAnsiTheme="majorHAnsi" w:cstheme="majorHAnsi"/>
          <w:color w:val="000000"/>
          <w:szCs w:val="18"/>
          <w:shd w:val="clear" w:color="auto" w:fill="FFFFFF"/>
        </w:rPr>
        <w:t>overnment</w:t>
      </w:r>
      <w:r w:rsidR="005203F0">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w:t>
      </w:r>
      <w:r w:rsidR="00E4424E">
        <w:rPr>
          <w:rFonts w:asciiTheme="majorHAnsi" w:hAnsiTheme="majorHAnsi" w:cstheme="majorHAnsi"/>
          <w:color w:val="000000"/>
          <w:szCs w:val="18"/>
          <w:shd w:val="clear" w:color="auto" w:fill="FFFFFF"/>
        </w:rPr>
        <w:t xml:space="preserve">it was </w:t>
      </w:r>
      <w:r w:rsidR="00775C79" w:rsidRPr="00B416AE">
        <w:rPr>
          <w:rFonts w:asciiTheme="majorHAnsi" w:hAnsiTheme="majorHAnsi" w:cstheme="majorHAnsi"/>
          <w:color w:val="000000"/>
          <w:szCs w:val="18"/>
          <w:shd w:val="clear" w:color="auto" w:fill="FFFFFF"/>
        </w:rPr>
        <w:t xml:space="preserve">assumed </w:t>
      </w:r>
      <w:r w:rsidR="005203F0">
        <w:rPr>
          <w:rFonts w:asciiTheme="majorHAnsi" w:hAnsiTheme="majorHAnsi" w:cstheme="majorHAnsi"/>
          <w:color w:val="000000"/>
          <w:szCs w:val="18"/>
          <w:shd w:val="clear" w:color="auto" w:fill="FFFFFF"/>
        </w:rPr>
        <w:t xml:space="preserve">there would be no change to </w:t>
      </w:r>
      <w:r w:rsidR="009D0CE5" w:rsidRPr="00B416AE">
        <w:rPr>
          <w:rFonts w:asciiTheme="majorHAnsi" w:hAnsiTheme="majorHAnsi" w:cstheme="majorHAnsi"/>
          <w:color w:val="000000"/>
          <w:szCs w:val="18"/>
          <w:shd w:val="clear" w:color="auto" w:fill="FFFFFF"/>
        </w:rPr>
        <w:t>the</w:t>
      </w:r>
      <w:r w:rsidR="00775C79" w:rsidRPr="00B416AE">
        <w:rPr>
          <w:rFonts w:asciiTheme="majorHAnsi" w:hAnsiTheme="majorHAnsi" w:cstheme="majorHAnsi"/>
          <w:color w:val="000000"/>
          <w:szCs w:val="18"/>
          <w:shd w:val="clear" w:color="auto" w:fill="FFFFFF"/>
        </w:rPr>
        <w:t xml:space="preserve"> current</w:t>
      </w:r>
      <w:r w:rsidR="009D0CE5"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payment </w:t>
      </w:r>
      <w:r w:rsidR="00775C79" w:rsidRPr="00B416AE">
        <w:rPr>
          <w:rFonts w:asciiTheme="majorHAnsi" w:hAnsiTheme="majorHAnsi" w:cstheme="majorHAnsi"/>
          <w:color w:val="000000"/>
          <w:szCs w:val="18"/>
          <w:shd w:val="clear" w:color="auto" w:fill="FFFFFF"/>
        </w:rPr>
        <w:t>of</w:t>
      </w:r>
      <w:r w:rsidRPr="00B416AE">
        <w:rPr>
          <w:rFonts w:asciiTheme="majorHAnsi" w:hAnsiTheme="majorHAnsi" w:cstheme="majorHAnsi"/>
          <w:color w:val="000000"/>
          <w:szCs w:val="18"/>
          <w:shd w:val="clear" w:color="auto" w:fill="FFFFFF"/>
        </w:rPr>
        <w:t xml:space="preserve"> </w:t>
      </w:r>
      <w:r w:rsidR="005203F0">
        <w:rPr>
          <w:rFonts w:asciiTheme="majorHAnsi" w:hAnsiTheme="majorHAnsi" w:cstheme="majorHAnsi"/>
          <w:color w:val="000000"/>
          <w:szCs w:val="18"/>
          <w:shd w:val="clear" w:color="auto" w:fill="FFFFFF"/>
        </w:rPr>
        <w:t xml:space="preserve">GEL </w:t>
      </w:r>
      <w:r w:rsidRPr="00B416AE">
        <w:rPr>
          <w:rFonts w:asciiTheme="majorHAnsi" w:hAnsiTheme="majorHAnsi" w:cstheme="majorHAnsi"/>
          <w:color w:val="000000"/>
          <w:szCs w:val="18"/>
          <w:shd w:val="clear" w:color="auto" w:fill="FFFFFF"/>
        </w:rPr>
        <w:t>1</w:t>
      </w:r>
      <w:r w:rsidR="005203F0">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000</w:t>
      </w:r>
      <w:r w:rsidR="007910C9" w:rsidRPr="00B416AE">
        <w:rPr>
          <w:rStyle w:val="FootnoteReference"/>
          <w:rFonts w:asciiTheme="majorHAnsi" w:hAnsiTheme="majorHAnsi" w:cstheme="majorHAnsi"/>
          <w:color w:val="000000"/>
          <w:szCs w:val="18"/>
          <w:shd w:val="clear" w:color="auto" w:fill="FFFFFF"/>
        </w:rPr>
        <w:footnoteReference w:id="93"/>
      </w:r>
      <w:r w:rsidRPr="00B416AE">
        <w:rPr>
          <w:rFonts w:asciiTheme="majorHAnsi" w:hAnsiTheme="majorHAnsi" w:cstheme="majorHAnsi"/>
          <w:color w:val="000000"/>
          <w:szCs w:val="18"/>
          <w:shd w:val="clear" w:color="auto" w:fill="FFFFFF"/>
        </w:rPr>
        <w:t xml:space="preserve"> </w:t>
      </w:r>
      <w:r w:rsidR="009D0CE5"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since the average wage of domestic workers amounted to </w:t>
      </w:r>
      <w:r w:rsidR="005203F0">
        <w:rPr>
          <w:rFonts w:asciiTheme="majorHAnsi" w:hAnsiTheme="majorHAnsi" w:cstheme="majorHAnsi"/>
          <w:color w:val="000000"/>
          <w:szCs w:val="18"/>
          <w:shd w:val="clear" w:color="auto" w:fill="FFFFFF"/>
        </w:rPr>
        <w:t xml:space="preserve">GEL </w:t>
      </w:r>
      <w:r w:rsidRPr="00B416AE">
        <w:rPr>
          <w:rFonts w:asciiTheme="majorHAnsi" w:hAnsiTheme="majorHAnsi" w:cstheme="majorHAnsi"/>
          <w:color w:val="000000"/>
          <w:szCs w:val="18"/>
          <w:shd w:val="clear" w:color="auto" w:fill="FFFFFF"/>
        </w:rPr>
        <w:t>635</w:t>
      </w:r>
      <w:r w:rsidR="00841268" w:rsidRPr="00B416AE">
        <w:rPr>
          <w:rStyle w:val="FootnoteReference"/>
          <w:rFonts w:asciiTheme="majorHAnsi" w:hAnsiTheme="majorHAnsi" w:cstheme="majorHAnsi"/>
          <w:color w:val="000000"/>
          <w:szCs w:val="18"/>
          <w:shd w:val="clear" w:color="auto" w:fill="FFFFFF"/>
        </w:rPr>
        <w:footnoteReference w:id="94"/>
      </w:r>
      <w:r w:rsidRPr="00B416AE">
        <w:rPr>
          <w:rFonts w:asciiTheme="majorHAnsi" w:hAnsiTheme="majorHAnsi" w:cstheme="majorHAnsi"/>
          <w:color w:val="000000"/>
          <w:szCs w:val="18"/>
          <w:shd w:val="clear" w:color="auto" w:fill="FFFFFF"/>
        </w:rPr>
        <w:t xml:space="preserve"> over the </w:t>
      </w:r>
      <w:r w:rsidR="005203F0">
        <w:rPr>
          <w:rFonts w:asciiTheme="majorHAnsi" w:hAnsiTheme="majorHAnsi" w:cstheme="majorHAnsi"/>
          <w:color w:val="000000"/>
          <w:szCs w:val="18"/>
          <w:shd w:val="clear" w:color="auto" w:fill="FFFFFF"/>
        </w:rPr>
        <w:t>past</w:t>
      </w:r>
      <w:r w:rsidRPr="00B416AE">
        <w:rPr>
          <w:rFonts w:asciiTheme="majorHAnsi" w:hAnsiTheme="majorHAnsi" w:cstheme="majorHAnsi"/>
          <w:color w:val="000000"/>
          <w:szCs w:val="18"/>
          <w:shd w:val="clear" w:color="auto" w:fill="FFFFFF"/>
        </w:rPr>
        <w:t xml:space="preserve"> three years, under the assumption that it will not significantly change in upcoming years</w:t>
      </w:r>
      <w:r w:rsidR="009D0CE5"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w:t>
      </w:r>
    </w:p>
    <w:p w14:paraId="3FDB183C" w14:textId="2EFF21C7" w:rsidR="00362B1A" w:rsidRPr="00B416AE" w:rsidRDefault="00362B1A" w:rsidP="00362B1A">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Next</w:t>
      </w:r>
      <w:r w:rsidR="00CF61D7" w:rsidRPr="00B416AE">
        <w:rPr>
          <w:rFonts w:asciiTheme="majorHAnsi" w:hAnsiTheme="majorHAnsi" w:cstheme="majorHAnsi"/>
          <w:color w:val="000000"/>
          <w:szCs w:val="18"/>
          <w:shd w:val="clear" w:color="auto" w:fill="FFFFFF"/>
        </w:rPr>
        <w:t>, several</w:t>
      </w:r>
      <w:r w:rsidRPr="00B416AE">
        <w:rPr>
          <w:rFonts w:asciiTheme="majorHAnsi" w:hAnsiTheme="majorHAnsi" w:cstheme="majorHAnsi"/>
          <w:color w:val="000000"/>
          <w:szCs w:val="18"/>
          <w:shd w:val="clear" w:color="auto" w:fill="FFFFFF"/>
        </w:rPr>
        <w:t xml:space="preserve"> assumptions were made to estimate</w:t>
      </w:r>
      <w:r w:rsidR="00CD39A8" w:rsidRPr="00B416AE">
        <w:rPr>
          <w:rFonts w:asciiTheme="majorHAnsi" w:hAnsiTheme="majorHAnsi" w:cstheme="majorHAnsi"/>
          <w:color w:val="000000"/>
          <w:szCs w:val="18"/>
          <w:shd w:val="clear" w:color="auto" w:fill="FFFFFF"/>
        </w:rPr>
        <w:t xml:space="preserve"> wages and</w:t>
      </w:r>
      <w:r w:rsidRPr="00B416AE">
        <w:rPr>
          <w:rFonts w:asciiTheme="majorHAnsi" w:hAnsiTheme="majorHAnsi" w:cstheme="majorHAnsi"/>
          <w:color w:val="000000"/>
          <w:szCs w:val="18"/>
          <w:shd w:val="clear" w:color="auto" w:fill="FFFFFF"/>
        </w:rPr>
        <w:t xml:space="preserve"> </w:t>
      </w:r>
      <w:r w:rsidR="005203F0">
        <w:rPr>
          <w:rFonts w:asciiTheme="majorHAnsi" w:hAnsiTheme="majorHAnsi" w:cstheme="majorHAnsi"/>
          <w:color w:val="000000"/>
          <w:szCs w:val="18"/>
          <w:shd w:val="clear" w:color="auto" w:fill="FFFFFF"/>
        </w:rPr>
        <w:t>the G</w:t>
      </w:r>
      <w:r w:rsidRPr="00B416AE">
        <w:rPr>
          <w:rFonts w:asciiTheme="majorHAnsi" w:hAnsiTheme="majorHAnsi" w:cstheme="majorHAnsi"/>
          <w:color w:val="000000"/>
          <w:szCs w:val="18"/>
          <w:shd w:val="clear" w:color="auto" w:fill="FFFFFF"/>
        </w:rPr>
        <w:t xml:space="preserve">overnment’s pension contribution. </w:t>
      </w:r>
      <w:r w:rsidR="00CD39A8" w:rsidRPr="00B416AE">
        <w:rPr>
          <w:rFonts w:asciiTheme="majorHAnsi" w:hAnsiTheme="majorHAnsi" w:cstheme="majorHAnsi"/>
          <w:color w:val="000000"/>
          <w:szCs w:val="18"/>
          <w:shd w:val="clear" w:color="auto" w:fill="FFFFFF"/>
        </w:rPr>
        <w:t>Wages are indexed to inflation and increase by 3</w:t>
      </w:r>
      <w:r w:rsidR="009170FA">
        <w:rPr>
          <w:rFonts w:asciiTheme="majorHAnsi" w:hAnsiTheme="majorHAnsi" w:cstheme="majorHAnsi"/>
          <w:color w:val="000000"/>
          <w:szCs w:val="18"/>
          <w:shd w:val="clear" w:color="auto" w:fill="FFFFFF"/>
        </w:rPr>
        <w:t xml:space="preserve"> per cent</w:t>
      </w:r>
      <w:r w:rsidR="00CD39A8" w:rsidRPr="00B416AE">
        <w:rPr>
          <w:rFonts w:asciiTheme="majorHAnsi" w:hAnsiTheme="majorHAnsi" w:cstheme="majorHAnsi"/>
          <w:color w:val="000000"/>
          <w:szCs w:val="18"/>
          <w:shd w:val="clear" w:color="auto" w:fill="FFFFFF"/>
        </w:rPr>
        <w:t xml:space="preserve"> each year. </w:t>
      </w:r>
      <w:r w:rsidR="00CF61D7" w:rsidRPr="00B416AE">
        <w:rPr>
          <w:rFonts w:asciiTheme="majorHAnsi" w:hAnsiTheme="majorHAnsi" w:cstheme="majorHAnsi"/>
          <w:color w:val="000000"/>
          <w:szCs w:val="18"/>
          <w:shd w:val="clear" w:color="auto" w:fill="FFFFFF"/>
        </w:rPr>
        <w:t>Currently i</w:t>
      </w:r>
      <w:r w:rsidRPr="00B416AE">
        <w:rPr>
          <w:rFonts w:asciiTheme="majorHAnsi" w:hAnsiTheme="majorHAnsi" w:cstheme="majorHAnsi"/>
          <w:color w:val="000000"/>
          <w:szCs w:val="18"/>
          <w:shd w:val="clear" w:color="auto" w:fill="FFFFFF"/>
        </w:rPr>
        <w:t xml:space="preserve">t is obligatory for workers who are </w:t>
      </w:r>
      <w:r w:rsidR="00AC6A95">
        <w:rPr>
          <w:rFonts w:asciiTheme="majorHAnsi" w:hAnsiTheme="majorHAnsi" w:cstheme="majorHAnsi"/>
          <w:color w:val="000000"/>
          <w:szCs w:val="18"/>
          <w:shd w:val="clear" w:color="auto" w:fill="FFFFFF"/>
        </w:rPr>
        <w:t>under</w:t>
      </w:r>
      <w:r w:rsidR="00AC6A95" w:rsidRPr="00B416AE">
        <w:rPr>
          <w:rFonts w:asciiTheme="majorHAnsi" w:hAnsiTheme="majorHAnsi" w:cstheme="majorHAnsi"/>
          <w:color w:val="000000"/>
          <w:szCs w:val="18"/>
          <w:shd w:val="clear" w:color="auto" w:fill="FFFFFF"/>
        </w:rPr>
        <w:t xml:space="preserve"> </w:t>
      </w:r>
      <w:r w:rsidR="005203F0">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age </w:t>
      </w:r>
      <w:r w:rsidR="005203F0">
        <w:rPr>
          <w:rFonts w:asciiTheme="majorHAnsi" w:hAnsiTheme="majorHAnsi" w:cstheme="majorHAnsi"/>
          <w:color w:val="000000"/>
          <w:szCs w:val="18"/>
          <w:shd w:val="clear" w:color="auto" w:fill="FFFFFF"/>
        </w:rPr>
        <w:t xml:space="preserve">of </w:t>
      </w:r>
      <w:r w:rsidRPr="00B416AE">
        <w:rPr>
          <w:rFonts w:asciiTheme="majorHAnsi" w:hAnsiTheme="majorHAnsi" w:cstheme="majorHAnsi"/>
          <w:color w:val="000000"/>
          <w:szCs w:val="18"/>
          <w:shd w:val="clear" w:color="auto" w:fill="FFFFFF"/>
        </w:rPr>
        <w:t>40</w:t>
      </w:r>
      <w:r w:rsidR="005203F0" w:rsidRPr="005203F0">
        <w:rPr>
          <w:rFonts w:asciiTheme="majorHAnsi" w:hAnsiTheme="majorHAnsi" w:cstheme="majorHAnsi"/>
          <w:color w:val="000000"/>
          <w:szCs w:val="18"/>
          <w:shd w:val="clear" w:color="auto" w:fill="FFFFFF"/>
        </w:rPr>
        <w:t xml:space="preserve"> </w:t>
      </w:r>
      <w:r w:rsidR="005203F0" w:rsidRPr="00B416AE">
        <w:rPr>
          <w:rFonts w:asciiTheme="majorHAnsi" w:hAnsiTheme="majorHAnsi" w:cstheme="majorHAnsi"/>
          <w:color w:val="000000"/>
          <w:szCs w:val="18"/>
          <w:shd w:val="clear" w:color="auto" w:fill="FFFFFF"/>
        </w:rPr>
        <w:t>to join the pension scheme</w:t>
      </w:r>
      <w:r w:rsidRPr="00B416AE">
        <w:rPr>
          <w:rFonts w:asciiTheme="majorHAnsi" w:hAnsiTheme="majorHAnsi" w:cstheme="majorHAnsi"/>
          <w:color w:val="000000"/>
          <w:szCs w:val="18"/>
          <w:shd w:val="clear" w:color="auto" w:fill="FFFFFF"/>
        </w:rPr>
        <w:t>. That</w:t>
      </w:r>
      <w:r w:rsidR="005203F0">
        <w:rPr>
          <w:rFonts w:asciiTheme="majorHAnsi" w:hAnsiTheme="majorHAnsi" w:cstheme="majorHAnsi"/>
          <w:color w:val="000000"/>
          <w:szCs w:val="18"/>
          <w:shd w:val="clear" w:color="auto" w:fill="FFFFFF"/>
        </w:rPr>
        <w:t xml:space="preserve"> i</w:t>
      </w:r>
      <w:r w:rsidRPr="00B416AE">
        <w:rPr>
          <w:rFonts w:asciiTheme="majorHAnsi" w:hAnsiTheme="majorHAnsi" w:cstheme="majorHAnsi"/>
          <w:color w:val="000000"/>
          <w:szCs w:val="18"/>
          <w:shd w:val="clear" w:color="auto" w:fill="FFFFFF"/>
        </w:rPr>
        <w:t xml:space="preserve">s why </w:t>
      </w:r>
      <w:r w:rsidR="00E4424E">
        <w:rPr>
          <w:rFonts w:asciiTheme="majorHAnsi" w:hAnsiTheme="majorHAnsi" w:cstheme="majorHAnsi"/>
          <w:color w:val="000000"/>
          <w:szCs w:val="18"/>
          <w:shd w:val="clear" w:color="auto" w:fill="FFFFFF"/>
        </w:rPr>
        <w:t>it was</w:t>
      </w:r>
      <w:r w:rsidRPr="00B416AE">
        <w:rPr>
          <w:rFonts w:asciiTheme="majorHAnsi" w:hAnsiTheme="majorHAnsi" w:cstheme="majorHAnsi"/>
          <w:color w:val="000000"/>
          <w:szCs w:val="18"/>
          <w:shd w:val="clear" w:color="auto" w:fill="FFFFFF"/>
        </w:rPr>
        <w:t xml:space="preserve"> assumed that </w:t>
      </w:r>
      <w:proofErr w:type="gramStart"/>
      <w:r w:rsidRPr="00B416AE">
        <w:rPr>
          <w:rFonts w:asciiTheme="majorHAnsi" w:hAnsiTheme="majorHAnsi" w:cstheme="majorHAnsi"/>
          <w:color w:val="000000"/>
          <w:szCs w:val="18"/>
          <w:shd w:val="clear" w:color="auto" w:fill="FFFFFF"/>
        </w:rPr>
        <w:t>all of</w:t>
      </w:r>
      <w:proofErr w:type="gramEnd"/>
      <w:r w:rsidRPr="00B416AE">
        <w:rPr>
          <w:rFonts w:asciiTheme="majorHAnsi" w:hAnsiTheme="majorHAnsi" w:cstheme="majorHAnsi"/>
          <w:color w:val="000000"/>
          <w:szCs w:val="18"/>
          <w:shd w:val="clear" w:color="auto" w:fill="FFFFFF"/>
        </w:rPr>
        <w:t xml:space="preserve"> the domestic workers who have </w:t>
      </w:r>
      <w:r w:rsidR="00CF61D7" w:rsidRPr="00B416AE">
        <w:rPr>
          <w:rFonts w:asciiTheme="majorHAnsi" w:hAnsiTheme="majorHAnsi" w:cstheme="majorHAnsi"/>
          <w:color w:val="000000"/>
          <w:szCs w:val="18"/>
          <w:shd w:val="clear" w:color="auto" w:fill="FFFFFF"/>
        </w:rPr>
        <w:t xml:space="preserve">a </w:t>
      </w:r>
      <w:r w:rsidRPr="00B416AE">
        <w:rPr>
          <w:rFonts w:asciiTheme="majorHAnsi" w:hAnsiTheme="majorHAnsi" w:cstheme="majorHAnsi"/>
          <w:color w:val="000000"/>
          <w:szCs w:val="18"/>
          <w:shd w:val="clear" w:color="auto" w:fill="FFFFFF"/>
        </w:rPr>
        <w:t>written contract will have access to</w:t>
      </w:r>
      <w:r w:rsidR="00CF61D7" w:rsidRPr="00B416AE">
        <w:rPr>
          <w:rFonts w:asciiTheme="majorHAnsi" w:hAnsiTheme="majorHAnsi" w:cstheme="majorHAnsi"/>
          <w:color w:val="000000"/>
          <w:szCs w:val="18"/>
          <w:shd w:val="clear" w:color="auto" w:fill="FFFFFF"/>
        </w:rPr>
        <w:t xml:space="preserve"> the</w:t>
      </w:r>
      <w:r w:rsidRPr="00B416AE">
        <w:rPr>
          <w:rFonts w:asciiTheme="majorHAnsi" w:hAnsiTheme="majorHAnsi" w:cstheme="majorHAnsi"/>
          <w:color w:val="000000"/>
          <w:szCs w:val="18"/>
          <w:shd w:val="clear" w:color="auto" w:fill="FFFFFF"/>
        </w:rPr>
        <w:t xml:space="preserve"> pension fund and </w:t>
      </w:r>
      <w:r w:rsidR="005203F0">
        <w:rPr>
          <w:rFonts w:asciiTheme="majorHAnsi" w:hAnsiTheme="majorHAnsi" w:cstheme="majorHAnsi"/>
          <w:color w:val="000000"/>
          <w:szCs w:val="18"/>
          <w:shd w:val="clear" w:color="auto" w:fill="FFFFFF"/>
        </w:rPr>
        <w:t xml:space="preserve">that </w:t>
      </w:r>
      <w:r w:rsidRPr="00B416AE">
        <w:rPr>
          <w:rFonts w:asciiTheme="majorHAnsi" w:hAnsiTheme="majorHAnsi" w:cstheme="majorHAnsi"/>
          <w:color w:val="000000"/>
          <w:szCs w:val="18"/>
          <w:shd w:val="clear" w:color="auto" w:fill="FFFFFF"/>
        </w:rPr>
        <w:t>only 16</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of domestic workers</w:t>
      </w:r>
      <w:r w:rsidR="005203F0">
        <w:rPr>
          <w:rFonts w:asciiTheme="majorHAnsi" w:hAnsiTheme="majorHAnsi" w:cstheme="majorHAnsi"/>
          <w:color w:val="000000"/>
          <w:szCs w:val="18"/>
          <w:shd w:val="clear" w:color="auto" w:fill="FFFFFF"/>
        </w:rPr>
        <w:t xml:space="preserve"> </w:t>
      </w:r>
      <w:r w:rsidR="00AC6A95">
        <w:rPr>
          <w:rFonts w:asciiTheme="majorHAnsi" w:hAnsiTheme="majorHAnsi" w:cstheme="majorHAnsi"/>
          <w:color w:val="000000"/>
          <w:szCs w:val="18"/>
          <w:shd w:val="clear" w:color="auto" w:fill="FFFFFF"/>
        </w:rPr>
        <w:t>over</w:t>
      </w:r>
      <w:r w:rsidR="005203F0">
        <w:rPr>
          <w:rFonts w:asciiTheme="majorHAnsi" w:hAnsiTheme="majorHAnsi" w:cstheme="majorHAnsi"/>
          <w:color w:val="000000"/>
          <w:szCs w:val="18"/>
          <w:shd w:val="clear" w:color="auto" w:fill="FFFFFF"/>
        </w:rPr>
        <w:t xml:space="preserve"> the age of 40</w:t>
      </w:r>
      <w:r w:rsidRPr="00B416AE">
        <w:rPr>
          <w:rFonts w:asciiTheme="majorHAnsi" w:hAnsiTheme="majorHAnsi" w:cstheme="majorHAnsi"/>
          <w:color w:val="000000"/>
          <w:szCs w:val="18"/>
          <w:shd w:val="clear" w:color="auto" w:fill="FFFFFF"/>
        </w:rPr>
        <w:t xml:space="preserve"> will </w:t>
      </w:r>
      <w:r w:rsidR="00AA0556">
        <w:rPr>
          <w:rFonts w:asciiTheme="majorHAnsi" w:hAnsiTheme="majorHAnsi" w:cstheme="majorHAnsi"/>
          <w:color w:val="000000"/>
          <w:szCs w:val="18"/>
          <w:shd w:val="clear" w:color="auto" w:fill="FFFFFF"/>
        </w:rPr>
        <w:t>be willing</w:t>
      </w:r>
      <w:r w:rsidRPr="00B416AE">
        <w:rPr>
          <w:rFonts w:asciiTheme="majorHAnsi" w:hAnsiTheme="majorHAnsi" w:cstheme="majorHAnsi"/>
          <w:color w:val="000000"/>
          <w:szCs w:val="18"/>
          <w:shd w:val="clear" w:color="auto" w:fill="FFFFFF"/>
        </w:rPr>
        <w:t xml:space="preserve"> to access the pension fund. The latter </w:t>
      </w:r>
      <w:r w:rsidR="005203F0">
        <w:rPr>
          <w:rFonts w:asciiTheme="majorHAnsi" w:hAnsiTheme="majorHAnsi" w:cstheme="majorHAnsi"/>
          <w:color w:val="000000"/>
          <w:szCs w:val="18"/>
          <w:shd w:val="clear" w:color="auto" w:fill="FFFFFF"/>
        </w:rPr>
        <w:t xml:space="preserve">assumption </w:t>
      </w:r>
      <w:r w:rsidRPr="00B416AE">
        <w:rPr>
          <w:rFonts w:asciiTheme="majorHAnsi" w:hAnsiTheme="majorHAnsi" w:cstheme="majorHAnsi"/>
          <w:color w:val="000000"/>
          <w:szCs w:val="18"/>
          <w:shd w:val="clear" w:color="auto" w:fill="FFFFFF"/>
        </w:rPr>
        <w:t>is based on the RIA team su</w:t>
      </w:r>
      <w:r w:rsidR="009D0CE5" w:rsidRPr="00B416AE">
        <w:rPr>
          <w:rFonts w:asciiTheme="majorHAnsi" w:hAnsiTheme="majorHAnsi" w:cstheme="majorHAnsi"/>
          <w:color w:val="000000"/>
          <w:szCs w:val="18"/>
          <w:shd w:val="clear" w:color="auto" w:fill="FFFFFF"/>
        </w:rPr>
        <w:t>rvey</w:t>
      </w:r>
      <w:r w:rsidR="005203F0">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approximately 16</w:t>
      </w:r>
      <w:r w:rsidR="009170FA">
        <w:rPr>
          <w:rFonts w:asciiTheme="majorHAnsi" w:hAnsiTheme="majorHAnsi" w:cstheme="majorHAnsi"/>
          <w:color w:val="000000"/>
          <w:szCs w:val="18"/>
          <w:shd w:val="clear" w:color="auto" w:fill="FFFFFF"/>
        </w:rPr>
        <w:t xml:space="preserve"> per cent</w:t>
      </w:r>
      <w:r w:rsidRPr="00B416AE">
        <w:rPr>
          <w:rFonts w:asciiTheme="majorHAnsi" w:hAnsiTheme="majorHAnsi" w:cstheme="majorHAnsi"/>
          <w:color w:val="000000"/>
          <w:szCs w:val="18"/>
          <w:shd w:val="clear" w:color="auto" w:fill="FFFFFF"/>
        </w:rPr>
        <w:t xml:space="preserve"> of the respondents in the corresponding age </w:t>
      </w:r>
      <w:r w:rsidR="005203F0">
        <w:rPr>
          <w:rFonts w:asciiTheme="majorHAnsi" w:hAnsiTheme="majorHAnsi" w:cstheme="majorHAnsi"/>
          <w:color w:val="000000"/>
          <w:szCs w:val="18"/>
          <w:shd w:val="clear" w:color="auto" w:fill="FFFFFF"/>
        </w:rPr>
        <w:t>group</w:t>
      </w:r>
      <w:r w:rsidR="005203F0"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showed </w:t>
      </w:r>
      <w:r w:rsidR="005203F0">
        <w:rPr>
          <w:rFonts w:asciiTheme="majorHAnsi" w:hAnsiTheme="majorHAnsi" w:cstheme="majorHAnsi"/>
          <w:color w:val="000000"/>
          <w:szCs w:val="18"/>
          <w:shd w:val="clear" w:color="auto" w:fill="FFFFFF"/>
        </w:rPr>
        <w:t>a</w:t>
      </w:r>
      <w:r w:rsidR="008831D5">
        <w:rPr>
          <w:rFonts w:asciiTheme="majorHAnsi" w:hAnsiTheme="majorHAnsi" w:cstheme="majorHAnsi"/>
          <w:color w:val="000000"/>
          <w:szCs w:val="18"/>
          <w:shd w:val="clear" w:color="auto" w:fill="FFFFFF"/>
        </w:rPr>
        <w:t>n interest in having</w:t>
      </w:r>
      <w:r w:rsidRPr="00B416AE">
        <w:rPr>
          <w:rFonts w:asciiTheme="majorHAnsi" w:hAnsiTheme="majorHAnsi" w:cstheme="majorHAnsi"/>
          <w:color w:val="000000"/>
          <w:szCs w:val="18"/>
          <w:shd w:val="clear" w:color="auto" w:fill="FFFFFF"/>
        </w:rPr>
        <w:t xml:space="preserve"> to have access to the accumulative pension fund.</w:t>
      </w:r>
    </w:p>
    <w:p w14:paraId="533D85AB" w14:textId="53665C18" w:rsidR="00362B1A" w:rsidRPr="00B416AE" w:rsidRDefault="00362B1A" w:rsidP="00362B1A">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Moreover, assumptions </w:t>
      </w:r>
      <w:r w:rsidR="00E4424E">
        <w:rPr>
          <w:rFonts w:asciiTheme="majorHAnsi" w:hAnsiTheme="majorHAnsi" w:cstheme="majorHAnsi"/>
          <w:color w:val="000000"/>
          <w:szCs w:val="18"/>
          <w:shd w:val="clear" w:color="auto" w:fill="FFFFFF"/>
        </w:rPr>
        <w:t xml:space="preserve">were made </w:t>
      </w:r>
      <w:r w:rsidRPr="00B416AE">
        <w:rPr>
          <w:rFonts w:asciiTheme="majorHAnsi" w:hAnsiTheme="majorHAnsi" w:cstheme="majorHAnsi"/>
          <w:color w:val="000000"/>
          <w:szCs w:val="18"/>
          <w:shd w:val="clear" w:color="auto" w:fill="FFFFFF"/>
        </w:rPr>
        <w:t xml:space="preserve">about the number of inspectors in the </w:t>
      </w:r>
      <w:r w:rsidR="005578A3" w:rsidRPr="00A108EA">
        <w:rPr>
          <w:rFonts w:asciiTheme="majorHAnsi" w:hAnsiTheme="majorHAnsi" w:cstheme="majorHAnsi"/>
          <w:color w:val="000000"/>
          <w:szCs w:val="18"/>
          <w:shd w:val="clear" w:color="auto" w:fill="FFFFFF"/>
        </w:rPr>
        <w:t>Labour Inspection Service</w:t>
      </w:r>
      <w:r w:rsidRPr="00B416AE">
        <w:rPr>
          <w:rFonts w:asciiTheme="majorHAnsi" w:hAnsiTheme="majorHAnsi" w:cstheme="majorHAnsi"/>
          <w:color w:val="000000"/>
          <w:szCs w:val="18"/>
          <w:shd w:val="clear" w:color="auto" w:fill="FFFFFF"/>
        </w:rPr>
        <w:t xml:space="preserve">. According to the ILO estimates, it is recommended </w:t>
      </w:r>
      <w:r w:rsidR="005203F0">
        <w:rPr>
          <w:rFonts w:asciiTheme="majorHAnsi" w:hAnsiTheme="majorHAnsi" w:cstheme="majorHAnsi"/>
          <w:color w:val="000000"/>
          <w:szCs w:val="18"/>
          <w:shd w:val="clear" w:color="auto" w:fill="FFFFFF"/>
        </w:rPr>
        <w:t>that</w:t>
      </w:r>
      <w:r w:rsidR="005203F0"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transition </w:t>
      </w:r>
      <w:r w:rsidR="008831D5">
        <w:rPr>
          <w:rFonts w:asciiTheme="majorHAnsi" w:hAnsiTheme="majorHAnsi" w:cstheme="majorHAnsi"/>
          <w:color w:val="000000"/>
          <w:szCs w:val="18"/>
          <w:shd w:val="clear" w:color="auto" w:fill="FFFFFF"/>
        </w:rPr>
        <w:t>economies</w:t>
      </w:r>
      <w:r w:rsidRPr="00B416AE">
        <w:rPr>
          <w:rFonts w:asciiTheme="majorHAnsi" w:hAnsiTheme="majorHAnsi" w:cstheme="majorHAnsi"/>
          <w:color w:val="000000"/>
          <w:szCs w:val="18"/>
          <w:shd w:val="clear" w:color="auto" w:fill="FFFFFF"/>
        </w:rPr>
        <w:t xml:space="preserve"> have </w:t>
      </w:r>
      <w:r w:rsidR="005203F0">
        <w:rPr>
          <w:rFonts w:asciiTheme="majorHAnsi" w:hAnsiTheme="majorHAnsi" w:cstheme="majorHAnsi"/>
          <w:color w:val="000000"/>
          <w:szCs w:val="18"/>
          <w:shd w:val="clear" w:color="auto" w:fill="FFFFFF"/>
        </w:rPr>
        <w:t>one</w:t>
      </w:r>
      <w:r w:rsidRPr="00B416AE">
        <w:rPr>
          <w:rFonts w:asciiTheme="majorHAnsi" w:hAnsiTheme="majorHAnsi" w:cstheme="majorHAnsi"/>
          <w:color w:val="000000"/>
          <w:szCs w:val="18"/>
          <w:shd w:val="clear" w:color="auto" w:fill="FFFFFF"/>
        </w:rPr>
        <w:t xml:space="preserve"> inspector per 20,000 </w:t>
      </w:r>
      <w:r w:rsidR="007E473D" w:rsidRPr="00B416AE">
        <w:rPr>
          <w:rFonts w:asciiTheme="majorHAnsi" w:hAnsiTheme="majorHAnsi" w:cstheme="majorHAnsi"/>
          <w:color w:val="000000"/>
          <w:szCs w:val="18"/>
          <w:shd w:val="clear" w:color="auto" w:fill="FFFFFF"/>
        </w:rPr>
        <w:t>workers</w:t>
      </w:r>
      <w:r w:rsidRPr="00B416AE">
        <w:rPr>
          <w:rFonts w:asciiTheme="majorHAnsi" w:hAnsiTheme="majorHAnsi" w:cstheme="majorHAnsi"/>
          <w:color w:val="000000"/>
          <w:szCs w:val="18"/>
          <w:shd w:val="clear" w:color="auto" w:fill="FFFFFF"/>
        </w:rPr>
        <w:t xml:space="preserve">.  </w:t>
      </w:r>
      <w:r w:rsidR="00E4424E">
        <w:rPr>
          <w:rFonts w:asciiTheme="majorHAnsi" w:hAnsiTheme="majorHAnsi" w:cstheme="majorHAnsi"/>
          <w:color w:val="000000"/>
          <w:szCs w:val="18"/>
          <w:shd w:val="clear" w:color="auto" w:fill="FFFFFF"/>
        </w:rPr>
        <w:t>H</w:t>
      </w:r>
      <w:r w:rsidRPr="00B416AE">
        <w:rPr>
          <w:rFonts w:asciiTheme="majorHAnsi" w:hAnsiTheme="majorHAnsi" w:cstheme="majorHAnsi"/>
          <w:color w:val="000000"/>
          <w:szCs w:val="18"/>
          <w:shd w:val="clear" w:color="auto" w:fill="FFFFFF"/>
        </w:rPr>
        <w:t>av</w:t>
      </w:r>
      <w:r w:rsidR="00E4424E">
        <w:rPr>
          <w:rFonts w:asciiTheme="majorHAnsi" w:hAnsiTheme="majorHAnsi" w:cstheme="majorHAnsi"/>
          <w:color w:val="000000"/>
          <w:szCs w:val="18"/>
          <w:shd w:val="clear" w:color="auto" w:fill="FFFFFF"/>
        </w:rPr>
        <w:t>ing</w:t>
      </w:r>
      <w:r w:rsidRPr="00B416AE">
        <w:rPr>
          <w:rFonts w:asciiTheme="majorHAnsi" w:hAnsiTheme="majorHAnsi" w:cstheme="majorHAnsi"/>
          <w:color w:val="000000"/>
          <w:szCs w:val="18"/>
          <w:shd w:val="clear" w:color="auto" w:fill="FFFFFF"/>
        </w:rPr>
        <w:t xml:space="preserve"> a look at the employed people in Georgia</w:t>
      </w:r>
      <w:r w:rsidR="00DC0400">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it is evident that 100 inspectors </w:t>
      </w:r>
      <w:r w:rsidR="00DC0400">
        <w:rPr>
          <w:rFonts w:asciiTheme="majorHAnsi" w:hAnsiTheme="majorHAnsi" w:cstheme="majorHAnsi"/>
          <w:color w:val="000000"/>
          <w:szCs w:val="18"/>
          <w:shd w:val="clear" w:color="auto" w:fill="FFFFFF"/>
        </w:rPr>
        <w:t>would</w:t>
      </w:r>
      <w:r w:rsidR="00DC0400"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be </w:t>
      </w:r>
      <w:r w:rsidR="00DC0400">
        <w:rPr>
          <w:rFonts w:asciiTheme="majorHAnsi" w:hAnsiTheme="majorHAnsi" w:cstheme="majorHAnsi"/>
          <w:color w:val="000000"/>
          <w:szCs w:val="18"/>
          <w:shd w:val="clear" w:color="auto" w:fill="FFFFFF"/>
        </w:rPr>
        <w:t>sufficient</w:t>
      </w:r>
      <w:r w:rsidR="00DC0400"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even if the number of employed increase</w:t>
      </w:r>
      <w:r w:rsidR="00DC0400">
        <w:rPr>
          <w:rFonts w:asciiTheme="majorHAnsi" w:hAnsiTheme="majorHAnsi" w:cstheme="majorHAnsi"/>
          <w:color w:val="000000"/>
          <w:szCs w:val="18"/>
          <w:shd w:val="clear" w:color="auto" w:fill="FFFFFF"/>
        </w:rPr>
        <w:t>s</w:t>
      </w:r>
      <w:r w:rsidR="00CF61D7" w:rsidRPr="00B416AE">
        <w:rPr>
          <w:rFonts w:asciiTheme="majorHAnsi" w:hAnsiTheme="majorHAnsi" w:cstheme="majorHAnsi"/>
          <w:color w:val="000000"/>
          <w:szCs w:val="18"/>
          <w:shd w:val="clear" w:color="auto" w:fill="FFFFFF"/>
        </w:rPr>
        <w:t>. A</w:t>
      </w:r>
      <w:r w:rsidRPr="00B416AE">
        <w:rPr>
          <w:rFonts w:asciiTheme="majorHAnsi" w:hAnsiTheme="majorHAnsi" w:cstheme="majorHAnsi"/>
          <w:color w:val="000000"/>
          <w:szCs w:val="18"/>
          <w:shd w:val="clear" w:color="auto" w:fill="FFFFFF"/>
        </w:rPr>
        <w:t>s for the current situation</w:t>
      </w:r>
      <w:r w:rsidR="00CF61D7"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85 inspectors are recommended by ILO standards.</w:t>
      </w:r>
      <w:r w:rsidR="00F61302">
        <w:rPr>
          <w:rStyle w:val="FootnoteReference"/>
          <w:rFonts w:asciiTheme="majorHAnsi" w:hAnsiTheme="majorHAnsi" w:cstheme="majorHAnsi"/>
          <w:color w:val="000000"/>
          <w:szCs w:val="18"/>
          <w:shd w:val="clear" w:color="auto" w:fill="FFFFFF"/>
        </w:rPr>
        <w:footnoteReference w:id="95"/>
      </w:r>
    </w:p>
    <w:p w14:paraId="7A3DE315" w14:textId="5613CCFC" w:rsidR="00362B1A" w:rsidRPr="00B416AE" w:rsidRDefault="00362B1A" w:rsidP="007910C9">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Based on </w:t>
      </w:r>
      <w:r w:rsidR="009D0CE5"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stakeholder consultation with the </w:t>
      </w:r>
      <w:r w:rsidR="00B44364" w:rsidRPr="00B44364">
        <w:rPr>
          <w:rFonts w:asciiTheme="majorHAnsi" w:hAnsiTheme="majorHAnsi" w:cstheme="majorHAnsi"/>
          <w:lang w:val="en"/>
        </w:rPr>
        <w:t>MoIDPOTLHSA</w:t>
      </w:r>
      <w:r w:rsidR="006D5049">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and </w:t>
      </w:r>
      <w:r w:rsidR="00C321C5">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Georgian</w:t>
      </w:r>
      <w:r w:rsidR="009D0CE5"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market review</w:t>
      </w:r>
      <w:r w:rsidR="009D0CE5" w:rsidRPr="00B416AE">
        <w:rPr>
          <w:rFonts w:asciiTheme="majorHAnsi" w:hAnsiTheme="majorHAnsi" w:cstheme="majorHAnsi"/>
          <w:color w:val="000000"/>
          <w:szCs w:val="18"/>
          <w:shd w:val="clear" w:color="auto" w:fill="FFFFFF"/>
        </w:rPr>
        <w:t xml:space="preserve"> done by the RIA team,</w:t>
      </w:r>
      <w:r w:rsidRPr="00B416AE">
        <w:rPr>
          <w:rFonts w:asciiTheme="majorHAnsi" w:hAnsiTheme="majorHAnsi" w:cstheme="majorHAnsi"/>
          <w:color w:val="000000"/>
          <w:szCs w:val="18"/>
          <w:shd w:val="clear" w:color="auto" w:fill="FFFFFF"/>
        </w:rPr>
        <w:t xml:space="preserve"> </w:t>
      </w:r>
      <w:r w:rsidR="00DC0400">
        <w:rPr>
          <w:rFonts w:asciiTheme="majorHAnsi" w:hAnsiTheme="majorHAnsi" w:cstheme="majorHAnsi"/>
          <w:color w:val="000000"/>
          <w:szCs w:val="18"/>
          <w:shd w:val="clear" w:color="auto" w:fill="FFFFFF"/>
        </w:rPr>
        <w:t xml:space="preserve">the </w:t>
      </w:r>
      <w:r w:rsidR="00E21069">
        <w:rPr>
          <w:rFonts w:asciiTheme="majorHAnsi" w:hAnsiTheme="majorHAnsi" w:cstheme="majorHAnsi"/>
          <w:color w:val="000000"/>
          <w:szCs w:val="18"/>
          <w:shd w:val="clear" w:color="auto" w:fill="FFFFFF"/>
        </w:rPr>
        <w:t xml:space="preserve">following awareness campaign </w:t>
      </w:r>
      <w:r w:rsidRPr="00B416AE">
        <w:rPr>
          <w:rFonts w:asciiTheme="majorHAnsi" w:hAnsiTheme="majorHAnsi" w:cstheme="majorHAnsi"/>
          <w:color w:val="000000"/>
          <w:szCs w:val="18"/>
          <w:shd w:val="clear" w:color="auto" w:fill="FFFFFF"/>
        </w:rPr>
        <w:t>costs</w:t>
      </w:r>
      <w:r w:rsidR="00E21069">
        <w:rPr>
          <w:rFonts w:asciiTheme="majorHAnsi" w:hAnsiTheme="majorHAnsi" w:cstheme="majorHAnsi"/>
          <w:color w:val="000000"/>
          <w:szCs w:val="18"/>
          <w:shd w:val="clear" w:color="auto" w:fill="FFFFFF"/>
        </w:rPr>
        <w:t xml:space="preserve"> </w:t>
      </w:r>
      <w:r w:rsidR="00E4424E">
        <w:rPr>
          <w:rFonts w:asciiTheme="majorHAnsi" w:hAnsiTheme="majorHAnsi" w:cstheme="majorHAnsi"/>
          <w:color w:val="000000"/>
          <w:szCs w:val="18"/>
          <w:shd w:val="clear" w:color="auto" w:fill="FFFFFF"/>
        </w:rPr>
        <w:t xml:space="preserve">were assumed </w:t>
      </w:r>
      <w:r w:rsidR="00E21069">
        <w:rPr>
          <w:rFonts w:asciiTheme="majorHAnsi" w:hAnsiTheme="majorHAnsi" w:cstheme="majorHAnsi"/>
          <w:color w:val="000000"/>
          <w:szCs w:val="18"/>
          <w:shd w:val="clear" w:color="auto" w:fill="FFFFFF"/>
        </w:rPr>
        <w:t>in 2020:</w:t>
      </w:r>
      <w:r w:rsidRPr="00B416AE">
        <w:rPr>
          <w:rFonts w:asciiTheme="majorHAnsi" w:hAnsiTheme="majorHAnsi" w:cstheme="majorHAnsi"/>
          <w:color w:val="000000"/>
          <w:szCs w:val="18"/>
          <w:shd w:val="clear" w:color="auto" w:fill="FFFFFF"/>
        </w:rPr>
        <w:t xml:space="preserve"> </w:t>
      </w:r>
      <w:r w:rsidR="00E21069">
        <w:rPr>
          <w:rFonts w:asciiTheme="majorHAnsi" w:hAnsiTheme="majorHAnsi" w:cstheme="majorHAnsi"/>
          <w:color w:val="000000"/>
          <w:szCs w:val="18"/>
          <w:shd w:val="clear" w:color="auto" w:fill="FFFFFF"/>
        </w:rPr>
        <w:t>GEL 2,000 to design</w:t>
      </w:r>
      <w:r w:rsidRPr="00B416AE">
        <w:rPr>
          <w:rFonts w:asciiTheme="majorHAnsi" w:hAnsiTheme="majorHAnsi" w:cstheme="majorHAnsi"/>
          <w:color w:val="000000"/>
          <w:szCs w:val="18"/>
          <w:shd w:val="clear" w:color="auto" w:fill="FFFFFF"/>
        </w:rPr>
        <w:t xml:space="preserve"> social </w:t>
      </w:r>
      <w:r w:rsidR="006309D2">
        <w:rPr>
          <w:rFonts w:asciiTheme="majorHAnsi" w:hAnsiTheme="majorHAnsi" w:cstheme="majorHAnsi"/>
          <w:color w:val="000000"/>
          <w:szCs w:val="18"/>
          <w:shd w:val="clear" w:color="auto" w:fill="FFFFFF"/>
        </w:rPr>
        <w:t>media advertisements</w:t>
      </w:r>
      <w:r w:rsidRPr="00B416AE">
        <w:rPr>
          <w:rFonts w:asciiTheme="majorHAnsi" w:hAnsiTheme="majorHAnsi" w:cstheme="majorHAnsi"/>
          <w:color w:val="000000"/>
          <w:szCs w:val="18"/>
          <w:shd w:val="clear" w:color="auto" w:fill="FFFFFF"/>
        </w:rPr>
        <w:t xml:space="preserve">, </w:t>
      </w:r>
      <w:r w:rsidR="00E21069">
        <w:rPr>
          <w:rFonts w:asciiTheme="majorHAnsi" w:hAnsiTheme="majorHAnsi" w:cstheme="majorHAnsi"/>
          <w:color w:val="000000"/>
          <w:szCs w:val="18"/>
          <w:shd w:val="clear" w:color="auto" w:fill="FFFFFF"/>
        </w:rPr>
        <w:t xml:space="preserve">GEL 200 to design </w:t>
      </w:r>
      <w:r w:rsidRPr="00B416AE">
        <w:rPr>
          <w:rFonts w:asciiTheme="majorHAnsi" w:hAnsiTheme="majorHAnsi" w:cstheme="majorHAnsi"/>
          <w:color w:val="000000"/>
          <w:szCs w:val="18"/>
          <w:shd w:val="clear" w:color="auto" w:fill="FFFFFF"/>
        </w:rPr>
        <w:t xml:space="preserve">flyers and </w:t>
      </w:r>
      <w:r w:rsidR="00E21069">
        <w:rPr>
          <w:rFonts w:asciiTheme="majorHAnsi" w:hAnsiTheme="majorHAnsi" w:cstheme="majorHAnsi"/>
          <w:color w:val="000000"/>
          <w:szCs w:val="18"/>
          <w:shd w:val="clear" w:color="auto" w:fill="FFFFFF"/>
        </w:rPr>
        <w:t>GEL 5,000 to print</w:t>
      </w:r>
      <w:r w:rsidRPr="00B416AE">
        <w:rPr>
          <w:rFonts w:asciiTheme="majorHAnsi" w:hAnsiTheme="majorHAnsi" w:cstheme="majorHAnsi"/>
          <w:color w:val="000000"/>
          <w:szCs w:val="18"/>
          <w:shd w:val="clear" w:color="auto" w:fill="FFFFFF"/>
        </w:rPr>
        <w:t xml:space="preserve"> </w:t>
      </w:r>
      <w:r w:rsidR="00E21069">
        <w:rPr>
          <w:rFonts w:asciiTheme="majorHAnsi" w:hAnsiTheme="majorHAnsi" w:cstheme="majorHAnsi"/>
          <w:color w:val="000000"/>
          <w:szCs w:val="18"/>
          <w:shd w:val="clear" w:color="auto" w:fill="FFFFFF"/>
        </w:rPr>
        <w:t xml:space="preserve">said </w:t>
      </w:r>
      <w:r w:rsidRPr="00B416AE">
        <w:rPr>
          <w:rFonts w:asciiTheme="majorHAnsi" w:hAnsiTheme="majorHAnsi" w:cstheme="majorHAnsi"/>
          <w:color w:val="000000"/>
          <w:szCs w:val="18"/>
          <w:shd w:val="clear" w:color="auto" w:fill="FFFFFF"/>
        </w:rPr>
        <w:t>flyers.</w:t>
      </w:r>
      <w:r w:rsidR="007910C9" w:rsidRPr="00B416AE">
        <w:rPr>
          <w:rFonts w:asciiTheme="majorHAnsi" w:hAnsiTheme="majorHAnsi" w:cstheme="majorHAnsi"/>
          <w:color w:val="000000"/>
          <w:szCs w:val="18"/>
          <w:shd w:val="clear" w:color="auto" w:fill="FFFFFF"/>
        </w:rPr>
        <w:t xml:space="preserve"> Over the estimation period</w:t>
      </w:r>
      <w:r w:rsidR="00DC0400">
        <w:rPr>
          <w:rFonts w:asciiTheme="majorHAnsi" w:hAnsiTheme="majorHAnsi" w:cstheme="majorHAnsi"/>
          <w:color w:val="000000"/>
          <w:szCs w:val="18"/>
          <w:shd w:val="clear" w:color="auto" w:fill="FFFFFF"/>
        </w:rPr>
        <w:t>,</w:t>
      </w:r>
      <w:r w:rsidR="007910C9" w:rsidRPr="00B416AE">
        <w:rPr>
          <w:rFonts w:asciiTheme="majorHAnsi" w:hAnsiTheme="majorHAnsi" w:cstheme="majorHAnsi"/>
          <w:color w:val="000000"/>
          <w:szCs w:val="18"/>
          <w:shd w:val="clear" w:color="auto" w:fill="FFFFFF"/>
        </w:rPr>
        <w:t xml:space="preserve"> these costs are indexed to inflation</w:t>
      </w:r>
      <w:r w:rsidR="00DC0400">
        <w:rPr>
          <w:rFonts w:asciiTheme="majorHAnsi" w:hAnsiTheme="majorHAnsi" w:cstheme="majorHAnsi"/>
          <w:color w:val="000000"/>
          <w:szCs w:val="18"/>
          <w:shd w:val="clear" w:color="auto" w:fill="FFFFFF"/>
        </w:rPr>
        <w:t>.</w:t>
      </w:r>
      <w:r w:rsidR="007910C9" w:rsidRPr="00B416AE">
        <w:rPr>
          <w:rStyle w:val="FootnoteReference"/>
          <w:rFonts w:asciiTheme="majorHAnsi" w:hAnsiTheme="majorHAnsi" w:cstheme="majorHAnsi"/>
          <w:color w:val="000000"/>
          <w:szCs w:val="18"/>
          <w:shd w:val="clear" w:color="auto" w:fill="FFFFFF"/>
        </w:rPr>
        <w:footnoteReference w:id="96"/>
      </w:r>
    </w:p>
    <w:p w14:paraId="172C853C" w14:textId="77777777" w:rsidR="00A419A1" w:rsidRPr="00B416AE" w:rsidRDefault="00A419A1" w:rsidP="008831D5">
      <w:bookmarkStart w:id="56" w:name="_Toc46416223"/>
    </w:p>
    <w:p w14:paraId="5F4BB6D0" w14:textId="1DAE6F7B" w:rsidR="00362B1A" w:rsidRPr="00B416AE" w:rsidRDefault="00882EBD" w:rsidP="00882EBD">
      <w:pPr>
        <w:pStyle w:val="Heading3"/>
      </w:pPr>
      <w:bookmarkStart w:id="57" w:name="_Toc61559665"/>
      <w:r w:rsidRPr="00B416AE">
        <w:t xml:space="preserve">C. </w:t>
      </w:r>
      <w:r w:rsidR="00362B1A" w:rsidRPr="00B416AE">
        <w:t>Cost</w:t>
      </w:r>
      <w:r w:rsidR="000F5599">
        <w:t>-</w:t>
      </w:r>
      <w:r w:rsidR="00B064FA" w:rsidRPr="00B416AE">
        <w:t>b</w:t>
      </w:r>
      <w:r w:rsidR="00362B1A" w:rsidRPr="00B416AE">
        <w:t xml:space="preserve">enefit </w:t>
      </w:r>
      <w:r w:rsidR="00B064FA" w:rsidRPr="00B416AE">
        <w:t>a</w:t>
      </w:r>
      <w:r w:rsidR="00362B1A" w:rsidRPr="00B416AE">
        <w:t>nalysis</w:t>
      </w:r>
      <w:bookmarkEnd w:id="56"/>
      <w:bookmarkEnd w:id="57"/>
    </w:p>
    <w:p w14:paraId="5FA7C00C" w14:textId="5BC4288C" w:rsidR="00362B1A" w:rsidRPr="00B416AE" w:rsidRDefault="00362B1A" w:rsidP="00B40818">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Based on these assumptions</w:t>
      </w:r>
      <w:r w:rsidR="00CF61D7"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the RIA team calculated all</w:t>
      </w:r>
      <w:r w:rsidR="004937C9">
        <w:rPr>
          <w:rFonts w:asciiTheme="majorHAnsi" w:hAnsiTheme="majorHAnsi" w:cstheme="majorHAnsi"/>
          <w:color w:val="000000"/>
          <w:szCs w:val="18"/>
          <w:shd w:val="clear" w:color="auto" w:fill="FFFFFF"/>
        </w:rPr>
        <w:t xml:space="preserve"> quantifiable direct</w:t>
      </w:r>
      <w:r w:rsidRPr="00B416AE">
        <w:rPr>
          <w:rFonts w:asciiTheme="majorHAnsi" w:hAnsiTheme="majorHAnsi" w:cstheme="majorHAnsi"/>
          <w:color w:val="000000"/>
          <w:szCs w:val="18"/>
          <w:shd w:val="clear" w:color="auto" w:fill="FFFFFF"/>
        </w:rPr>
        <w:t xml:space="preserve"> benefits and costs for the </w:t>
      </w:r>
      <w:r w:rsidR="000F5599">
        <w:rPr>
          <w:rFonts w:asciiTheme="majorHAnsi" w:hAnsiTheme="majorHAnsi" w:cstheme="majorHAnsi"/>
          <w:color w:val="000000"/>
          <w:szCs w:val="18"/>
          <w:shd w:val="clear" w:color="auto" w:fill="FFFFFF"/>
        </w:rPr>
        <w:t>G</w:t>
      </w:r>
      <w:r w:rsidRPr="00B416AE">
        <w:rPr>
          <w:rFonts w:asciiTheme="majorHAnsi" w:hAnsiTheme="majorHAnsi" w:cstheme="majorHAnsi"/>
          <w:color w:val="000000"/>
          <w:szCs w:val="18"/>
          <w:shd w:val="clear" w:color="auto" w:fill="FFFFFF"/>
        </w:rPr>
        <w:t>overnment. Based on the assumptions described earlier</w:t>
      </w:r>
      <w:r w:rsidR="00CF61D7"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w:t>
      </w:r>
      <w:r w:rsidR="000F5599">
        <w:rPr>
          <w:rFonts w:asciiTheme="majorHAnsi" w:hAnsiTheme="majorHAnsi" w:cstheme="majorHAnsi"/>
          <w:color w:val="000000"/>
          <w:szCs w:val="18"/>
          <w:shd w:val="clear" w:color="auto" w:fill="FFFFFF"/>
        </w:rPr>
        <w:t>a</w:t>
      </w:r>
      <w:r w:rsidR="000F5599"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cost-benefit analysis of each of the policy options</w:t>
      </w:r>
      <w:r w:rsidR="00E4424E">
        <w:rPr>
          <w:rFonts w:asciiTheme="majorHAnsi" w:hAnsiTheme="majorHAnsi" w:cstheme="majorHAnsi"/>
          <w:color w:val="000000"/>
          <w:szCs w:val="18"/>
          <w:shd w:val="clear" w:color="auto" w:fill="FFFFFF"/>
        </w:rPr>
        <w:t xml:space="preserve"> was performed</w:t>
      </w:r>
      <w:r w:rsidRPr="00B416AE">
        <w:rPr>
          <w:rFonts w:asciiTheme="majorHAnsi" w:hAnsiTheme="majorHAnsi" w:cstheme="majorHAnsi"/>
          <w:color w:val="000000"/>
          <w:szCs w:val="18"/>
          <w:shd w:val="clear" w:color="auto" w:fill="FFFFFF"/>
        </w:rPr>
        <w:t>. The final net benefits of each option are incremental net benefits compared to the baseline (status quo) scenario. For each of the policy options</w:t>
      </w:r>
      <w:r w:rsidR="000F5599">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the benefits and costs</w:t>
      </w:r>
      <w:r w:rsidR="00E4424E">
        <w:rPr>
          <w:rFonts w:asciiTheme="majorHAnsi" w:hAnsiTheme="majorHAnsi" w:cstheme="majorHAnsi"/>
          <w:color w:val="000000"/>
          <w:szCs w:val="18"/>
          <w:shd w:val="clear" w:color="auto" w:fill="FFFFFF"/>
        </w:rPr>
        <w:t xml:space="preserve"> were </w:t>
      </w:r>
      <w:r w:rsidR="002E6C3E">
        <w:rPr>
          <w:rFonts w:asciiTheme="majorHAnsi" w:hAnsiTheme="majorHAnsi" w:cstheme="majorHAnsi"/>
          <w:color w:val="000000"/>
          <w:szCs w:val="18"/>
          <w:shd w:val="clear" w:color="auto" w:fill="FFFFFF"/>
        </w:rPr>
        <w:t>quantified,</w:t>
      </w:r>
      <w:r w:rsidRPr="00B416AE">
        <w:rPr>
          <w:rFonts w:asciiTheme="majorHAnsi" w:hAnsiTheme="majorHAnsi" w:cstheme="majorHAnsi"/>
          <w:color w:val="000000"/>
          <w:szCs w:val="18"/>
          <w:shd w:val="clear" w:color="auto" w:fill="FFFFFF"/>
        </w:rPr>
        <w:t xml:space="preserve"> and the </w:t>
      </w:r>
      <w:r w:rsidR="00B40818" w:rsidRPr="00B416AE">
        <w:rPr>
          <w:rFonts w:asciiTheme="majorHAnsi" w:hAnsiTheme="majorHAnsi" w:cstheme="majorHAnsi"/>
          <w:color w:val="000000"/>
          <w:szCs w:val="18"/>
          <w:shd w:val="clear" w:color="auto" w:fill="FFFFFF"/>
        </w:rPr>
        <w:t>possible uncertainties</w:t>
      </w:r>
      <w:r w:rsidR="00E4424E">
        <w:rPr>
          <w:rFonts w:asciiTheme="majorHAnsi" w:hAnsiTheme="majorHAnsi" w:cstheme="majorHAnsi"/>
          <w:color w:val="000000"/>
          <w:szCs w:val="18"/>
          <w:shd w:val="clear" w:color="auto" w:fill="FFFFFF"/>
        </w:rPr>
        <w:t xml:space="preserve"> were identified</w:t>
      </w:r>
      <w:r w:rsidR="0017408B">
        <w:rPr>
          <w:rFonts w:asciiTheme="majorHAnsi" w:hAnsiTheme="majorHAnsi" w:cstheme="majorHAnsi"/>
          <w:color w:val="000000"/>
          <w:szCs w:val="18"/>
          <w:shd w:val="clear" w:color="auto" w:fill="FFFFFF"/>
        </w:rPr>
        <w:t>, as presented below.</w:t>
      </w:r>
      <w:r w:rsidR="00B40818" w:rsidRPr="00B416AE">
        <w:rPr>
          <w:rFonts w:asciiTheme="majorHAnsi" w:hAnsiTheme="majorHAnsi" w:cstheme="majorHAnsi"/>
          <w:color w:val="000000"/>
          <w:szCs w:val="18"/>
          <w:shd w:val="clear" w:color="auto" w:fill="FFFFFF"/>
        </w:rPr>
        <w:t xml:space="preserve"> </w:t>
      </w:r>
    </w:p>
    <w:p w14:paraId="417F7316" w14:textId="77777777" w:rsidR="00362B1A" w:rsidRPr="00B416AE" w:rsidRDefault="00362B1A" w:rsidP="00362B1A">
      <w:pPr>
        <w:rPr>
          <w:rFonts w:asciiTheme="majorHAnsi" w:hAnsiTheme="majorHAnsi" w:cstheme="majorHAnsi"/>
          <w:color w:val="000000"/>
          <w:szCs w:val="18"/>
          <w:shd w:val="clear" w:color="auto" w:fill="FFFFFF"/>
        </w:rPr>
      </w:pPr>
    </w:p>
    <w:p w14:paraId="516EEDF4" w14:textId="4A6DF274" w:rsidR="00362B1A" w:rsidRPr="00B416AE" w:rsidRDefault="000F5599" w:rsidP="00362B1A">
      <w:pPr>
        <w:rPr>
          <w:rFonts w:asciiTheme="majorHAnsi" w:hAnsiTheme="majorHAnsi" w:cstheme="majorHAnsi"/>
          <w:b/>
          <w:color w:val="000000"/>
          <w:szCs w:val="18"/>
          <w:shd w:val="clear" w:color="auto" w:fill="FFFFFF"/>
        </w:rPr>
      </w:pPr>
      <w:r>
        <w:rPr>
          <w:rFonts w:asciiTheme="majorHAnsi" w:hAnsiTheme="majorHAnsi" w:cstheme="majorHAnsi"/>
          <w:b/>
          <w:color w:val="000000"/>
          <w:szCs w:val="18"/>
          <w:shd w:val="clear" w:color="auto" w:fill="FFFFFF"/>
        </w:rPr>
        <w:t xml:space="preserve">Policy </w:t>
      </w:r>
      <w:r w:rsidR="00362B1A" w:rsidRPr="00B416AE">
        <w:rPr>
          <w:rFonts w:asciiTheme="majorHAnsi" w:hAnsiTheme="majorHAnsi" w:cstheme="majorHAnsi"/>
          <w:b/>
          <w:color w:val="000000"/>
          <w:szCs w:val="18"/>
          <w:shd w:val="clear" w:color="auto" w:fill="FFFFFF"/>
        </w:rPr>
        <w:t xml:space="preserve">Option 1 </w:t>
      </w:r>
    </w:p>
    <w:p w14:paraId="27AB971D" w14:textId="77777777" w:rsidR="00362B1A" w:rsidRPr="00B416AE" w:rsidRDefault="00362B1A" w:rsidP="00362B1A">
      <w:pPr>
        <w:rPr>
          <w:rFonts w:asciiTheme="majorHAnsi" w:hAnsiTheme="majorHAnsi" w:cstheme="majorHAnsi"/>
          <w:b/>
          <w:color w:val="000000"/>
          <w:szCs w:val="18"/>
          <w:shd w:val="clear" w:color="auto" w:fill="FFFFFF"/>
        </w:rPr>
      </w:pPr>
    </w:p>
    <w:p w14:paraId="7CD0F578" w14:textId="1F6CAF4D" w:rsidR="00362B1A" w:rsidRPr="00521459" w:rsidRDefault="00362B1A" w:rsidP="00362B1A">
      <w:pPr>
        <w:rPr>
          <w:rFonts w:asciiTheme="majorHAnsi" w:hAnsiTheme="majorHAnsi" w:cstheme="majorHAnsi"/>
          <w:i/>
          <w:color w:val="000000"/>
          <w:szCs w:val="18"/>
          <w:shd w:val="clear" w:color="auto" w:fill="FFFFFF"/>
        </w:rPr>
      </w:pPr>
      <w:r w:rsidRPr="00521459">
        <w:rPr>
          <w:rFonts w:asciiTheme="majorHAnsi" w:hAnsiTheme="majorHAnsi" w:cstheme="majorHAnsi"/>
          <w:i/>
          <w:color w:val="000000"/>
          <w:szCs w:val="18"/>
          <w:shd w:val="clear" w:color="auto" w:fill="FFFFFF"/>
        </w:rPr>
        <w:t xml:space="preserve">Quantified </w:t>
      </w:r>
      <w:r w:rsidR="000F5599" w:rsidRPr="00521459">
        <w:rPr>
          <w:rFonts w:asciiTheme="majorHAnsi" w:hAnsiTheme="majorHAnsi" w:cstheme="majorHAnsi"/>
          <w:i/>
          <w:color w:val="000000"/>
          <w:szCs w:val="18"/>
          <w:shd w:val="clear" w:color="auto" w:fill="FFFFFF"/>
        </w:rPr>
        <w:t>b</w:t>
      </w:r>
      <w:r w:rsidRPr="00521459">
        <w:rPr>
          <w:rFonts w:asciiTheme="majorHAnsi" w:hAnsiTheme="majorHAnsi" w:cstheme="majorHAnsi"/>
          <w:i/>
          <w:color w:val="000000"/>
          <w:szCs w:val="18"/>
          <w:shd w:val="clear" w:color="auto" w:fill="FFFFFF"/>
        </w:rPr>
        <w:t>enefits</w:t>
      </w:r>
    </w:p>
    <w:p w14:paraId="7765F6CC" w14:textId="1C36FEAB" w:rsidR="00362B1A" w:rsidRPr="00B416AE" w:rsidRDefault="00362B1A" w:rsidP="00585174">
      <w:pPr>
        <w:pStyle w:val="ListParagraph"/>
        <w:numPr>
          <w:ilvl w:val="0"/>
          <w:numId w:val="50"/>
        </w:num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Government benefits –</w:t>
      </w:r>
      <w:r w:rsidR="00853BF2" w:rsidRPr="00B416AE">
        <w:rPr>
          <w:rFonts w:asciiTheme="majorHAnsi" w:hAnsiTheme="majorHAnsi" w:cstheme="majorHAnsi"/>
          <w:color w:val="000000"/>
          <w:szCs w:val="18"/>
          <w:shd w:val="clear" w:color="auto" w:fill="FFFFFF"/>
        </w:rPr>
        <w:t xml:space="preserve"> </w:t>
      </w:r>
      <w:r w:rsidR="000F5599">
        <w:rPr>
          <w:rFonts w:asciiTheme="majorHAnsi" w:hAnsiTheme="majorHAnsi" w:cstheme="majorHAnsi"/>
          <w:color w:val="000000"/>
          <w:szCs w:val="18"/>
          <w:shd w:val="clear" w:color="auto" w:fill="FFFFFF"/>
        </w:rPr>
        <w:t>T</w:t>
      </w:r>
      <w:r w:rsidR="00853BF2" w:rsidRPr="00B416AE">
        <w:rPr>
          <w:rFonts w:asciiTheme="majorHAnsi" w:hAnsiTheme="majorHAnsi" w:cstheme="majorHAnsi"/>
          <w:color w:val="000000"/>
          <w:szCs w:val="18"/>
          <w:shd w:val="clear" w:color="auto" w:fill="FFFFFF"/>
        </w:rPr>
        <w:t xml:space="preserve">he </w:t>
      </w:r>
      <w:r w:rsidR="000F5599">
        <w:rPr>
          <w:rFonts w:asciiTheme="majorHAnsi" w:hAnsiTheme="majorHAnsi" w:cstheme="majorHAnsi"/>
          <w:color w:val="000000"/>
          <w:szCs w:val="18"/>
          <w:shd w:val="clear" w:color="auto" w:fill="FFFFFF"/>
        </w:rPr>
        <w:t>G</w:t>
      </w:r>
      <w:r w:rsidRPr="00B416AE">
        <w:rPr>
          <w:rFonts w:asciiTheme="majorHAnsi" w:hAnsiTheme="majorHAnsi" w:cstheme="majorHAnsi"/>
          <w:color w:val="000000"/>
          <w:szCs w:val="18"/>
          <w:shd w:val="clear" w:color="auto" w:fill="FFFFFF"/>
        </w:rPr>
        <w:t>overnment r</w:t>
      </w:r>
      <w:r w:rsidR="00B40818" w:rsidRPr="00B416AE">
        <w:rPr>
          <w:rFonts w:asciiTheme="majorHAnsi" w:hAnsiTheme="majorHAnsi" w:cstheme="majorHAnsi"/>
          <w:color w:val="000000"/>
          <w:szCs w:val="18"/>
          <w:shd w:val="clear" w:color="auto" w:fill="FFFFFF"/>
        </w:rPr>
        <w:t>eceives revenue</w:t>
      </w:r>
      <w:r w:rsidR="00853BF2" w:rsidRPr="00B416AE">
        <w:rPr>
          <w:rFonts w:asciiTheme="majorHAnsi" w:hAnsiTheme="majorHAnsi" w:cstheme="majorHAnsi"/>
          <w:color w:val="000000"/>
          <w:szCs w:val="18"/>
          <w:shd w:val="clear" w:color="auto" w:fill="FFFFFF"/>
        </w:rPr>
        <w:t>s</w:t>
      </w:r>
      <w:r w:rsidR="00B40818" w:rsidRPr="00B416AE">
        <w:rPr>
          <w:rFonts w:asciiTheme="majorHAnsi" w:hAnsiTheme="majorHAnsi" w:cstheme="majorHAnsi"/>
          <w:color w:val="000000"/>
          <w:szCs w:val="18"/>
          <w:shd w:val="clear" w:color="auto" w:fill="FFFFFF"/>
        </w:rPr>
        <w:t xml:space="preserve"> from income tax</w:t>
      </w:r>
      <w:r w:rsidRPr="00B416AE">
        <w:rPr>
          <w:rFonts w:asciiTheme="majorHAnsi" w:hAnsiTheme="majorHAnsi" w:cstheme="majorHAnsi"/>
          <w:color w:val="000000"/>
          <w:szCs w:val="18"/>
          <w:shd w:val="clear" w:color="auto" w:fill="FFFFFF"/>
        </w:rPr>
        <w:t xml:space="preserve">. This is </w:t>
      </w:r>
      <w:r w:rsidR="00853BF2"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only </w:t>
      </w:r>
      <w:r w:rsidR="00853BF2" w:rsidRPr="00B416AE">
        <w:rPr>
          <w:rFonts w:asciiTheme="majorHAnsi" w:hAnsiTheme="majorHAnsi" w:cstheme="majorHAnsi"/>
          <w:color w:val="000000"/>
          <w:szCs w:val="18"/>
          <w:shd w:val="clear" w:color="auto" w:fill="FFFFFF"/>
        </w:rPr>
        <w:t xml:space="preserve">monetized </w:t>
      </w:r>
      <w:r w:rsidRPr="00B416AE">
        <w:rPr>
          <w:rFonts w:asciiTheme="majorHAnsi" w:hAnsiTheme="majorHAnsi" w:cstheme="majorHAnsi"/>
          <w:color w:val="000000"/>
          <w:szCs w:val="18"/>
          <w:shd w:val="clear" w:color="auto" w:fill="FFFFFF"/>
        </w:rPr>
        <w:t xml:space="preserve">benefit </w:t>
      </w:r>
      <w:r w:rsidR="00853BF2" w:rsidRPr="00B416AE">
        <w:rPr>
          <w:rFonts w:asciiTheme="majorHAnsi" w:hAnsiTheme="majorHAnsi" w:cstheme="majorHAnsi"/>
          <w:color w:val="000000"/>
          <w:szCs w:val="18"/>
          <w:shd w:val="clear" w:color="auto" w:fill="FFFFFF"/>
        </w:rPr>
        <w:t xml:space="preserve">the </w:t>
      </w:r>
      <w:r w:rsidR="000F5599">
        <w:rPr>
          <w:rFonts w:asciiTheme="majorHAnsi" w:hAnsiTheme="majorHAnsi" w:cstheme="majorHAnsi"/>
          <w:color w:val="000000"/>
          <w:szCs w:val="18"/>
          <w:shd w:val="clear" w:color="auto" w:fill="FFFFFF"/>
        </w:rPr>
        <w:t>G</w:t>
      </w:r>
      <w:r w:rsidRPr="00B416AE">
        <w:rPr>
          <w:rFonts w:asciiTheme="majorHAnsi" w:hAnsiTheme="majorHAnsi" w:cstheme="majorHAnsi"/>
          <w:color w:val="000000"/>
          <w:szCs w:val="18"/>
          <w:shd w:val="clear" w:color="auto" w:fill="FFFFFF"/>
        </w:rPr>
        <w:t>overnment receives in this case.</w:t>
      </w:r>
    </w:p>
    <w:p w14:paraId="1DB9FA34" w14:textId="04D49B66" w:rsidR="00362B1A" w:rsidRPr="00521459" w:rsidRDefault="00362B1A" w:rsidP="00362B1A">
      <w:pPr>
        <w:rPr>
          <w:rFonts w:asciiTheme="majorHAnsi" w:hAnsiTheme="majorHAnsi" w:cstheme="majorHAnsi"/>
          <w:i/>
          <w:color w:val="000000"/>
          <w:szCs w:val="18"/>
          <w:shd w:val="clear" w:color="auto" w:fill="FFFFFF"/>
        </w:rPr>
      </w:pPr>
      <w:r w:rsidRPr="00521459">
        <w:rPr>
          <w:rFonts w:asciiTheme="majorHAnsi" w:hAnsiTheme="majorHAnsi" w:cstheme="majorHAnsi"/>
          <w:i/>
          <w:color w:val="000000"/>
          <w:szCs w:val="18"/>
          <w:shd w:val="clear" w:color="auto" w:fill="FFFFFF"/>
        </w:rPr>
        <w:t xml:space="preserve">Quantified </w:t>
      </w:r>
      <w:r w:rsidR="000F5599" w:rsidRPr="00521459">
        <w:rPr>
          <w:rFonts w:asciiTheme="majorHAnsi" w:hAnsiTheme="majorHAnsi" w:cstheme="majorHAnsi"/>
          <w:i/>
          <w:color w:val="000000"/>
          <w:szCs w:val="18"/>
          <w:shd w:val="clear" w:color="auto" w:fill="FFFFFF"/>
        </w:rPr>
        <w:t>c</w:t>
      </w:r>
      <w:r w:rsidRPr="00521459">
        <w:rPr>
          <w:rFonts w:asciiTheme="majorHAnsi" w:hAnsiTheme="majorHAnsi" w:cstheme="majorHAnsi"/>
          <w:i/>
          <w:color w:val="000000"/>
          <w:szCs w:val="18"/>
          <w:shd w:val="clear" w:color="auto" w:fill="FFFFFF"/>
        </w:rPr>
        <w:t>osts</w:t>
      </w:r>
    </w:p>
    <w:p w14:paraId="2B4BF594" w14:textId="1A964888" w:rsidR="00B40818" w:rsidRPr="00B416AE" w:rsidRDefault="00362B1A" w:rsidP="00585174">
      <w:pPr>
        <w:pStyle w:val="ListParagraph"/>
        <w:numPr>
          <w:ilvl w:val="0"/>
          <w:numId w:val="50"/>
        </w:num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Government costs – </w:t>
      </w:r>
      <w:r w:rsidR="000F5599">
        <w:rPr>
          <w:rFonts w:asciiTheme="majorHAnsi" w:hAnsiTheme="majorHAnsi" w:cstheme="majorHAnsi"/>
          <w:color w:val="000000"/>
          <w:szCs w:val="18"/>
          <w:shd w:val="clear" w:color="auto" w:fill="FFFFFF"/>
        </w:rPr>
        <w:t>T</w:t>
      </w:r>
      <w:r w:rsidR="00853BF2" w:rsidRPr="00B416AE">
        <w:rPr>
          <w:rFonts w:asciiTheme="majorHAnsi" w:hAnsiTheme="majorHAnsi" w:cstheme="majorHAnsi"/>
          <w:color w:val="000000"/>
          <w:szCs w:val="18"/>
          <w:shd w:val="clear" w:color="auto" w:fill="FFFFFF"/>
        </w:rPr>
        <w:t xml:space="preserve">he </w:t>
      </w:r>
      <w:r w:rsidR="000F5599">
        <w:rPr>
          <w:rFonts w:asciiTheme="majorHAnsi" w:hAnsiTheme="majorHAnsi" w:cstheme="majorHAnsi"/>
          <w:color w:val="000000"/>
          <w:szCs w:val="18"/>
          <w:shd w:val="clear" w:color="auto" w:fill="FFFFFF"/>
        </w:rPr>
        <w:t>G</w:t>
      </w:r>
      <w:r w:rsidRPr="00B416AE">
        <w:rPr>
          <w:rFonts w:asciiTheme="majorHAnsi" w:hAnsiTheme="majorHAnsi" w:cstheme="majorHAnsi"/>
          <w:color w:val="000000"/>
          <w:szCs w:val="18"/>
          <w:shd w:val="clear" w:color="auto" w:fill="FFFFFF"/>
        </w:rPr>
        <w:t xml:space="preserve">overnment is responsible </w:t>
      </w:r>
      <w:r w:rsidR="000F5599">
        <w:rPr>
          <w:rFonts w:asciiTheme="majorHAnsi" w:hAnsiTheme="majorHAnsi" w:cstheme="majorHAnsi"/>
          <w:color w:val="000000"/>
          <w:szCs w:val="18"/>
          <w:shd w:val="clear" w:color="auto" w:fill="FFFFFF"/>
        </w:rPr>
        <w:t>for paying</w:t>
      </w:r>
      <w:r w:rsidRPr="00B416AE">
        <w:rPr>
          <w:rFonts w:asciiTheme="majorHAnsi" w:hAnsiTheme="majorHAnsi" w:cstheme="majorHAnsi"/>
          <w:color w:val="000000"/>
          <w:szCs w:val="18"/>
          <w:shd w:val="clear" w:color="auto" w:fill="FFFFFF"/>
        </w:rPr>
        <w:t xml:space="preserve"> maternity cash benefits and pension contribution</w:t>
      </w:r>
      <w:r w:rsidR="00853BF2"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to domestic workers. </w:t>
      </w:r>
    </w:p>
    <w:p w14:paraId="3D276755" w14:textId="12695457" w:rsidR="00B40818" w:rsidRPr="0057698D" w:rsidRDefault="00B40818" w:rsidP="00521459">
      <w:pPr>
        <w:spacing w:line="259" w:lineRule="auto"/>
        <w:rPr>
          <w:rFonts w:asciiTheme="majorHAnsi" w:hAnsiTheme="majorHAnsi" w:cstheme="majorHAnsi"/>
          <w:color w:val="000000"/>
          <w:szCs w:val="18"/>
          <w:shd w:val="clear" w:color="auto" w:fill="FFFFFF"/>
        </w:rPr>
      </w:pPr>
      <w:r w:rsidRPr="00521459">
        <w:rPr>
          <w:rFonts w:asciiTheme="majorHAnsi" w:hAnsiTheme="majorHAnsi" w:cstheme="majorHAnsi"/>
          <w:i/>
          <w:color w:val="000000"/>
          <w:szCs w:val="18"/>
          <w:shd w:val="clear" w:color="auto" w:fill="FFFFFF"/>
        </w:rPr>
        <w:t xml:space="preserve">Uncertainties </w:t>
      </w:r>
    </w:p>
    <w:p w14:paraId="2BB3F415" w14:textId="76D107FC" w:rsidR="00B40818" w:rsidRPr="00B416AE" w:rsidRDefault="000F5599" w:rsidP="00585174">
      <w:pPr>
        <w:pStyle w:val="ListParagraph"/>
        <w:numPr>
          <w:ilvl w:val="0"/>
          <w:numId w:val="52"/>
        </w:numPr>
        <w:spacing w:line="240" w:lineRule="auto"/>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There are u</w:t>
      </w:r>
      <w:r w:rsidR="00153E53" w:rsidRPr="00B416AE">
        <w:rPr>
          <w:rFonts w:asciiTheme="majorHAnsi" w:hAnsiTheme="majorHAnsi" w:cstheme="majorHAnsi"/>
          <w:color w:val="000000"/>
          <w:szCs w:val="18"/>
          <w:shd w:val="clear" w:color="auto" w:fill="FFFFFF"/>
        </w:rPr>
        <w:t>ncertaint</w:t>
      </w:r>
      <w:r>
        <w:rPr>
          <w:rFonts w:asciiTheme="majorHAnsi" w:hAnsiTheme="majorHAnsi" w:cstheme="majorHAnsi"/>
          <w:color w:val="000000"/>
          <w:szCs w:val="18"/>
          <w:shd w:val="clear" w:color="auto" w:fill="FFFFFF"/>
        </w:rPr>
        <w:t>ies</w:t>
      </w:r>
      <w:r w:rsidR="00153E53" w:rsidRPr="00B416AE">
        <w:rPr>
          <w:rFonts w:asciiTheme="majorHAnsi" w:hAnsiTheme="majorHAnsi" w:cstheme="majorHAnsi"/>
          <w:color w:val="000000"/>
          <w:szCs w:val="18"/>
          <w:shd w:val="clear" w:color="auto" w:fill="FFFFFF"/>
        </w:rPr>
        <w:t xml:space="preserve"> related</w:t>
      </w:r>
      <w:r w:rsidR="00B40818" w:rsidRPr="00B416AE">
        <w:rPr>
          <w:rFonts w:asciiTheme="majorHAnsi" w:hAnsiTheme="majorHAnsi" w:cstheme="majorHAnsi"/>
          <w:color w:val="000000"/>
          <w:szCs w:val="18"/>
          <w:shd w:val="clear" w:color="auto" w:fill="FFFFFF"/>
        </w:rPr>
        <w:t xml:space="preserve"> </w:t>
      </w:r>
      <w:r w:rsidR="00853BF2" w:rsidRPr="00B416AE">
        <w:rPr>
          <w:rFonts w:asciiTheme="majorHAnsi" w:hAnsiTheme="majorHAnsi" w:cstheme="majorHAnsi"/>
          <w:color w:val="000000"/>
          <w:szCs w:val="18"/>
          <w:shd w:val="clear" w:color="auto" w:fill="FFFFFF"/>
        </w:rPr>
        <w:t xml:space="preserve">to the </w:t>
      </w:r>
      <w:r w:rsidR="00B40818" w:rsidRPr="00B416AE">
        <w:rPr>
          <w:rFonts w:asciiTheme="majorHAnsi" w:hAnsiTheme="majorHAnsi" w:cstheme="majorHAnsi"/>
          <w:color w:val="000000"/>
          <w:szCs w:val="18"/>
          <w:shd w:val="clear" w:color="auto" w:fill="FFFFFF"/>
        </w:rPr>
        <w:t>total number of domestic workers</w:t>
      </w:r>
      <w:r>
        <w:rPr>
          <w:rFonts w:asciiTheme="majorHAnsi" w:hAnsiTheme="majorHAnsi" w:cstheme="majorHAnsi"/>
          <w:color w:val="000000"/>
          <w:szCs w:val="18"/>
          <w:shd w:val="clear" w:color="auto" w:fill="FFFFFF"/>
        </w:rPr>
        <w:t>.</w:t>
      </w:r>
    </w:p>
    <w:p w14:paraId="05A7763F" w14:textId="3B18BB9B" w:rsidR="00B40818" w:rsidRPr="00B416AE" w:rsidRDefault="00B40818" w:rsidP="00585174">
      <w:pPr>
        <w:pStyle w:val="ListParagraph"/>
        <w:numPr>
          <w:ilvl w:val="0"/>
          <w:numId w:val="52"/>
        </w:num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As </w:t>
      </w:r>
      <w:r w:rsidR="00853BF2"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number of domestic workers employed </w:t>
      </w:r>
      <w:r w:rsidR="000F5599">
        <w:rPr>
          <w:rFonts w:asciiTheme="majorHAnsi" w:hAnsiTheme="majorHAnsi" w:cstheme="majorHAnsi"/>
          <w:color w:val="000000"/>
          <w:szCs w:val="18"/>
          <w:shd w:val="clear" w:color="auto" w:fill="FFFFFF"/>
        </w:rPr>
        <w:t>under</w:t>
      </w:r>
      <w:r w:rsidR="000F5599"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a written contract is very</w:t>
      </w:r>
      <w:r w:rsidR="00853BF2" w:rsidRPr="00B416AE">
        <w:rPr>
          <w:rFonts w:asciiTheme="majorHAnsi" w:hAnsiTheme="majorHAnsi" w:cstheme="majorHAnsi"/>
          <w:color w:val="000000"/>
          <w:szCs w:val="18"/>
          <w:shd w:val="clear" w:color="auto" w:fill="FFFFFF"/>
        </w:rPr>
        <w:t xml:space="preserve"> limited</w:t>
      </w:r>
      <w:r w:rsidRPr="00B416AE">
        <w:rPr>
          <w:rFonts w:asciiTheme="majorHAnsi" w:hAnsiTheme="majorHAnsi" w:cstheme="majorHAnsi"/>
          <w:color w:val="000000"/>
          <w:szCs w:val="18"/>
          <w:shd w:val="clear" w:color="auto" w:fill="FFFFFF"/>
        </w:rPr>
        <w:t xml:space="preserve">, it is hard to judge </w:t>
      </w:r>
      <w:r w:rsidR="00853BF2"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possible evolution of the share of domestic</w:t>
      </w:r>
      <w:r w:rsidR="00841268" w:rsidRPr="00B416AE">
        <w:rPr>
          <w:rFonts w:asciiTheme="majorHAnsi" w:hAnsiTheme="majorHAnsi" w:cstheme="majorHAnsi"/>
          <w:color w:val="000000"/>
          <w:szCs w:val="18"/>
          <w:shd w:val="clear" w:color="auto" w:fill="FFFFFF"/>
        </w:rPr>
        <w:t xml:space="preserve"> workers with written contract</w:t>
      </w:r>
      <w:r w:rsidR="000F5599">
        <w:rPr>
          <w:rFonts w:asciiTheme="majorHAnsi" w:hAnsiTheme="majorHAnsi" w:cstheme="majorHAnsi"/>
          <w:color w:val="000000"/>
          <w:szCs w:val="18"/>
          <w:shd w:val="clear" w:color="auto" w:fill="FFFFFF"/>
        </w:rPr>
        <w:t>s</w:t>
      </w:r>
      <w:r w:rsidR="00841268" w:rsidRPr="00B416AE">
        <w:rPr>
          <w:rFonts w:asciiTheme="majorHAnsi" w:hAnsiTheme="majorHAnsi" w:cstheme="majorHAnsi"/>
          <w:color w:val="000000"/>
          <w:szCs w:val="18"/>
          <w:shd w:val="clear" w:color="auto" w:fill="FFFFFF"/>
        </w:rPr>
        <w:t xml:space="preserve"> (t</w:t>
      </w:r>
      <w:r w:rsidRPr="00B416AE">
        <w:rPr>
          <w:rFonts w:asciiTheme="majorHAnsi" w:hAnsiTheme="majorHAnsi" w:cstheme="majorHAnsi"/>
          <w:color w:val="000000"/>
          <w:szCs w:val="18"/>
          <w:shd w:val="clear" w:color="auto" w:fill="FFFFFF"/>
        </w:rPr>
        <w:t xml:space="preserve">o test for the robustness of </w:t>
      </w:r>
      <w:r w:rsidR="00E4424E">
        <w:rPr>
          <w:rFonts w:asciiTheme="majorHAnsi" w:hAnsiTheme="majorHAnsi" w:cstheme="majorHAnsi"/>
          <w:color w:val="000000"/>
          <w:szCs w:val="18"/>
          <w:shd w:val="clear" w:color="auto" w:fill="FFFFFF"/>
        </w:rPr>
        <w:t>the</w:t>
      </w:r>
      <w:r w:rsidRPr="00B416AE">
        <w:rPr>
          <w:rFonts w:asciiTheme="majorHAnsi" w:hAnsiTheme="majorHAnsi" w:cstheme="majorHAnsi"/>
          <w:color w:val="000000"/>
          <w:szCs w:val="18"/>
          <w:shd w:val="clear" w:color="auto" w:fill="FFFFFF"/>
        </w:rPr>
        <w:t xml:space="preserve"> result to this </w:t>
      </w:r>
      <w:r w:rsidR="00EC6C72" w:rsidRPr="00B416AE">
        <w:rPr>
          <w:rFonts w:asciiTheme="majorHAnsi" w:hAnsiTheme="majorHAnsi" w:cstheme="majorHAnsi"/>
          <w:color w:val="000000"/>
          <w:szCs w:val="18"/>
          <w:shd w:val="clear" w:color="auto" w:fill="FFFFFF"/>
        </w:rPr>
        <w:t>uncertainty, a</w:t>
      </w:r>
      <w:r w:rsidR="000F5599"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sensitivity analysis of </w:t>
      </w:r>
      <w:r w:rsidR="00E4424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results </w:t>
      </w:r>
      <w:r w:rsidR="00853BF2" w:rsidRPr="00B416AE">
        <w:rPr>
          <w:rFonts w:asciiTheme="majorHAnsi" w:hAnsiTheme="majorHAnsi" w:cstheme="majorHAnsi"/>
          <w:color w:val="000000"/>
          <w:szCs w:val="18"/>
          <w:shd w:val="clear" w:color="auto" w:fill="FFFFFF"/>
        </w:rPr>
        <w:t xml:space="preserve">using </w:t>
      </w:r>
      <w:r w:rsidRPr="00B416AE">
        <w:rPr>
          <w:rFonts w:asciiTheme="majorHAnsi" w:hAnsiTheme="majorHAnsi" w:cstheme="majorHAnsi"/>
          <w:color w:val="000000"/>
          <w:szCs w:val="18"/>
          <w:shd w:val="clear" w:color="auto" w:fill="FFFFFF"/>
        </w:rPr>
        <w:t>different shares</w:t>
      </w:r>
      <w:r w:rsidR="00E4424E">
        <w:rPr>
          <w:rFonts w:asciiTheme="majorHAnsi" w:hAnsiTheme="majorHAnsi" w:cstheme="majorHAnsi"/>
          <w:color w:val="000000"/>
          <w:szCs w:val="18"/>
          <w:shd w:val="clear" w:color="auto" w:fill="FFFFFF"/>
        </w:rPr>
        <w:t xml:space="preserve"> was conducted</w:t>
      </w:r>
      <w:r w:rsidR="00841268" w:rsidRPr="00B416AE">
        <w:rPr>
          <w:rFonts w:asciiTheme="majorHAnsi" w:hAnsiTheme="majorHAnsi" w:cstheme="majorHAnsi"/>
          <w:color w:val="000000"/>
          <w:szCs w:val="18"/>
          <w:shd w:val="clear" w:color="auto" w:fill="FFFFFF"/>
        </w:rPr>
        <w:t>)</w:t>
      </w:r>
      <w:r w:rsidR="000F5599">
        <w:rPr>
          <w:rFonts w:asciiTheme="majorHAnsi" w:hAnsiTheme="majorHAnsi" w:cstheme="majorHAnsi"/>
          <w:color w:val="000000"/>
          <w:szCs w:val="18"/>
          <w:shd w:val="clear" w:color="auto" w:fill="FFFFFF"/>
        </w:rPr>
        <w:t>.</w:t>
      </w:r>
    </w:p>
    <w:p w14:paraId="07B07308" w14:textId="6B6574DF" w:rsidR="00841268" w:rsidRPr="00B416AE" w:rsidRDefault="000F5599" w:rsidP="00585174">
      <w:pPr>
        <w:pStyle w:val="ListParagraph"/>
        <w:numPr>
          <w:ilvl w:val="0"/>
          <w:numId w:val="52"/>
        </w:numPr>
        <w:spacing w:after="160" w:line="259" w:lineRule="auto"/>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The a</w:t>
      </w:r>
      <w:r w:rsidR="00841268" w:rsidRPr="00B416AE">
        <w:rPr>
          <w:rFonts w:asciiTheme="majorHAnsi" w:hAnsiTheme="majorHAnsi" w:cstheme="majorHAnsi"/>
          <w:color w:val="000000"/>
          <w:szCs w:val="18"/>
          <w:shd w:val="clear" w:color="auto" w:fill="FFFFFF"/>
        </w:rPr>
        <w:t>verage</w:t>
      </w:r>
      <w:r w:rsidR="00B40818" w:rsidRPr="00B416AE">
        <w:rPr>
          <w:rFonts w:asciiTheme="majorHAnsi" w:hAnsiTheme="majorHAnsi" w:cstheme="majorHAnsi"/>
          <w:color w:val="000000"/>
          <w:szCs w:val="18"/>
          <w:shd w:val="clear" w:color="auto" w:fill="FFFFFF"/>
        </w:rPr>
        <w:t xml:space="preserve"> income of domestic workers might</w:t>
      </w:r>
      <w:r w:rsidR="005E0F40" w:rsidRPr="00B416AE">
        <w:rPr>
          <w:rFonts w:asciiTheme="majorHAnsi" w:hAnsiTheme="majorHAnsi" w:cstheme="majorHAnsi"/>
          <w:color w:val="000000"/>
          <w:szCs w:val="18"/>
          <w:shd w:val="clear" w:color="auto" w:fill="FFFFFF"/>
        </w:rPr>
        <w:t xml:space="preserve"> be biased as the </w:t>
      </w:r>
      <w:r w:rsidR="00FF61D4">
        <w:rPr>
          <w:rFonts w:asciiTheme="majorHAnsi" w:hAnsiTheme="majorHAnsi" w:cstheme="majorHAnsi"/>
          <w:color w:val="000000"/>
          <w:szCs w:val="18"/>
          <w:shd w:val="clear" w:color="auto" w:fill="FFFFFF"/>
        </w:rPr>
        <w:t>LFS</w:t>
      </w:r>
      <w:r w:rsidR="005E0F40" w:rsidRPr="00B416AE">
        <w:rPr>
          <w:rFonts w:asciiTheme="majorHAnsi" w:hAnsiTheme="majorHAnsi" w:cstheme="majorHAnsi"/>
          <w:color w:val="000000"/>
          <w:szCs w:val="18"/>
          <w:shd w:val="clear" w:color="auto" w:fill="FFFFFF"/>
        </w:rPr>
        <w:t xml:space="preserve"> provides ranges of incomes, not exact amounts</w:t>
      </w:r>
      <w:r w:rsidR="00853BF2" w:rsidRPr="00B416AE">
        <w:rPr>
          <w:rFonts w:asciiTheme="majorHAnsi" w:hAnsiTheme="majorHAnsi" w:cstheme="majorHAnsi"/>
          <w:color w:val="000000"/>
          <w:szCs w:val="18"/>
          <w:shd w:val="clear" w:color="auto" w:fill="FFFFFF"/>
        </w:rPr>
        <w:t>,</w:t>
      </w:r>
      <w:r w:rsidR="005E0F40" w:rsidRPr="00B416AE">
        <w:rPr>
          <w:rFonts w:asciiTheme="majorHAnsi" w:hAnsiTheme="majorHAnsi" w:cstheme="majorHAnsi"/>
          <w:color w:val="000000"/>
          <w:szCs w:val="18"/>
          <w:shd w:val="clear" w:color="auto" w:fill="FFFFFF"/>
        </w:rPr>
        <w:t xml:space="preserve"> and the RIA team had to make additional assumptions (as </w:t>
      </w:r>
      <w:r>
        <w:rPr>
          <w:rFonts w:asciiTheme="majorHAnsi" w:hAnsiTheme="majorHAnsi" w:cstheme="majorHAnsi"/>
          <w:color w:val="000000"/>
          <w:szCs w:val="18"/>
          <w:shd w:val="clear" w:color="auto" w:fill="FFFFFF"/>
        </w:rPr>
        <w:t>previously</w:t>
      </w:r>
      <w:r w:rsidR="005E0F40" w:rsidRPr="00B416AE">
        <w:rPr>
          <w:rFonts w:asciiTheme="majorHAnsi" w:hAnsiTheme="majorHAnsi" w:cstheme="majorHAnsi"/>
          <w:color w:val="000000"/>
          <w:szCs w:val="18"/>
          <w:shd w:val="clear" w:color="auto" w:fill="FFFFFF"/>
        </w:rPr>
        <w:t xml:space="preserve"> discussed)</w:t>
      </w:r>
      <w:r>
        <w:rPr>
          <w:rFonts w:asciiTheme="majorHAnsi" w:hAnsiTheme="majorHAnsi" w:cstheme="majorHAnsi"/>
          <w:color w:val="000000"/>
          <w:szCs w:val="18"/>
          <w:shd w:val="clear" w:color="auto" w:fill="FFFFFF"/>
        </w:rPr>
        <w:t>.</w:t>
      </w:r>
      <w:r w:rsidR="005E0F40" w:rsidRPr="00B416AE">
        <w:rPr>
          <w:rFonts w:asciiTheme="majorHAnsi" w:hAnsiTheme="majorHAnsi" w:cstheme="majorHAnsi"/>
          <w:color w:val="000000"/>
          <w:szCs w:val="18"/>
          <w:shd w:val="clear" w:color="auto" w:fill="FFFFFF"/>
        </w:rPr>
        <w:t xml:space="preserve"> </w:t>
      </w:r>
    </w:p>
    <w:p w14:paraId="221D31D3" w14:textId="5C26A5C6" w:rsidR="00362B1A" w:rsidRPr="00D16241" w:rsidRDefault="00C44E97" w:rsidP="00D16241">
      <w:pPr>
        <w:pStyle w:val="ListParagraph"/>
        <w:numPr>
          <w:ilvl w:val="0"/>
          <w:numId w:val="52"/>
        </w:numPr>
        <w:spacing w:after="160" w:line="259" w:lineRule="auto"/>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Finally</w:t>
      </w:r>
      <w:r w:rsidR="00362B1A" w:rsidRPr="00D16241">
        <w:rPr>
          <w:rFonts w:asciiTheme="majorHAnsi" w:hAnsiTheme="majorHAnsi" w:cstheme="majorHAnsi"/>
          <w:color w:val="000000"/>
          <w:szCs w:val="18"/>
          <w:shd w:val="clear" w:color="auto" w:fill="FFFFFF"/>
        </w:rPr>
        <w:t>, as domestic workers are from the most vulnerable category of employees</w:t>
      </w:r>
      <w:r w:rsidR="00853BF2" w:rsidRPr="00D16241">
        <w:rPr>
          <w:rFonts w:asciiTheme="majorHAnsi" w:hAnsiTheme="majorHAnsi" w:cstheme="majorHAnsi"/>
          <w:color w:val="000000"/>
          <w:szCs w:val="18"/>
          <w:shd w:val="clear" w:color="auto" w:fill="FFFFFF"/>
        </w:rPr>
        <w:t>,</w:t>
      </w:r>
      <w:r w:rsidR="00362B1A" w:rsidRPr="00D16241">
        <w:rPr>
          <w:rFonts w:asciiTheme="majorHAnsi" w:hAnsiTheme="majorHAnsi" w:cstheme="majorHAnsi"/>
          <w:color w:val="000000"/>
          <w:szCs w:val="18"/>
          <w:shd w:val="clear" w:color="auto" w:fill="FFFFFF"/>
        </w:rPr>
        <w:t xml:space="preserve"> they might </w:t>
      </w:r>
      <w:r w:rsidR="005E0F40" w:rsidRPr="00D16241">
        <w:rPr>
          <w:rFonts w:asciiTheme="majorHAnsi" w:hAnsiTheme="majorHAnsi" w:cstheme="majorHAnsi"/>
          <w:color w:val="000000"/>
          <w:szCs w:val="18"/>
          <w:shd w:val="clear" w:color="auto" w:fill="FFFFFF"/>
        </w:rPr>
        <w:t xml:space="preserve">have strong incentives not </w:t>
      </w:r>
      <w:r w:rsidR="00362B1A" w:rsidRPr="00D16241">
        <w:rPr>
          <w:rFonts w:asciiTheme="majorHAnsi" w:hAnsiTheme="majorHAnsi" w:cstheme="majorHAnsi"/>
          <w:color w:val="000000"/>
          <w:szCs w:val="18"/>
          <w:shd w:val="clear" w:color="auto" w:fill="FFFFFF"/>
        </w:rPr>
        <w:t xml:space="preserve">to pay </w:t>
      </w:r>
      <w:r w:rsidR="00853BF2" w:rsidRPr="00D16241">
        <w:rPr>
          <w:rFonts w:asciiTheme="majorHAnsi" w:hAnsiTheme="majorHAnsi" w:cstheme="majorHAnsi"/>
          <w:color w:val="000000"/>
          <w:szCs w:val="18"/>
          <w:shd w:val="clear" w:color="auto" w:fill="FFFFFF"/>
        </w:rPr>
        <w:t xml:space="preserve">the </w:t>
      </w:r>
      <w:r w:rsidR="00362B1A" w:rsidRPr="00D16241">
        <w:rPr>
          <w:rFonts w:asciiTheme="majorHAnsi" w:hAnsiTheme="majorHAnsi" w:cstheme="majorHAnsi"/>
          <w:color w:val="000000"/>
          <w:szCs w:val="18"/>
          <w:shd w:val="clear" w:color="auto" w:fill="FFFFFF"/>
        </w:rPr>
        <w:t>20</w:t>
      </w:r>
      <w:r w:rsidR="009170FA">
        <w:rPr>
          <w:rFonts w:asciiTheme="majorHAnsi" w:hAnsiTheme="majorHAnsi" w:cstheme="majorHAnsi"/>
          <w:color w:val="000000"/>
          <w:szCs w:val="18"/>
          <w:shd w:val="clear" w:color="auto" w:fill="FFFFFF"/>
        </w:rPr>
        <w:t xml:space="preserve"> per cent</w:t>
      </w:r>
      <w:r w:rsidR="00362B1A" w:rsidRPr="00D16241">
        <w:rPr>
          <w:rFonts w:asciiTheme="majorHAnsi" w:hAnsiTheme="majorHAnsi" w:cstheme="majorHAnsi"/>
          <w:color w:val="000000"/>
          <w:szCs w:val="18"/>
          <w:shd w:val="clear" w:color="auto" w:fill="FFFFFF"/>
        </w:rPr>
        <w:t xml:space="preserve"> income tax.  </w:t>
      </w:r>
      <w:r w:rsidR="00E4424E">
        <w:rPr>
          <w:rFonts w:asciiTheme="majorHAnsi" w:hAnsiTheme="majorHAnsi" w:cstheme="majorHAnsi"/>
          <w:color w:val="000000"/>
          <w:szCs w:val="18"/>
          <w:shd w:val="clear" w:color="auto" w:fill="FFFFFF"/>
        </w:rPr>
        <w:t>D</w:t>
      </w:r>
      <w:r w:rsidR="00362B1A" w:rsidRPr="00D16241">
        <w:rPr>
          <w:rFonts w:asciiTheme="majorHAnsi" w:hAnsiTheme="majorHAnsi" w:cstheme="majorHAnsi"/>
          <w:color w:val="000000"/>
          <w:szCs w:val="18"/>
          <w:shd w:val="clear" w:color="auto" w:fill="FFFFFF"/>
        </w:rPr>
        <w:t xml:space="preserve">ifferent scenarios of income tax </w:t>
      </w:r>
      <w:r w:rsidR="00E4424E">
        <w:rPr>
          <w:rFonts w:asciiTheme="majorHAnsi" w:hAnsiTheme="majorHAnsi" w:cstheme="majorHAnsi"/>
          <w:color w:val="000000"/>
          <w:szCs w:val="18"/>
          <w:shd w:val="clear" w:color="auto" w:fill="FFFFFF"/>
        </w:rPr>
        <w:t xml:space="preserve">were taken </w:t>
      </w:r>
      <w:r w:rsidR="00853BF2" w:rsidRPr="00D16241">
        <w:rPr>
          <w:rFonts w:asciiTheme="majorHAnsi" w:hAnsiTheme="majorHAnsi" w:cstheme="majorHAnsi"/>
          <w:color w:val="000000"/>
          <w:szCs w:val="18"/>
          <w:shd w:val="clear" w:color="auto" w:fill="FFFFFF"/>
        </w:rPr>
        <w:t>to</w:t>
      </w:r>
      <w:r w:rsidR="00362B1A" w:rsidRPr="00D16241">
        <w:rPr>
          <w:rFonts w:asciiTheme="majorHAnsi" w:hAnsiTheme="majorHAnsi" w:cstheme="majorHAnsi"/>
          <w:color w:val="000000"/>
          <w:szCs w:val="18"/>
          <w:shd w:val="clear" w:color="auto" w:fill="FFFFFF"/>
        </w:rPr>
        <w:t xml:space="preserve"> capture </w:t>
      </w:r>
      <w:r w:rsidR="00853BF2" w:rsidRPr="00D16241">
        <w:rPr>
          <w:rFonts w:asciiTheme="majorHAnsi" w:hAnsiTheme="majorHAnsi" w:cstheme="majorHAnsi"/>
          <w:color w:val="000000"/>
          <w:szCs w:val="18"/>
          <w:shd w:val="clear" w:color="auto" w:fill="FFFFFF"/>
        </w:rPr>
        <w:t xml:space="preserve">changes in expected </w:t>
      </w:r>
      <w:r w:rsidR="00362B1A" w:rsidRPr="00D16241">
        <w:rPr>
          <w:rFonts w:asciiTheme="majorHAnsi" w:hAnsiTheme="majorHAnsi" w:cstheme="majorHAnsi"/>
          <w:color w:val="000000"/>
          <w:szCs w:val="18"/>
          <w:shd w:val="clear" w:color="auto" w:fill="FFFFFF"/>
        </w:rPr>
        <w:t xml:space="preserve">revenues for </w:t>
      </w:r>
      <w:r w:rsidR="00853BF2" w:rsidRPr="00D16241">
        <w:rPr>
          <w:rFonts w:asciiTheme="majorHAnsi" w:hAnsiTheme="majorHAnsi" w:cstheme="majorHAnsi"/>
          <w:color w:val="000000"/>
          <w:szCs w:val="18"/>
          <w:shd w:val="clear" w:color="auto" w:fill="FFFFFF"/>
        </w:rPr>
        <w:t xml:space="preserve">the </w:t>
      </w:r>
      <w:r w:rsidR="000F5599">
        <w:rPr>
          <w:rFonts w:asciiTheme="majorHAnsi" w:hAnsiTheme="majorHAnsi" w:cstheme="majorHAnsi"/>
          <w:color w:val="000000"/>
          <w:szCs w:val="18"/>
          <w:shd w:val="clear" w:color="auto" w:fill="FFFFFF"/>
        </w:rPr>
        <w:t>G</w:t>
      </w:r>
      <w:r w:rsidR="00362B1A" w:rsidRPr="00D16241">
        <w:rPr>
          <w:rFonts w:asciiTheme="majorHAnsi" w:hAnsiTheme="majorHAnsi" w:cstheme="majorHAnsi"/>
          <w:color w:val="000000"/>
          <w:szCs w:val="18"/>
          <w:shd w:val="clear" w:color="auto" w:fill="FFFFFF"/>
        </w:rPr>
        <w:t>overnment at different income tax levels.</w:t>
      </w:r>
    </w:p>
    <w:p w14:paraId="550D23EC" w14:textId="77777777" w:rsidR="00362B1A" w:rsidRPr="00B416AE" w:rsidRDefault="00362B1A" w:rsidP="00362B1A">
      <w:pPr>
        <w:rPr>
          <w:rFonts w:asciiTheme="majorHAnsi" w:hAnsiTheme="majorHAnsi" w:cstheme="majorHAnsi"/>
          <w:color w:val="000000"/>
          <w:szCs w:val="18"/>
          <w:shd w:val="clear" w:color="auto" w:fill="FFFFFF"/>
        </w:rPr>
      </w:pPr>
    </w:p>
    <w:p w14:paraId="13E8E92A" w14:textId="77777777" w:rsidR="004329F0" w:rsidRDefault="004329F0">
      <w:pPr>
        <w:spacing w:after="160" w:line="259" w:lineRule="auto"/>
        <w:jc w:val="left"/>
        <w:rPr>
          <w:rFonts w:asciiTheme="majorHAnsi" w:hAnsiTheme="majorHAnsi" w:cstheme="majorHAnsi"/>
          <w:b/>
          <w:color w:val="000000"/>
          <w:szCs w:val="18"/>
          <w:shd w:val="clear" w:color="auto" w:fill="FFFFFF"/>
        </w:rPr>
      </w:pPr>
      <w:r>
        <w:rPr>
          <w:rFonts w:asciiTheme="majorHAnsi" w:hAnsiTheme="majorHAnsi" w:cstheme="majorHAnsi"/>
          <w:b/>
          <w:color w:val="000000"/>
          <w:szCs w:val="18"/>
          <w:shd w:val="clear" w:color="auto" w:fill="FFFFFF"/>
        </w:rPr>
        <w:br w:type="page"/>
      </w:r>
    </w:p>
    <w:p w14:paraId="7427FE61" w14:textId="7C779DAD" w:rsidR="00362B1A" w:rsidRPr="00B416AE" w:rsidRDefault="000F5599" w:rsidP="00362B1A">
      <w:pPr>
        <w:rPr>
          <w:rFonts w:asciiTheme="majorHAnsi" w:hAnsiTheme="majorHAnsi" w:cstheme="majorHAnsi"/>
          <w:b/>
          <w:color w:val="000000"/>
          <w:szCs w:val="18"/>
          <w:shd w:val="clear" w:color="auto" w:fill="FFFFFF"/>
        </w:rPr>
      </w:pPr>
      <w:r>
        <w:rPr>
          <w:rFonts w:asciiTheme="majorHAnsi" w:hAnsiTheme="majorHAnsi" w:cstheme="majorHAnsi"/>
          <w:b/>
          <w:color w:val="000000"/>
          <w:szCs w:val="18"/>
          <w:shd w:val="clear" w:color="auto" w:fill="FFFFFF"/>
        </w:rPr>
        <w:t xml:space="preserve">Policy </w:t>
      </w:r>
      <w:r w:rsidR="00362B1A" w:rsidRPr="00B416AE">
        <w:rPr>
          <w:rFonts w:asciiTheme="majorHAnsi" w:hAnsiTheme="majorHAnsi" w:cstheme="majorHAnsi"/>
          <w:b/>
          <w:color w:val="000000"/>
          <w:szCs w:val="18"/>
          <w:shd w:val="clear" w:color="auto" w:fill="FFFFFF"/>
        </w:rPr>
        <w:t>Option 2</w:t>
      </w:r>
    </w:p>
    <w:p w14:paraId="3D56D3C9" w14:textId="77777777" w:rsidR="00362B1A" w:rsidRPr="00B416AE" w:rsidRDefault="00362B1A" w:rsidP="00362B1A">
      <w:pPr>
        <w:rPr>
          <w:rFonts w:asciiTheme="majorHAnsi" w:hAnsiTheme="majorHAnsi" w:cstheme="majorHAnsi"/>
          <w:color w:val="000000"/>
          <w:szCs w:val="18"/>
          <w:shd w:val="clear" w:color="auto" w:fill="FFFFFF"/>
        </w:rPr>
      </w:pPr>
    </w:p>
    <w:p w14:paraId="4707AC4C" w14:textId="0CE2BAF0" w:rsidR="00362B1A" w:rsidRPr="00521459" w:rsidRDefault="00362B1A" w:rsidP="00362B1A">
      <w:pPr>
        <w:rPr>
          <w:rFonts w:asciiTheme="majorHAnsi" w:hAnsiTheme="majorHAnsi" w:cstheme="majorHAnsi"/>
          <w:i/>
          <w:color w:val="000000"/>
          <w:szCs w:val="18"/>
          <w:shd w:val="clear" w:color="auto" w:fill="FFFFFF"/>
        </w:rPr>
      </w:pPr>
      <w:r w:rsidRPr="00521459">
        <w:rPr>
          <w:rFonts w:asciiTheme="majorHAnsi" w:hAnsiTheme="majorHAnsi" w:cstheme="majorHAnsi"/>
          <w:i/>
          <w:color w:val="000000"/>
          <w:szCs w:val="18"/>
          <w:shd w:val="clear" w:color="auto" w:fill="FFFFFF"/>
        </w:rPr>
        <w:t xml:space="preserve">Quantified </w:t>
      </w:r>
      <w:r w:rsidR="000F5599" w:rsidRPr="00521459">
        <w:rPr>
          <w:rFonts w:asciiTheme="majorHAnsi" w:hAnsiTheme="majorHAnsi" w:cstheme="majorHAnsi"/>
          <w:i/>
          <w:color w:val="000000"/>
          <w:szCs w:val="18"/>
          <w:shd w:val="clear" w:color="auto" w:fill="FFFFFF"/>
        </w:rPr>
        <w:t>b</w:t>
      </w:r>
      <w:r w:rsidRPr="00521459">
        <w:rPr>
          <w:rFonts w:asciiTheme="majorHAnsi" w:hAnsiTheme="majorHAnsi" w:cstheme="majorHAnsi"/>
          <w:i/>
          <w:color w:val="000000"/>
          <w:szCs w:val="18"/>
          <w:shd w:val="clear" w:color="auto" w:fill="FFFFFF"/>
        </w:rPr>
        <w:t>enefits</w:t>
      </w:r>
    </w:p>
    <w:p w14:paraId="0C69B721" w14:textId="47F3626B" w:rsidR="00362B1A" w:rsidRPr="00B416AE" w:rsidRDefault="00362B1A" w:rsidP="00585174">
      <w:pPr>
        <w:pStyle w:val="ListParagraph"/>
        <w:numPr>
          <w:ilvl w:val="0"/>
          <w:numId w:val="50"/>
        </w:num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Government benefits – </w:t>
      </w:r>
      <w:r w:rsidR="000F5599">
        <w:rPr>
          <w:rFonts w:asciiTheme="majorHAnsi" w:hAnsiTheme="majorHAnsi" w:cstheme="majorHAnsi"/>
          <w:color w:val="000000"/>
          <w:szCs w:val="18"/>
          <w:shd w:val="clear" w:color="auto" w:fill="FFFFFF"/>
        </w:rPr>
        <w:t>T</w:t>
      </w:r>
      <w:r w:rsidR="00853BF2" w:rsidRPr="00B416AE">
        <w:rPr>
          <w:rFonts w:asciiTheme="majorHAnsi" w:hAnsiTheme="majorHAnsi" w:cstheme="majorHAnsi"/>
          <w:color w:val="000000"/>
          <w:szCs w:val="18"/>
          <w:shd w:val="clear" w:color="auto" w:fill="FFFFFF"/>
        </w:rPr>
        <w:t xml:space="preserve">he </w:t>
      </w:r>
      <w:r w:rsidR="000F5599">
        <w:rPr>
          <w:rFonts w:asciiTheme="majorHAnsi" w:hAnsiTheme="majorHAnsi" w:cstheme="majorHAnsi"/>
          <w:color w:val="000000"/>
          <w:szCs w:val="18"/>
          <w:shd w:val="clear" w:color="auto" w:fill="FFFFFF"/>
        </w:rPr>
        <w:t>G</w:t>
      </w:r>
      <w:r w:rsidRPr="00B416AE">
        <w:rPr>
          <w:rFonts w:asciiTheme="majorHAnsi" w:hAnsiTheme="majorHAnsi" w:cstheme="majorHAnsi"/>
          <w:color w:val="000000"/>
          <w:szCs w:val="18"/>
          <w:shd w:val="clear" w:color="auto" w:fill="FFFFFF"/>
        </w:rPr>
        <w:t>overnment receives revenue</w:t>
      </w:r>
      <w:r w:rsidR="00853BF2"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from income tax. This is </w:t>
      </w:r>
      <w:r w:rsidR="00853BF2"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only quantified benefit </w:t>
      </w:r>
      <w:r w:rsidR="000F5599">
        <w:rPr>
          <w:rFonts w:asciiTheme="majorHAnsi" w:hAnsiTheme="majorHAnsi" w:cstheme="majorHAnsi"/>
          <w:color w:val="000000"/>
          <w:szCs w:val="18"/>
          <w:shd w:val="clear" w:color="auto" w:fill="FFFFFF"/>
        </w:rPr>
        <w:t>the G</w:t>
      </w:r>
      <w:r w:rsidRPr="00B416AE">
        <w:rPr>
          <w:rFonts w:asciiTheme="majorHAnsi" w:hAnsiTheme="majorHAnsi" w:cstheme="majorHAnsi"/>
          <w:color w:val="000000"/>
          <w:szCs w:val="18"/>
          <w:shd w:val="clear" w:color="auto" w:fill="FFFFFF"/>
        </w:rPr>
        <w:t>overnment receives in this case.</w:t>
      </w:r>
    </w:p>
    <w:p w14:paraId="4EA32675" w14:textId="5F136FF9" w:rsidR="00362B1A" w:rsidRPr="00521459" w:rsidRDefault="00362B1A" w:rsidP="00521459">
      <w:pPr>
        <w:spacing w:line="259" w:lineRule="auto"/>
        <w:rPr>
          <w:rFonts w:asciiTheme="majorHAnsi" w:hAnsiTheme="majorHAnsi" w:cstheme="majorHAnsi"/>
          <w:i/>
          <w:color w:val="000000"/>
          <w:szCs w:val="18"/>
          <w:shd w:val="clear" w:color="auto" w:fill="FFFFFF"/>
        </w:rPr>
      </w:pPr>
      <w:r w:rsidRPr="00521459">
        <w:rPr>
          <w:rFonts w:asciiTheme="majorHAnsi" w:hAnsiTheme="majorHAnsi" w:cstheme="majorHAnsi"/>
          <w:i/>
          <w:color w:val="000000"/>
          <w:szCs w:val="18"/>
          <w:shd w:val="clear" w:color="auto" w:fill="FFFFFF"/>
        </w:rPr>
        <w:t xml:space="preserve">Quantified </w:t>
      </w:r>
      <w:r w:rsidR="000F5599" w:rsidRPr="00521459">
        <w:rPr>
          <w:rFonts w:asciiTheme="majorHAnsi" w:hAnsiTheme="majorHAnsi" w:cstheme="majorHAnsi"/>
          <w:i/>
          <w:color w:val="000000"/>
          <w:szCs w:val="18"/>
          <w:shd w:val="clear" w:color="auto" w:fill="FFFFFF"/>
        </w:rPr>
        <w:t>c</w:t>
      </w:r>
      <w:r w:rsidRPr="00521459">
        <w:rPr>
          <w:rFonts w:asciiTheme="majorHAnsi" w:hAnsiTheme="majorHAnsi" w:cstheme="majorHAnsi"/>
          <w:i/>
          <w:color w:val="000000"/>
          <w:szCs w:val="18"/>
          <w:shd w:val="clear" w:color="auto" w:fill="FFFFFF"/>
        </w:rPr>
        <w:t>osts</w:t>
      </w:r>
    </w:p>
    <w:p w14:paraId="64073C8E" w14:textId="315B548E" w:rsidR="00362B1A" w:rsidRPr="00B416AE" w:rsidRDefault="00362B1A" w:rsidP="00585174">
      <w:pPr>
        <w:pStyle w:val="ListParagraph"/>
        <w:numPr>
          <w:ilvl w:val="0"/>
          <w:numId w:val="50"/>
        </w:num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Government costs </w:t>
      </w:r>
      <w:r w:rsidR="00853BF2"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w:t>
      </w:r>
      <w:r w:rsidR="000F5599">
        <w:rPr>
          <w:rFonts w:asciiTheme="majorHAnsi" w:hAnsiTheme="majorHAnsi" w:cstheme="majorHAnsi"/>
          <w:color w:val="000000"/>
          <w:szCs w:val="18"/>
          <w:shd w:val="clear" w:color="auto" w:fill="FFFFFF"/>
        </w:rPr>
        <w:t>T</w:t>
      </w:r>
      <w:r w:rsidR="00853BF2" w:rsidRPr="00B416AE">
        <w:rPr>
          <w:rFonts w:asciiTheme="majorHAnsi" w:hAnsiTheme="majorHAnsi" w:cstheme="majorHAnsi"/>
          <w:color w:val="000000"/>
          <w:szCs w:val="18"/>
          <w:shd w:val="clear" w:color="auto" w:fill="FFFFFF"/>
        </w:rPr>
        <w:t xml:space="preserve">he </w:t>
      </w:r>
      <w:r w:rsidR="000F5599">
        <w:rPr>
          <w:rFonts w:asciiTheme="majorHAnsi" w:hAnsiTheme="majorHAnsi" w:cstheme="majorHAnsi"/>
          <w:color w:val="000000"/>
          <w:szCs w:val="18"/>
          <w:shd w:val="clear" w:color="auto" w:fill="FFFFFF"/>
        </w:rPr>
        <w:t>G</w:t>
      </w:r>
      <w:r w:rsidRPr="00B416AE">
        <w:rPr>
          <w:rFonts w:asciiTheme="majorHAnsi" w:hAnsiTheme="majorHAnsi" w:cstheme="majorHAnsi"/>
          <w:color w:val="000000"/>
          <w:szCs w:val="18"/>
          <w:shd w:val="clear" w:color="auto" w:fill="FFFFFF"/>
        </w:rPr>
        <w:t xml:space="preserve">overnment is responsible </w:t>
      </w:r>
      <w:r w:rsidR="000F5599">
        <w:rPr>
          <w:rFonts w:asciiTheme="majorHAnsi" w:hAnsiTheme="majorHAnsi" w:cstheme="majorHAnsi"/>
          <w:color w:val="000000"/>
          <w:szCs w:val="18"/>
          <w:shd w:val="clear" w:color="auto" w:fill="FFFFFF"/>
        </w:rPr>
        <w:t>for paying</w:t>
      </w:r>
      <w:r w:rsidRPr="00B416AE">
        <w:rPr>
          <w:rFonts w:asciiTheme="majorHAnsi" w:hAnsiTheme="majorHAnsi" w:cstheme="majorHAnsi"/>
          <w:color w:val="000000"/>
          <w:szCs w:val="18"/>
          <w:shd w:val="clear" w:color="auto" w:fill="FFFFFF"/>
        </w:rPr>
        <w:t xml:space="preserve"> maternity cash benefits and pension contribution</w:t>
      </w:r>
      <w:r w:rsidR="00853BF2"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to domestic workers with formal contract</w:t>
      </w:r>
      <w:r w:rsidR="00853BF2"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Moreover, </w:t>
      </w:r>
      <w:r w:rsidR="00853BF2" w:rsidRPr="00B416AE">
        <w:rPr>
          <w:rFonts w:asciiTheme="majorHAnsi" w:hAnsiTheme="majorHAnsi" w:cstheme="majorHAnsi"/>
          <w:color w:val="000000"/>
          <w:szCs w:val="18"/>
          <w:shd w:val="clear" w:color="auto" w:fill="FFFFFF"/>
        </w:rPr>
        <w:t xml:space="preserve">the </w:t>
      </w:r>
      <w:r w:rsidR="000F5599">
        <w:rPr>
          <w:rFonts w:asciiTheme="majorHAnsi" w:hAnsiTheme="majorHAnsi" w:cstheme="majorHAnsi"/>
          <w:color w:val="000000"/>
          <w:szCs w:val="18"/>
          <w:shd w:val="clear" w:color="auto" w:fill="FFFFFF"/>
        </w:rPr>
        <w:t>G</w:t>
      </w:r>
      <w:r w:rsidRPr="00B416AE">
        <w:rPr>
          <w:rFonts w:asciiTheme="majorHAnsi" w:hAnsiTheme="majorHAnsi" w:cstheme="majorHAnsi"/>
          <w:color w:val="000000"/>
          <w:szCs w:val="18"/>
          <w:shd w:val="clear" w:color="auto" w:fill="FFFFFF"/>
        </w:rPr>
        <w:t>overnment pay</w:t>
      </w:r>
      <w:r w:rsidR="00853BF2"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w:t>
      </w:r>
      <w:r w:rsidR="000F5599">
        <w:rPr>
          <w:rFonts w:asciiTheme="majorHAnsi" w:hAnsiTheme="majorHAnsi" w:cstheme="majorHAnsi"/>
          <w:color w:val="000000"/>
          <w:szCs w:val="18"/>
          <w:shd w:val="clear" w:color="auto" w:fill="FFFFFF"/>
        </w:rPr>
        <w:t xml:space="preserve">for </w:t>
      </w:r>
      <w:r w:rsidRPr="00B416AE">
        <w:rPr>
          <w:rFonts w:asciiTheme="majorHAnsi" w:hAnsiTheme="majorHAnsi" w:cstheme="majorHAnsi"/>
          <w:color w:val="000000"/>
          <w:szCs w:val="18"/>
          <w:shd w:val="clear" w:color="auto" w:fill="FFFFFF"/>
        </w:rPr>
        <w:t>informational campaign expenditures.</w:t>
      </w:r>
    </w:p>
    <w:p w14:paraId="04AAFC90" w14:textId="77777777" w:rsidR="00362B1A" w:rsidRPr="00521459" w:rsidRDefault="00362B1A" w:rsidP="00521459">
      <w:pPr>
        <w:spacing w:line="259" w:lineRule="auto"/>
        <w:rPr>
          <w:rFonts w:asciiTheme="majorHAnsi" w:hAnsiTheme="majorHAnsi" w:cstheme="majorHAnsi"/>
          <w:i/>
          <w:color w:val="000000"/>
          <w:szCs w:val="18"/>
          <w:shd w:val="clear" w:color="auto" w:fill="FFFFFF"/>
        </w:rPr>
      </w:pPr>
      <w:r w:rsidRPr="00521459">
        <w:rPr>
          <w:rFonts w:asciiTheme="majorHAnsi" w:hAnsiTheme="majorHAnsi" w:cstheme="majorHAnsi"/>
          <w:i/>
          <w:color w:val="000000"/>
          <w:szCs w:val="18"/>
          <w:shd w:val="clear" w:color="auto" w:fill="FFFFFF"/>
        </w:rPr>
        <w:t>Uncertainties</w:t>
      </w:r>
    </w:p>
    <w:p w14:paraId="2EA7E626" w14:textId="0A495BBB" w:rsidR="00362B1A" w:rsidRPr="00521459" w:rsidRDefault="00362B1A" w:rsidP="00521459">
      <w:pPr>
        <w:pStyle w:val="ListParagraph"/>
        <w:numPr>
          <w:ilvl w:val="0"/>
          <w:numId w:val="127"/>
        </w:numPr>
        <w:rPr>
          <w:rFonts w:asciiTheme="majorHAnsi" w:hAnsiTheme="majorHAnsi" w:cstheme="majorHAnsi"/>
          <w:color w:val="000000"/>
          <w:szCs w:val="18"/>
          <w:shd w:val="clear" w:color="auto" w:fill="FFFFFF"/>
        </w:rPr>
      </w:pPr>
      <w:r w:rsidRPr="00521459">
        <w:rPr>
          <w:rFonts w:asciiTheme="majorHAnsi" w:hAnsiTheme="majorHAnsi" w:cstheme="majorHAnsi"/>
          <w:color w:val="000000"/>
          <w:szCs w:val="18"/>
          <w:shd w:val="clear" w:color="auto" w:fill="FFFFFF"/>
        </w:rPr>
        <w:t xml:space="preserve">Uncertainties </w:t>
      </w:r>
      <w:r w:rsidR="00363BE5" w:rsidRPr="00521459">
        <w:rPr>
          <w:rFonts w:asciiTheme="majorHAnsi" w:hAnsiTheme="majorHAnsi" w:cstheme="majorHAnsi"/>
          <w:color w:val="000000"/>
          <w:szCs w:val="18"/>
          <w:shd w:val="clear" w:color="auto" w:fill="FFFFFF"/>
        </w:rPr>
        <w:t xml:space="preserve">related to </w:t>
      </w:r>
      <w:r w:rsidR="000F5599" w:rsidRPr="00521459">
        <w:rPr>
          <w:rFonts w:asciiTheme="majorHAnsi" w:hAnsiTheme="majorHAnsi" w:cstheme="majorHAnsi"/>
          <w:color w:val="000000"/>
          <w:szCs w:val="18"/>
          <w:shd w:val="clear" w:color="auto" w:fill="FFFFFF"/>
        </w:rPr>
        <w:t xml:space="preserve">the </w:t>
      </w:r>
      <w:r w:rsidR="00363BE5" w:rsidRPr="00521459">
        <w:rPr>
          <w:rFonts w:asciiTheme="majorHAnsi" w:hAnsiTheme="majorHAnsi" w:cstheme="majorHAnsi"/>
          <w:color w:val="000000"/>
          <w:szCs w:val="18"/>
          <w:shd w:val="clear" w:color="auto" w:fill="FFFFFF"/>
        </w:rPr>
        <w:t xml:space="preserve">total number of domestic workers are </w:t>
      </w:r>
      <w:proofErr w:type="gramStart"/>
      <w:r w:rsidR="00363BE5" w:rsidRPr="00521459">
        <w:rPr>
          <w:rFonts w:asciiTheme="majorHAnsi" w:hAnsiTheme="majorHAnsi" w:cstheme="majorHAnsi"/>
          <w:color w:val="000000"/>
          <w:szCs w:val="18"/>
          <w:shd w:val="clear" w:color="auto" w:fill="FFFFFF"/>
        </w:rPr>
        <w:t>similar to</w:t>
      </w:r>
      <w:proofErr w:type="gramEnd"/>
      <w:r w:rsidR="00363BE5" w:rsidRPr="00521459">
        <w:rPr>
          <w:rFonts w:asciiTheme="majorHAnsi" w:hAnsiTheme="majorHAnsi" w:cstheme="majorHAnsi"/>
          <w:color w:val="000000"/>
          <w:szCs w:val="18"/>
          <w:shd w:val="clear" w:color="auto" w:fill="FFFFFF"/>
        </w:rPr>
        <w:t xml:space="preserve"> Option 1. </w:t>
      </w:r>
    </w:p>
    <w:p w14:paraId="7A34FE5E" w14:textId="77777777" w:rsidR="00362B1A" w:rsidRPr="00B416AE" w:rsidRDefault="00362B1A" w:rsidP="00362B1A">
      <w:pPr>
        <w:rPr>
          <w:rFonts w:asciiTheme="majorHAnsi" w:hAnsiTheme="majorHAnsi" w:cstheme="majorHAnsi"/>
          <w:color w:val="000000"/>
          <w:szCs w:val="18"/>
          <w:shd w:val="clear" w:color="auto" w:fill="FFFFFF"/>
        </w:rPr>
      </w:pPr>
    </w:p>
    <w:p w14:paraId="4CF6813E" w14:textId="3B50D7EC" w:rsidR="00853BF2" w:rsidRPr="00B416AE" w:rsidRDefault="000F5599" w:rsidP="00853BF2">
      <w:pPr>
        <w:rPr>
          <w:rFonts w:asciiTheme="majorHAnsi" w:hAnsiTheme="majorHAnsi" w:cstheme="majorHAnsi"/>
          <w:b/>
          <w:color w:val="000000"/>
          <w:szCs w:val="18"/>
          <w:shd w:val="clear" w:color="auto" w:fill="FFFFFF"/>
        </w:rPr>
      </w:pPr>
      <w:r>
        <w:rPr>
          <w:rFonts w:asciiTheme="majorHAnsi" w:hAnsiTheme="majorHAnsi" w:cstheme="majorHAnsi"/>
          <w:b/>
          <w:color w:val="000000"/>
          <w:szCs w:val="18"/>
          <w:shd w:val="clear" w:color="auto" w:fill="FFFFFF"/>
        </w:rPr>
        <w:t xml:space="preserve">Policy </w:t>
      </w:r>
      <w:r w:rsidR="00853BF2" w:rsidRPr="00B416AE">
        <w:rPr>
          <w:rFonts w:asciiTheme="majorHAnsi" w:hAnsiTheme="majorHAnsi" w:cstheme="majorHAnsi"/>
          <w:b/>
          <w:color w:val="000000"/>
          <w:szCs w:val="18"/>
          <w:shd w:val="clear" w:color="auto" w:fill="FFFFFF"/>
        </w:rPr>
        <w:t>Option 3</w:t>
      </w:r>
    </w:p>
    <w:p w14:paraId="5E0F4FB0" w14:textId="77777777" w:rsidR="00362B1A" w:rsidRPr="00B416AE" w:rsidRDefault="00362B1A" w:rsidP="00362B1A">
      <w:pPr>
        <w:rPr>
          <w:rFonts w:asciiTheme="majorHAnsi" w:hAnsiTheme="majorHAnsi" w:cstheme="majorHAnsi"/>
          <w:color w:val="000000"/>
          <w:szCs w:val="18"/>
          <w:shd w:val="clear" w:color="auto" w:fill="FFFFFF"/>
        </w:rPr>
      </w:pPr>
    </w:p>
    <w:p w14:paraId="0C70F060" w14:textId="17C7A368" w:rsidR="00362B1A" w:rsidRPr="00521459" w:rsidRDefault="00362B1A" w:rsidP="00362B1A">
      <w:pPr>
        <w:rPr>
          <w:rFonts w:asciiTheme="majorHAnsi" w:hAnsiTheme="majorHAnsi" w:cstheme="majorHAnsi"/>
          <w:i/>
          <w:color w:val="000000"/>
          <w:szCs w:val="18"/>
          <w:shd w:val="clear" w:color="auto" w:fill="FFFFFF"/>
        </w:rPr>
      </w:pPr>
      <w:r w:rsidRPr="00521459">
        <w:rPr>
          <w:rFonts w:asciiTheme="majorHAnsi" w:hAnsiTheme="majorHAnsi" w:cstheme="majorHAnsi"/>
          <w:i/>
          <w:color w:val="000000"/>
          <w:szCs w:val="18"/>
          <w:shd w:val="clear" w:color="auto" w:fill="FFFFFF"/>
        </w:rPr>
        <w:t xml:space="preserve">Quantified </w:t>
      </w:r>
      <w:r w:rsidR="000F5599" w:rsidRPr="00521459">
        <w:rPr>
          <w:rFonts w:asciiTheme="majorHAnsi" w:hAnsiTheme="majorHAnsi" w:cstheme="majorHAnsi"/>
          <w:i/>
          <w:color w:val="000000"/>
          <w:szCs w:val="18"/>
          <w:shd w:val="clear" w:color="auto" w:fill="FFFFFF"/>
        </w:rPr>
        <w:t>b</w:t>
      </w:r>
      <w:r w:rsidRPr="00521459">
        <w:rPr>
          <w:rFonts w:asciiTheme="majorHAnsi" w:hAnsiTheme="majorHAnsi" w:cstheme="majorHAnsi"/>
          <w:i/>
          <w:color w:val="000000"/>
          <w:szCs w:val="18"/>
          <w:shd w:val="clear" w:color="auto" w:fill="FFFFFF"/>
        </w:rPr>
        <w:t>enefits</w:t>
      </w:r>
    </w:p>
    <w:p w14:paraId="63C259C1" w14:textId="621B2941" w:rsidR="00362B1A" w:rsidRPr="00B416AE" w:rsidRDefault="00362B1A" w:rsidP="00585174">
      <w:pPr>
        <w:pStyle w:val="ListParagraph"/>
        <w:numPr>
          <w:ilvl w:val="0"/>
          <w:numId w:val="51"/>
        </w:numPr>
        <w:spacing w:line="240"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Government benefits – </w:t>
      </w:r>
      <w:r w:rsidR="000F5599">
        <w:rPr>
          <w:rFonts w:asciiTheme="majorHAnsi" w:hAnsiTheme="majorHAnsi" w:cstheme="majorHAnsi"/>
          <w:color w:val="000000"/>
          <w:szCs w:val="18"/>
          <w:shd w:val="clear" w:color="auto" w:fill="FFFFFF"/>
        </w:rPr>
        <w:t>T</w:t>
      </w:r>
      <w:r w:rsidR="00853BF2" w:rsidRPr="00B416AE">
        <w:rPr>
          <w:rFonts w:asciiTheme="majorHAnsi" w:hAnsiTheme="majorHAnsi" w:cstheme="majorHAnsi"/>
          <w:color w:val="000000"/>
          <w:szCs w:val="18"/>
          <w:shd w:val="clear" w:color="auto" w:fill="FFFFFF"/>
        </w:rPr>
        <w:t xml:space="preserve">he </w:t>
      </w:r>
      <w:r w:rsidR="000F5599">
        <w:rPr>
          <w:rFonts w:asciiTheme="majorHAnsi" w:hAnsiTheme="majorHAnsi" w:cstheme="majorHAnsi"/>
          <w:color w:val="000000"/>
          <w:szCs w:val="18"/>
          <w:shd w:val="clear" w:color="auto" w:fill="FFFFFF"/>
        </w:rPr>
        <w:t>G</w:t>
      </w:r>
      <w:r w:rsidRPr="00B416AE">
        <w:rPr>
          <w:rFonts w:asciiTheme="majorHAnsi" w:hAnsiTheme="majorHAnsi" w:cstheme="majorHAnsi"/>
          <w:color w:val="000000"/>
          <w:szCs w:val="18"/>
          <w:shd w:val="clear" w:color="auto" w:fill="FFFFFF"/>
        </w:rPr>
        <w:t>overnment re</w:t>
      </w:r>
      <w:r w:rsidR="00363BE5" w:rsidRPr="00B416AE">
        <w:rPr>
          <w:rFonts w:asciiTheme="majorHAnsi" w:hAnsiTheme="majorHAnsi" w:cstheme="majorHAnsi"/>
          <w:color w:val="000000"/>
          <w:szCs w:val="18"/>
          <w:shd w:val="clear" w:color="auto" w:fill="FFFFFF"/>
        </w:rPr>
        <w:t>ceives revenues from income tax</w:t>
      </w:r>
      <w:r w:rsidRPr="00B416AE">
        <w:rPr>
          <w:rFonts w:asciiTheme="majorHAnsi" w:hAnsiTheme="majorHAnsi" w:cstheme="majorHAnsi"/>
          <w:color w:val="000000"/>
          <w:szCs w:val="18"/>
          <w:shd w:val="clear" w:color="auto" w:fill="FFFFFF"/>
        </w:rPr>
        <w:t xml:space="preserve">. This is </w:t>
      </w:r>
      <w:r w:rsidR="00853BF2" w:rsidRPr="00B416AE">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only quantified benefit </w:t>
      </w:r>
      <w:r w:rsidR="000F5599">
        <w:rPr>
          <w:rFonts w:asciiTheme="majorHAnsi" w:hAnsiTheme="majorHAnsi" w:cstheme="majorHAnsi"/>
          <w:color w:val="000000"/>
          <w:szCs w:val="18"/>
          <w:shd w:val="clear" w:color="auto" w:fill="FFFFFF"/>
        </w:rPr>
        <w:t>the G</w:t>
      </w:r>
      <w:r w:rsidRPr="00B416AE">
        <w:rPr>
          <w:rFonts w:asciiTheme="majorHAnsi" w:hAnsiTheme="majorHAnsi" w:cstheme="majorHAnsi"/>
          <w:color w:val="000000"/>
          <w:szCs w:val="18"/>
          <w:shd w:val="clear" w:color="auto" w:fill="FFFFFF"/>
        </w:rPr>
        <w:t>overnment receives in this case.</w:t>
      </w:r>
    </w:p>
    <w:p w14:paraId="0BFF381E" w14:textId="77777777" w:rsidR="00853BF2" w:rsidRPr="00B416AE" w:rsidRDefault="00853BF2" w:rsidP="00E369CC">
      <w:pPr>
        <w:pStyle w:val="ListParagraph"/>
        <w:spacing w:line="240" w:lineRule="auto"/>
        <w:rPr>
          <w:rFonts w:asciiTheme="majorHAnsi" w:hAnsiTheme="majorHAnsi" w:cstheme="majorHAnsi"/>
          <w:color w:val="000000"/>
          <w:szCs w:val="18"/>
          <w:shd w:val="clear" w:color="auto" w:fill="FFFFFF"/>
        </w:rPr>
      </w:pPr>
    </w:p>
    <w:p w14:paraId="31FA3ADF" w14:textId="470A80B9" w:rsidR="00362B1A" w:rsidRPr="00521459" w:rsidRDefault="00362B1A" w:rsidP="00362B1A">
      <w:pPr>
        <w:rPr>
          <w:rFonts w:asciiTheme="majorHAnsi" w:hAnsiTheme="majorHAnsi" w:cstheme="majorHAnsi"/>
          <w:i/>
          <w:color w:val="000000"/>
          <w:szCs w:val="18"/>
          <w:shd w:val="clear" w:color="auto" w:fill="FFFFFF"/>
        </w:rPr>
      </w:pPr>
      <w:r w:rsidRPr="00521459">
        <w:rPr>
          <w:rFonts w:asciiTheme="majorHAnsi" w:hAnsiTheme="majorHAnsi" w:cstheme="majorHAnsi"/>
          <w:i/>
          <w:color w:val="000000"/>
          <w:szCs w:val="18"/>
          <w:shd w:val="clear" w:color="auto" w:fill="FFFFFF"/>
        </w:rPr>
        <w:t xml:space="preserve">Quantified </w:t>
      </w:r>
      <w:r w:rsidR="000F5599" w:rsidRPr="00521459">
        <w:rPr>
          <w:rFonts w:asciiTheme="majorHAnsi" w:hAnsiTheme="majorHAnsi" w:cstheme="majorHAnsi"/>
          <w:i/>
          <w:color w:val="000000"/>
          <w:szCs w:val="18"/>
          <w:shd w:val="clear" w:color="auto" w:fill="FFFFFF"/>
        </w:rPr>
        <w:t>c</w:t>
      </w:r>
      <w:r w:rsidRPr="00521459">
        <w:rPr>
          <w:rFonts w:asciiTheme="majorHAnsi" w:hAnsiTheme="majorHAnsi" w:cstheme="majorHAnsi"/>
          <w:i/>
          <w:color w:val="000000"/>
          <w:szCs w:val="18"/>
          <w:shd w:val="clear" w:color="auto" w:fill="FFFFFF"/>
        </w:rPr>
        <w:t>osts</w:t>
      </w:r>
    </w:p>
    <w:p w14:paraId="67B15D38" w14:textId="5BA015D8" w:rsidR="00362B1A" w:rsidRPr="00B416AE" w:rsidRDefault="00362B1A" w:rsidP="00585174">
      <w:pPr>
        <w:pStyle w:val="ListParagraph"/>
        <w:numPr>
          <w:ilvl w:val="0"/>
          <w:numId w:val="50"/>
        </w:numPr>
        <w:spacing w:after="160" w:line="259"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Government costs </w:t>
      </w:r>
      <w:r w:rsidR="00853BF2" w:rsidRPr="00B416AE">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w:t>
      </w:r>
      <w:r w:rsidR="000F5599">
        <w:rPr>
          <w:rFonts w:asciiTheme="majorHAnsi" w:hAnsiTheme="majorHAnsi" w:cstheme="majorHAnsi"/>
          <w:color w:val="000000"/>
          <w:szCs w:val="18"/>
          <w:shd w:val="clear" w:color="auto" w:fill="FFFFFF"/>
        </w:rPr>
        <w:t>T</w:t>
      </w:r>
      <w:r w:rsidR="00853BF2" w:rsidRPr="00B416AE">
        <w:rPr>
          <w:rFonts w:asciiTheme="majorHAnsi" w:hAnsiTheme="majorHAnsi" w:cstheme="majorHAnsi"/>
          <w:color w:val="000000"/>
          <w:szCs w:val="18"/>
          <w:shd w:val="clear" w:color="auto" w:fill="FFFFFF"/>
        </w:rPr>
        <w:t xml:space="preserve">he </w:t>
      </w:r>
      <w:r w:rsidR="000F5599">
        <w:rPr>
          <w:rFonts w:asciiTheme="majorHAnsi" w:hAnsiTheme="majorHAnsi" w:cstheme="majorHAnsi"/>
          <w:color w:val="000000"/>
          <w:szCs w:val="18"/>
          <w:shd w:val="clear" w:color="auto" w:fill="FFFFFF"/>
        </w:rPr>
        <w:t>G</w:t>
      </w:r>
      <w:r w:rsidRPr="00B416AE">
        <w:rPr>
          <w:rFonts w:asciiTheme="majorHAnsi" w:hAnsiTheme="majorHAnsi" w:cstheme="majorHAnsi"/>
          <w:color w:val="000000"/>
          <w:szCs w:val="18"/>
          <w:shd w:val="clear" w:color="auto" w:fill="FFFFFF"/>
        </w:rPr>
        <w:t xml:space="preserve">overnment is responsible </w:t>
      </w:r>
      <w:r w:rsidR="000F5599">
        <w:rPr>
          <w:rFonts w:asciiTheme="majorHAnsi" w:hAnsiTheme="majorHAnsi" w:cstheme="majorHAnsi"/>
          <w:color w:val="000000"/>
          <w:szCs w:val="18"/>
          <w:shd w:val="clear" w:color="auto" w:fill="FFFFFF"/>
        </w:rPr>
        <w:t>for paying</w:t>
      </w:r>
      <w:r w:rsidRPr="00B416AE">
        <w:rPr>
          <w:rFonts w:asciiTheme="majorHAnsi" w:hAnsiTheme="majorHAnsi" w:cstheme="majorHAnsi"/>
          <w:color w:val="000000"/>
          <w:szCs w:val="18"/>
          <w:shd w:val="clear" w:color="auto" w:fill="FFFFFF"/>
        </w:rPr>
        <w:t xml:space="preserve"> maternity cash benefits and pension fund contribution</w:t>
      </w:r>
      <w:r w:rsidR="00853BF2" w:rsidRPr="00B416AE">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 xml:space="preserve">. Moreover, </w:t>
      </w:r>
      <w:r w:rsidR="00853BF2" w:rsidRPr="00B416AE">
        <w:rPr>
          <w:rFonts w:asciiTheme="majorHAnsi" w:hAnsiTheme="majorHAnsi" w:cstheme="majorHAnsi"/>
          <w:color w:val="000000"/>
          <w:szCs w:val="18"/>
          <w:shd w:val="clear" w:color="auto" w:fill="FFFFFF"/>
        </w:rPr>
        <w:t xml:space="preserve">the </w:t>
      </w:r>
      <w:r w:rsidR="000F5599">
        <w:rPr>
          <w:rFonts w:asciiTheme="majorHAnsi" w:hAnsiTheme="majorHAnsi" w:cstheme="majorHAnsi"/>
          <w:color w:val="000000"/>
          <w:szCs w:val="18"/>
          <w:shd w:val="clear" w:color="auto" w:fill="FFFFFF"/>
        </w:rPr>
        <w:t>G</w:t>
      </w:r>
      <w:r w:rsidRPr="00B416AE">
        <w:rPr>
          <w:rFonts w:asciiTheme="majorHAnsi" w:hAnsiTheme="majorHAnsi" w:cstheme="majorHAnsi"/>
          <w:color w:val="000000"/>
          <w:szCs w:val="18"/>
          <w:shd w:val="clear" w:color="auto" w:fill="FFFFFF"/>
        </w:rPr>
        <w:t xml:space="preserve">overnment </w:t>
      </w:r>
      <w:r w:rsidR="00853BF2" w:rsidRPr="00B416AE">
        <w:rPr>
          <w:rFonts w:asciiTheme="majorHAnsi" w:hAnsiTheme="majorHAnsi" w:cstheme="majorHAnsi"/>
          <w:color w:val="000000"/>
          <w:szCs w:val="18"/>
          <w:shd w:val="clear" w:color="auto" w:fill="FFFFFF"/>
        </w:rPr>
        <w:t>pays</w:t>
      </w:r>
      <w:r w:rsidRPr="00B416AE">
        <w:rPr>
          <w:rFonts w:asciiTheme="majorHAnsi" w:hAnsiTheme="majorHAnsi" w:cstheme="majorHAnsi"/>
          <w:color w:val="000000"/>
          <w:szCs w:val="18"/>
          <w:shd w:val="clear" w:color="auto" w:fill="FFFFFF"/>
        </w:rPr>
        <w:t xml:space="preserve"> </w:t>
      </w:r>
      <w:r w:rsidR="000F5599">
        <w:rPr>
          <w:rFonts w:asciiTheme="majorHAnsi" w:hAnsiTheme="majorHAnsi" w:cstheme="majorHAnsi"/>
          <w:color w:val="000000"/>
          <w:szCs w:val="18"/>
          <w:shd w:val="clear" w:color="auto" w:fill="FFFFFF"/>
        </w:rPr>
        <w:t xml:space="preserve">for </w:t>
      </w:r>
      <w:r w:rsidRPr="00B416AE">
        <w:rPr>
          <w:rFonts w:asciiTheme="majorHAnsi" w:hAnsiTheme="majorHAnsi" w:cstheme="majorHAnsi"/>
          <w:color w:val="000000"/>
          <w:szCs w:val="18"/>
          <w:shd w:val="clear" w:color="auto" w:fill="FFFFFF"/>
        </w:rPr>
        <w:t>informational campaign expenditures for the first two years.</w:t>
      </w:r>
    </w:p>
    <w:p w14:paraId="1A520FE1" w14:textId="77777777" w:rsidR="00362B1A" w:rsidRPr="00521459" w:rsidRDefault="00362B1A" w:rsidP="00362B1A">
      <w:pPr>
        <w:rPr>
          <w:rFonts w:asciiTheme="majorHAnsi" w:hAnsiTheme="majorHAnsi" w:cstheme="majorHAnsi"/>
          <w:i/>
          <w:color w:val="000000"/>
          <w:szCs w:val="18"/>
          <w:shd w:val="clear" w:color="auto" w:fill="FFFFFF"/>
        </w:rPr>
      </w:pPr>
      <w:r w:rsidRPr="00521459">
        <w:rPr>
          <w:rFonts w:asciiTheme="majorHAnsi" w:hAnsiTheme="majorHAnsi" w:cstheme="majorHAnsi"/>
          <w:i/>
          <w:color w:val="000000"/>
          <w:szCs w:val="18"/>
          <w:shd w:val="clear" w:color="auto" w:fill="FFFFFF"/>
        </w:rPr>
        <w:t>Uncertainties</w:t>
      </w:r>
    </w:p>
    <w:p w14:paraId="4E82DF18" w14:textId="11845101" w:rsidR="00362B1A" w:rsidRPr="00521459" w:rsidRDefault="00362B1A" w:rsidP="00521459">
      <w:pPr>
        <w:pStyle w:val="ListParagraph"/>
        <w:numPr>
          <w:ilvl w:val="0"/>
          <w:numId w:val="127"/>
        </w:numPr>
        <w:rPr>
          <w:rFonts w:asciiTheme="majorHAnsi" w:hAnsiTheme="majorHAnsi" w:cstheme="majorHAnsi"/>
          <w:color w:val="000000"/>
          <w:szCs w:val="18"/>
          <w:shd w:val="clear" w:color="auto" w:fill="FFFFFF"/>
        </w:rPr>
      </w:pPr>
      <w:r w:rsidRPr="00521459">
        <w:rPr>
          <w:rFonts w:asciiTheme="majorHAnsi" w:hAnsiTheme="majorHAnsi" w:cstheme="majorHAnsi"/>
          <w:color w:val="000000"/>
          <w:szCs w:val="18"/>
          <w:shd w:val="clear" w:color="auto" w:fill="FFFFFF"/>
        </w:rPr>
        <w:t xml:space="preserve">Uncertainties </w:t>
      </w:r>
      <w:r w:rsidR="006F21A0" w:rsidRPr="00521459">
        <w:rPr>
          <w:rFonts w:asciiTheme="majorHAnsi" w:hAnsiTheme="majorHAnsi" w:cstheme="majorHAnsi"/>
          <w:color w:val="000000"/>
          <w:szCs w:val="18"/>
          <w:shd w:val="clear" w:color="auto" w:fill="FFFFFF"/>
        </w:rPr>
        <w:t xml:space="preserve">for </w:t>
      </w:r>
      <w:r w:rsidR="005964F1" w:rsidRPr="00521459">
        <w:rPr>
          <w:rFonts w:asciiTheme="majorHAnsi" w:hAnsiTheme="majorHAnsi" w:cstheme="majorHAnsi"/>
          <w:color w:val="000000"/>
          <w:szCs w:val="18"/>
          <w:shd w:val="clear" w:color="auto" w:fill="FFFFFF"/>
        </w:rPr>
        <w:t>P</w:t>
      </w:r>
      <w:r w:rsidRPr="00521459">
        <w:rPr>
          <w:rFonts w:asciiTheme="majorHAnsi" w:hAnsiTheme="majorHAnsi" w:cstheme="majorHAnsi"/>
          <w:color w:val="000000"/>
          <w:szCs w:val="18"/>
          <w:shd w:val="clear" w:color="auto" w:fill="FFFFFF"/>
        </w:rPr>
        <w:t xml:space="preserve">olicy </w:t>
      </w:r>
      <w:r w:rsidR="005964F1" w:rsidRPr="00521459">
        <w:rPr>
          <w:rFonts w:asciiTheme="majorHAnsi" w:hAnsiTheme="majorHAnsi" w:cstheme="majorHAnsi"/>
          <w:color w:val="000000"/>
          <w:szCs w:val="18"/>
          <w:shd w:val="clear" w:color="auto" w:fill="FFFFFF"/>
        </w:rPr>
        <w:t>O</w:t>
      </w:r>
      <w:r w:rsidRPr="00521459">
        <w:rPr>
          <w:rFonts w:asciiTheme="majorHAnsi" w:hAnsiTheme="majorHAnsi" w:cstheme="majorHAnsi"/>
          <w:color w:val="000000"/>
          <w:szCs w:val="18"/>
          <w:shd w:val="clear" w:color="auto" w:fill="FFFFFF"/>
        </w:rPr>
        <w:t>ption 3</w:t>
      </w:r>
      <w:r w:rsidR="00853BF2" w:rsidRPr="00521459">
        <w:rPr>
          <w:rFonts w:asciiTheme="majorHAnsi" w:hAnsiTheme="majorHAnsi" w:cstheme="majorHAnsi"/>
          <w:color w:val="000000"/>
          <w:szCs w:val="18"/>
          <w:shd w:val="clear" w:color="auto" w:fill="FFFFFF"/>
        </w:rPr>
        <w:t xml:space="preserve"> are</w:t>
      </w:r>
      <w:r w:rsidRPr="00521459">
        <w:rPr>
          <w:rFonts w:asciiTheme="majorHAnsi" w:hAnsiTheme="majorHAnsi" w:cstheme="majorHAnsi"/>
          <w:color w:val="000000"/>
          <w:szCs w:val="18"/>
          <w:shd w:val="clear" w:color="auto" w:fill="FFFFFF"/>
        </w:rPr>
        <w:t xml:space="preserve"> </w:t>
      </w:r>
      <w:proofErr w:type="gramStart"/>
      <w:r w:rsidRPr="00521459">
        <w:rPr>
          <w:rFonts w:asciiTheme="majorHAnsi" w:hAnsiTheme="majorHAnsi" w:cstheme="majorHAnsi"/>
          <w:color w:val="000000"/>
          <w:szCs w:val="18"/>
          <w:shd w:val="clear" w:color="auto" w:fill="FFFFFF"/>
        </w:rPr>
        <w:t>similar to</w:t>
      </w:r>
      <w:proofErr w:type="gramEnd"/>
      <w:r w:rsidRPr="00521459">
        <w:rPr>
          <w:rFonts w:asciiTheme="majorHAnsi" w:hAnsiTheme="majorHAnsi" w:cstheme="majorHAnsi"/>
          <w:color w:val="000000"/>
          <w:szCs w:val="18"/>
          <w:shd w:val="clear" w:color="auto" w:fill="FFFFFF"/>
        </w:rPr>
        <w:t xml:space="preserve"> </w:t>
      </w:r>
      <w:r w:rsidR="006F21A0" w:rsidRPr="00521459">
        <w:rPr>
          <w:rFonts w:asciiTheme="majorHAnsi" w:hAnsiTheme="majorHAnsi" w:cstheme="majorHAnsi"/>
          <w:color w:val="000000"/>
          <w:szCs w:val="18"/>
          <w:shd w:val="clear" w:color="auto" w:fill="FFFFFF"/>
        </w:rPr>
        <w:t xml:space="preserve">the </w:t>
      </w:r>
      <w:r w:rsidRPr="00521459">
        <w:rPr>
          <w:rFonts w:asciiTheme="majorHAnsi" w:hAnsiTheme="majorHAnsi" w:cstheme="majorHAnsi"/>
          <w:color w:val="000000"/>
          <w:szCs w:val="18"/>
          <w:shd w:val="clear" w:color="auto" w:fill="FFFFFF"/>
        </w:rPr>
        <w:t xml:space="preserve">uncertainties </w:t>
      </w:r>
      <w:r w:rsidR="00853BF2" w:rsidRPr="00521459">
        <w:rPr>
          <w:rFonts w:asciiTheme="majorHAnsi" w:hAnsiTheme="majorHAnsi" w:cstheme="majorHAnsi"/>
          <w:color w:val="000000"/>
          <w:szCs w:val="18"/>
          <w:shd w:val="clear" w:color="auto" w:fill="FFFFFF"/>
        </w:rPr>
        <w:t xml:space="preserve">for </w:t>
      </w:r>
      <w:r w:rsidR="00514563" w:rsidRPr="00521459">
        <w:rPr>
          <w:rFonts w:asciiTheme="majorHAnsi" w:hAnsiTheme="majorHAnsi" w:cstheme="majorHAnsi"/>
          <w:color w:val="000000"/>
          <w:szCs w:val="18"/>
          <w:shd w:val="clear" w:color="auto" w:fill="FFFFFF"/>
        </w:rPr>
        <w:t>P</w:t>
      </w:r>
      <w:r w:rsidRPr="00521459">
        <w:rPr>
          <w:rFonts w:asciiTheme="majorHAnsi" w:hAnsiTheme="majorHAnsi" w:cstheme="majorHAnsi"/>
          <w:color w:val="000000"/>
          <w:szCs w:val="18"/>
          <w:shd w:val="clear" w:color="auto" w:fill="FFFFFF"/>
        </w:rPr>
        <w:t xml:space="preserve">olicy </w:t>
      </w:r>
      <w:r w:rsidR="00363BE5" w:rsidRPr="00521459">
        <w:rPr>
          <w:rFonts w:asciiTheme="majorHAnsi" w:hAnsiTheme="majorHAnsi" w:cstheme="majorHAnsi"/>
          <w:color w:val="000000"/>
          <w:szCs w:val="18"/>
          <w:shd w:val="clear" w:color="auto" w:fill="FFFFFF"/>
        </w:rPr>
        <w:t>O</w:t>
      </w:r>
      <w:r w:rsidRPr="00521459">
        <w:rPr>
          <w:rFonts w:asciiTheme="majorHAnsi" w:hAnsiTheme="majorHAnsi" w:cstheme="majorHAnsi"/>
          <w:color w:val="000000"/>
          <w:szCs w:val="18"/>
          <w:shd w:val="clear" w:color="auto" w:fill="FFFFFF"/>
        </w:rPr>
        <w:t>ption</w:t>
      </w:r>
      <w:r w:rsidR="00853BF2" w:rsidRPr="00521459">
        <w:rPr>
          <w:rFonts w:asciiTheme="majorHAnsi" w:hAnsiTheme="majorHAnsi" w:cstheme="majorHAnsi"/>
          <w:color w:val="000000"/>
          <w:szCs w:val="18"/>
          <w:shd w:val="clear" w:color="auto" w:fill="FFFFFF"/>
        </w:rPr>
        <w:t>s</w:t>
      </w:r>
      <w:r w:rsidRPr="00521459">
        <w:rPr>
          <w:rFonts w:asciiTheme="majorHAnsi" w:hAnsiTheme="majorHAnsi" w:cstheme="majorHAnsi"/>
          <w:color w:val="000000"/>
          <w:szCs w:val="18"/>
          <w:shd w:val="clear" w:color="auto" w:fill="FFFFFF"/>
        </w:rPr>
        <w:t xml:space="preserve"> 1 and 2.</w:t>
      </w:r>
    </w:p>
    <w:p w14:paraId="0DB56F0B" w14:textId="77777777" w:rsidR="00362B1A" w:rsidRDefault="00362B1A" w:rsidP="00362B1A"/>
    <w:p w14:paraId="1978DF1F" w14:textId="77777777" w:rsidR="006F21A0" w:rsidRPr="00B416AE" w:rsidRDefault="006F21A0" w:rsidP="00362B1A"/>
    <w:p w14:paraId="0471ABE0" w14:textId="29CA7995" w:rsidR="00362B1A" w:rsidRPr="00B416AE" w:rsidRDefault="00882EBD" w:rsidP="00882EBD">
      <w:pPr>
        <w:pStyle w:val="Heading3"/>
      </w:pPr>
      <w:bookmarkStart w:id="58" w:name="_Toc61559666"/>
      <w:r w:rsidRPr="00B416AE">
        <w:t xml:space="preserve">D. </w:t>
      </w:r>
      <w:r w:rsidR="00362B1A" w:rsidRPr="00B416AE">
        <w:t xml:space="preserve">Summary of </w:t>
      </w:r>
      <w:r w:rsidRPr="00B416AE">
        <w:t>q</w:t>
      </w:r>
      <w:r w:rsidR="00362B1A" w:rsidRPr="00B416AE">
        <w:t xml:space="preserve">uantitative </w:t>
      </w:r>
      <w:r w:rsidRPr="00B416AE">
        <w:t>r</w:t>
      </w:r>
      <w:r w:rsidR="00362B1A" w:rsidRPr="00B416AE">
        <w:t>esults</w:t>
      </w:r>
      <w:bookmarkEnd w:id="58"/>
    </w:p>
    <w:p w14:paraId="17DB70AB" w14:textId="77777777" w:rsidR="00362B1A" w:rsidRPr="00B416AE" w:rsidRDefault="00362B1A" w:rsidP="00362B1A"/>
    <w:p w14:paraId="28826F63" w14:textId="00F89FAB" w:rsidR="003E0636" w:rsidRDefault="006F21A0" w:rsidP="003E0636">
      <w:pPr>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T</w:t>
      </w:r>
      <w:r w:rsidR="008634DF" w:rsidRPr="00B416AE">
        <w:rPr>
          <w:rFonts w:asciiTheme="majorHAnsi" w:hAnsiTheme="majorHAnsi" w:cstheme="majorHAnsi"/>
          <w:color w:val="000000"/>
          <w:szCs w:val="18"/>
          <w:shd w:val="clear" w:color="auto" w:fill="FFFFFF"/>
        </w:rPr>
        <w:t xml:space="preserve">able </w:t>
      </w:r>
      <w:r w:rsidR="008C23E3">
        <w:rPr>
          <w:rFonts w:asciiTheme="majorHAnsi" w:hAnsiTheme="majorHAnsi" w:cstheme="majorHAnsi"/>
          <w:color w:val="000000"/>
          <w:szCs w:val="18"/>
          <w:shd w:val="clear" w:color="auto" w:fill="FFFFFF"/>
        </w:rPr>
        <w:t>12</w:t>
      </w:r>
      <w:r w:rsidR="008634DF" w:rsidRPr="00B416AE">
        <w:rPr>
          <w:rFonts w:asciiTheme="majorHAnsi" w:hAnsiTheme="majorHAnsi" w:cstheme="majorHAnsi"/>
          <w:color w:val="000000"/>
          <w:szCs w:val="18"/>
          <w:shd w:val="clear" w:color="auto" w:fill="FFFFFF"/>
        </w:rPr>
        <w:t xml:space="preserve"> presents</w:t>
      </w:r>
      <w:r w:rsidR="00853BF2" w:rsidRPr="00B416AE">
        <w:rPr>
          <w:rFonts w:asciiTheme="majorHAnsi" w:hAnsiTheme="majorHAnsi" w:cstheme="majorHAnsi"/>
          <w:color w:val="000000"/>
          <w:szCs w:val="18"/>
          <w:shd w:val="clear" w:color="auto" w:fill="FFFFFF"/>
        </w:rPr>
        <w:t xml:space="preserve"> the</w:t>
      </w:r>
      <w:r w:rsidR="008634DF" w:rsidRPr="00B416AE">
        <w:rPr>
          <w:rFonts w:asciiTheme="majorHAnsi" w:hAnsiTheme="majorHAnsi" w:cstheme="majorHAnsi"/>
          <w:color w:val="000000"/>
          <w:szCs w:val="18"/>
          <w:shd w:val="clear" w:color="auto" w:fill="FFFFFF"/>
        </w:rPr>
        <w:t xml:space="preserve"> </w:t>
      </w:r>
      <w:r w:rsidR="00654B3C">
        <w:rPr>
          <w:rFonts w:asciiTheme="majorHAnsi" w:hAnsiTheme="majorHAnsi" w:cstheme="majorHAnsi"/>
          <w:color w:val="000000"/>
          <w:szCs w:val="18"/>
          <w:shd w:val="clear" w:color="auto" w:fill="FFFFFF"/>
        </w:rPr>
        <w:t>present value (</w:t>
      </w:r>
      <w:r w:rsidR="00853BF2" w:rsidRPr="00B416AE">
        <w:rPr>
          <w:rFonts w:asciiTheme="majorHAnsi" w:hAnsiTheme="majorHAnsi" w:cstheme="majorHAnsi"/>
          <w:color w:val="000000"/>
          <w:szCs w:val="18"/>
          <w:shd w:val="clear" w:color="auto" w:fill="FFFFFF"/>
        </w:rPr>
        <w:t>PV</w:t>
      </w:r>
      <w:r w:rsidR="00654B3C">
        <w:rPr>
          <w:rFonts w:asciiTheme="majorHAnsi" w:hAnsiTheme="majorHAnsi" w:cstheme="majorHAnsi"/>
          <w:color w:val="000000"/>
          <w:szCs w:val="18"/>
          <w:shd w:val="clear" w:color="auto" w:fill="FFFFFF"/>
        </w:rPr>
        <w:t>)</w:t>
      </w:r>
      <w:r w:rsidR="00853BF2" w:rsidRPr="00B416AE">
        <w:rPr>
          <w:rFonts w:asciiTheme="majorHAnsi" w:hAnsiTheme="majorHAnsi" w:cstheme="majorHAnsi"/>
          <w:color w:val="000000"/>
          <w:szCs w:val="18"/>
          <w:shd w:val="clear" w:color="auto" w:fill="FFFFFF"/>
        </w:rPr>
        <w:t xml:space="preserve"> of the </w:t>
      </w:r>
      <w:r w:rsidR="008634DF" w:rsidRPr="00B416AE">
        <w:rPr>
          <w:rFonts w:asciiTheme="majorHAnsi" w:hAnsiTheme="majorHAnsi" w:cstheme="majorHAnsi"/>
          <w:color w:val="000000"/>
          <w:szCs w:val="18"/>
          <w:shd w:val="clear" w:color="auto" w:fill="FFFFFF"/>
        </w:rPr>
        <w:t>incremental cost</w:t>
      </w:r>
      <w:r>
        <w:rPr>
          <w:rFonts w:asciiTheme="majorHAnsi" w:hAnsiTheme="majorHAnsi" w:cstheme="majorHAnsi"/>
          <w:color w:val="000000"/>
          <w:szCs w:val="18"/>
          <w:shd w:val="clear" w:color="auto" w:fill="FFFFFF"/>
        </w:rPr>
        <w:t>s</w:t>
      </w:r>
      <w:r w:rsidR="008634DF" w:rsidRPr="00B416AE">
        <w:rPr>
          <w:rFonts w:asciiTheme="majorHAnsi" w:hAnsiTheme="majorHAnsi" w:cstheme="majorHAnsi"/>
          <w:color w:val="000000"/>
          <w:szCs w:val="18"/>
          <w:shd w:val="clear" w:color="auto" w:fill="FFFFFF"/>
        </w:rPr>
        <w:t xml:space="preserve"> and benefits of all options compared to the baseline (over</w:t>
      </w:r>
      <w:r w:rsidR="00853BF2" w:rsidRPr="00B416AE">
        <w:rPr>
          <w:rFonts w:asciiTheme="majorHAnsi" w:hAnsiTheme="majorHAnsi" w:cstheme="majorHAnsi"/>
          <w:color w:val="000000"/>
          <w:szCs w:val="18"/>
          <w:shd w:val="clear" w:color="auto" w:fill="FFFFFF"/>
        </w:rPr>
        <w:t xml:space="preserve"> a</w:t>
      </w:r>
      <w:r w:rsidR="008634DF" w:rsidRPr="00B416AE">
        <w:rPr>
          <w:rFonts w:asciiTheme="majorHAnsi" w:hAnsiTheme="majorHAnsi" w:cstheme="majorHAnsi"/>
          <w:color w:val="000000"/>
          <w:szCs w:val="18"/>
          <w:shd w:val="clear" w:color="auto" w:fill="FFFFFF"/>
        </w:rPr>
        <w:t xml:space="preserve"> </w:t>
      </w:r>
      <w:r w:rsidR="00853BF2" w:rsidRPr="00B416AE">
        <w:rPr>
          <w:rFonts w:asciiTheme="majorHAnsi" w:hAnsiTheme="majorHAnsi" w:cstheme="majorHAnsi"/>
          <w:color w:val="000000"/>
          <w:szCs w:val="18"/>
          <w:shd w:val="clear" w:color="auto" w:fill="FFFFFF"/>
        </w:rPr>
        <w:t>five-year</w:t>
      </w:r>
      <w:r w:rsidR="008634DF" w:rsidRPr="00B416AE">
        <w:rPr>
          <w:rFonts w:asciiTheme="majorHAnsi" w:hAnsiTheme="majorHAnsi" w:cstheme="majorHAnsi"/>
          <w:color w:val="000000"/>
          <w:szCs w:val="18"/>
          <w:shd w:val="clear" w:color="auto" w:fill="FFFFFF"/>
        </w:rPr>
        <w:t xml:space="preserve"> period). </w:t>
      </w:r>
      <w:r w:rsidR="00753B92" w:rsidRPr="00B416AE">
        <w:rPr>
          <w:rFonts w:asciiTheme="majorHAnsi" w:hAnsiTheme="majorHAnsi" w:cstheme="majorHAnsi"/>
          <w:color w:val="000000"/>
          <w:szCs w:val="18"/>
          <w:shd w:val="clear" w:color="auto" w:fill="FFFFFF"/>
        </w:rPr>
        <w:t xml:space="preserve">The model primarily underlines the impacts of the different policy options, and it is particularly useful to understand how the different options affect the revenues </w:t>
      </w:r>
      <w:r w:rsidR="003E0636" w:rsidRPr="00B416AE">
        <w:rPr>
          <w:rFonts w:asciiTheme="majorHAnsi" w:hAnsiTheme="majorHAnsi" w:cstheme="majorHAnsi"/>
          <w:color w:val="000000"/>
          <w:szCs w:val="18"/>
          <w:shd w:val="clear" w:color="auto" w:fill="FFFFFF"/>
        </w:rPr>
        <w:t xml:space="preserve">and expenditures of </w:t>
      </w:r>
      <w:r>
        <w:rPr>
          <w:rFonts w:asciiTheme="majorHAnsi" w:hAnsiTheme="majorHAnsi" w:cstheme="majorHAnsi"/>
          <w:color w:val="000000"/>
          <w:szCs w:val="18"/>
          <w:shd w:val="clear" w:color="auto" w:fill="FFFFFF"/>
        </w:rPr>
        <w:t>the G</w:t>
      </w:r>
      <w:r w:rsidR="003E0636" w:rsidRPr="00B416AE">
        <w:rPr>
          <w:rFonts w:asciiTheme="majorHAnsi" w:hAnsiTheme="majorHAnsi" w:cstheme="majorHAnsi"/>
          <w:color w:val="000000"/>
          <w:szCs w:val="18"/>
          <w:shd w:val="clear" w:color="auto" w:fill="FFFFFF"/>
        </w:rPr>
        <w:t>overnment.</w:t>
      </w:r>
    </w:p>
    <w:p w14:paraId="1110039F" w14:textId="77777777" w:rsidR="006F21A0" w:rsidRPr="00B416AE" w:rsidRDefault="006F21A0" w:rsidP="003E0636">
      <w:pPr>
        <w:rPr>
          <w:rFonts w:asciiTheme="majorHAnsi" w:hAnsiTheme="majorHAnsi" w:cstheme="majorHAnsi"/>
          <w:color w:val="000000"/>
          <w:szCs w:val="18"/>
          <w:shd w:val="clear" w:color="auto" w:fill="FFFFFF"/>
        </w:rPr>
      </w:pPr>
    </w:p>
    <w:p w14:paraId="5CF379B7" w14:textId="1778BA19" w:rsidR="00980607" w:rsidRPr="00B416AE" w:rsidRDefault="003E0636" w:rsidP="003E0636">
      <w:pPr>
        <w:rPr>
          <w:rFonts w:asciiTheme="majorHAnsi" w:hAnsiTheme="majorHAnsi" w:cstheme="majorHAnsi"/>
          <w:b/>
          <w:color w:val="000000"/>
          <w:szCs w:val="18"/>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9D1731">
        <w:rPr>
          <w:rFonts w:asciiTheme="majorHAnsi" w:hAnsiTheme="majorHAnsi" w:cstheme="majorHAnsi"/>
          <w:b/>
          <w:noProof/>
        </w:rPr>
        <w:t>12</w:t>
      </w:r>
      <w:r w:rsidRPr="00B416AE">
        <w:rPr>
          <w:rFonts w:asciiTheme="majorHAnsi" w:hAnsiTheme="majorHAnsi" w:cstheme="majorHAnsi"/>
          <w:b/>
        </w:rPr>
        <w:fldChar w:fldCharType="end"/>
      </w:r>
      <w:r w:rsidRPr="00B416AE">
        <w:rPr>
          <w:rFonts w:asciiTheme="majorHAnsi" w:hAnsiTheme="majorHAnsi" w:cstheme="majorHAnsi"/>
          <w:b/>
        </w:rPr>
        <w:t xml:space="preserve">. Summary of </w:t>
      </w:r>
      <w:r w:rsidR="006F21A0">
        <w:rPr>
          <w:rFonts w:asciiTheme="majorHAnsi" w:hAnsiTheme="majorHAnsi" w:cstheme="majorHAnsi"/>
          <w:b/>
        </w:rPr>
        <w:t>i</w:t>
      </w:r>
      <w:r w:rsidRPr="00B416AE">
        <w:rPr>
          <w:rFonts w:asciiTheme="majorHAnsi" w:hAnsiTheme="majorHAnsi" w:cstheme="majorHAnsi"/>
          <w:b/>
        </w:rPr>
        <w:t xml:space="preserve">ncremental </w:t>
      </w:r>
      <w:r w:rsidR="006F21A0">
        <w:rPr>
          <w:rFonts w:asciiTheme="majorHAnsi" w:hAnsiTheme="majorHAnsi" w:cstheme="majorHAnsi"/>
          <w:b/>
        </w:rPr>
        <w:t>c</w:t>
      </w:r>
      <w:r w:rsidRPr="00B416AE">
        <w:rPr>
          <w:rFonts w:asciiTheme="majorHAnsi" w:hAnsiTheme="majorHAnsi" w:cstheme="majorHAnsi"/>
          <w:b/>
        </w:rPr>
        <w:t>osts and benefits (GEL)</w:t>
      </w:r>
    </w:p>
    <w:p w14:paraId="75DEF77A" w14:textId="32249866" w:rsidR="00980607" w:rsidRPr="00B416AE" w:rsidRDefault="00980607"/>
    <w:tbl>
      <w:tblPr>
        <w:tblW w:w="75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1620"/>
        <w:gridCol w:w="1620"/>
        <w:gridCol w:w="1530"/>
      </w:tblGrid>
      <w:tr w:rsidR="00980607" w:rsidRPr="00B416AE" w14:paraId="6E36E94C" w14:textId="77777777" w:rsidTr="0039444D">
        <w:trPr>
          <w:trHeight w:val="239"/>
        </w:trPr>
        <w:tc>
          <w:tcPr>
            <w:tcW w:w="2790" w:type="dxa"/>
            <w:tcBorders>
              <w:top w:val="single" w:sz="12" w:space="0" w:color="auto"/>
              <w:left w:val="single" w:sz="12" w:space="0" w:color="auto"/>
              <w:bottom w:val="single" w:sz="12" w:space="0" w:color="auto"/>
              <w:right w:val="nil"/>
            </w:tcBorders>
            <w:shd w:val="clear" w:color="auto" w:fill="C00000"/>
            <w:tcMar>
              <w:top w:w="14" w:type="dxa"/>
              <w:left w:w="115" w:type="dxa"/>
              <w:bottom w:w="14" w:type="dxa"/>
              <w:right w:w="115" w:type="dxa"/>
            </w:tcMar>
            <w:vAlign w:val="center"/>
          </w:tcPr>
          <w:p w14:paraId="696532CA" w14:textId="77777777" w:rsidR="00980607" w:rsidRPr="00B416AE" w:rsidRDefault="00980607" w:rsidP="00BF2B58">
            <w:pPr>
              <w:rPr>
                <w:rFonts w:asciiTheme="majorHAnsi" w:hAnsiTheme="majorHAnsi" w:cstheme="majorHAnsi"/>
              </w:rPr>
            </w:pPr>
          </w:p>
        </w:tc>
        <w:tc>
          <w:tcPr>
            <w:tcW w:w="1620" w:type="dxa"/>
            <w:tcBorders>
              <w:top w:val="single" w:sz="12" w:space="0" w:color="auto"/>
              <w:left w:val="nil"/>
              <w:bottom w:val="single" w:sz="12" w:space="0" w:color="auto"/>
              <w:right w:val="nil"/>
            </w:tcBorders>
            <w:shd w:val="clear" w:color="auto" w:fill="C00000"/>
            <w:tcMar>
              <w:top w:w="14" w:type="dxa"/>
              <w:left w:w="115" w:type="dxa"/>
              <w:bottom w:w="14" w:type="dxa"/>
              <w:right w:w="115" w:type="dxa"/>
            </w:tcMar>
            <w:vAlign w:val="center"/>
          </w:tcPr>
          <w:p w14:paraId="5C8CC210" w14:textId="77777777" w:rsidR="00980607" w:rsidRPr="0039444D" w:rsidRDefault="00980607" w:rsidP="0039444D">
            <w:pPr>
              <w:jc w:val="center"/>
              <w:rPr>
                <w:rFonts w:asciiTheme="majorHAnsi" w:hAnsiTheme="majorHAnsi" w:cstheme="majorHAnsi"/>
                <w:caps/>
                <w:color w:val="FFFFFF" w:themeColor="background1"/>
              </w:rPr>
            </w:pPr>
            <w:r w:rsidRPr="0039444D">
              <w:rPr>
                <w:rFonts w:asciiTheme="majorHAnsi" w:hAnsiTheme="majorHAnsi" w:cstheme="majorHAnsi"/>
                <w:caps/>
                <w:color w:val="FFFFFF" w:themeColor="background1"/>
              </w:rPr>
              <w:t>Option 1</w:t>
            </w:r>
          </w:p>
        </w:tc>
        <w:tc>
          <w:tcPr>
            <w:tcW w:w="1620" w:type="dxa"/>
            <w:tcBorders>
              <w:top w:val="single" w:sz="12" w:space="0" w:color="auto"/>
              <w:left w:val="nil"/>
              <w:bottom w:val="single" w:sz="12" w:space="0" w:color="auto"/>
              <w:right w:val="nil"/>
            </w:tcBorders>
            <w:shd w:val="clear" w:color="auto" w:fill="C00000"/>
            <w:vAlign w:val="center"/>
          </w:tcPr>
          <w:p w14:paraId="1EFDD035" w14:textId="77777777" w:rsidR="00980607" w:rsidRPr="0039444D" w:rsidRDefault="00980607" w:rsidP="0039444D">
            <w:pPr>
              <w:jc w:val="center"/>
              <w:rPr>
                <w:rFonts w:asciiTheme="majorHAnsi" w:hAnsiTheme="majorHAnsi" w:cstheme="majorHAnsi"/>
                <w:caps/>
              </w:rPr>
            </w:pPr>
            <w:r w:rsidRPr="0039444D">
              <w:rPr>
                <w:rFonts w:asciiTheme="majorHAnsi" w:hAnsiTheme="majorHAnsi" w:cstheme="majorHAnsi"/>
                <w:caps/>
              </w:rPr>
              <w:t>Option 2</w:t>
            </w:r>
          </w:p>
        </w:tc>
        <w:tc>
          <w:tcPr>
            <w:tcW w:w="1530" w:type="dxa"/>
            <w:tcBorders>
              <w:top w:val="single" w:sz="12" w:space="0" w:color="auto"/>
              <w:left w:val="nil"/>
              <w:bottom w:val="single" w:sz="12" w:space="0" w:color="auto"/>
              <w:right w:val="single" w:sz="12" w:space="0" w:color="auto"/>
            </w:tcBorders>
            <w:shd w:val="clear" w:color="auto" w:fill="C00000"/>
            <w:vAlign w:val="center"/>
          </w:tcPr>
          <w:p w14:paraId="0A2951E1" w14:textId="77777777" w:rsidR="00980607" w:rsidRPr="0039444D" w:rsidRDefault="00980607" w:rsidP="0039444D">
            <w:pPr>
              <w:jc w:val="center"/>
              <w:rPr>
                <w:rFonts w:asciiTheme="majorHAnsi" w:hAnsiTheme="majorHAnsi" w:cstheme="majorHAnsi"/>
                <w:caps/>
              </w:rPr>
            </w:pPr>
            <w:r w:rsidRPr="0039444D">
              <w:rPr>
                <w:rFonts w:asciiTheme="majorHAnsi" w:hAnsiTheme="majorHAnsi" w:cstheme="majorHAnsi"/>
                <w:caps/>
              </w:rPr>
              <w:t>Option 3</w:t>
            </w:r>
          </w:p>
        </w:tc>
      </w:tr>
      <w:tr w:rsidR="00980607" w:rsidRPr="00B416AE" w14:paraId="4BF0CD64" w14:textId="77777777" w:rsidTr="0039444D">
        <w:tc>
          <w:tcPr>
            <w:tcW w:w="2790" w:type="dxa"/>
            <w:tcBorders>
              <w:top w:val="single" w:sz="12" w:space="0" w:color="auto"/>
              <w:left w:val="single" w:sz="4" w:space="0" w:color="auto"/>
              <w:right w:val="single" w:sz="4" w:space="0" w:color="auto"/>
            </w:tcBorders>
            <w:tcMar>
              <w:top w:w="14" w:type="dxa"/>
              <w:left w:w="115" w:type="dxa"/>
              <w:bottom w:w="14" w:type="dxa"/>
              <w:right w:w="115" w:type="dxa"/>
            </w:tcMar>
            <w:vAlign w:val="center"/>
          </w:tcPr>
          <w:p w14:paraId="37AEFBED" w14:textId="13728351" w:rsidR="00980607" w:rsidRPr="00B416AE" w:rsidRDefault="00980607" w:rsidP="00F23320">
            <w:pPr>
              <w:rPr>
                <w:rFonts w:asciiTheme="majorHAnsi" w:hAnsiTheme="majorHAnsi" w:cstheme="majorHAnsi"/>
              </w:rPr>
            </w:pPr>
            <w:r w:rsidRPr="00B416AE">
              <w:rPr>
                <w:rFonts w:asciiTheme="majorHAnsi" w:hAnsiTheme="majorHAnsi" w:cstheme="majorHAnsi"/>
              </w:rPr>
              <w:t>Benefits (PV)</w:t>
            </w:r>
          </w:p>
        </w:tc>
        <w:tc>
          <w:tcPr>
            <w:tcW w:w="1620" w:type="dxa"/>
            <w:tcBorders>
              <w:top w:val="single" w:sz="12"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53B90216" w14:textId="7B792B9C" w:rsidR="00980607" w:rsidRPr="00B416AE" w:rsidRDefault="00980607" w:rsidP="00F23320">
            <w:pPr>
              <w:jc w:val="center"/>
              <w:rPr>
                <w:rFonts w:asciiTheme="majorHAnsi" w:hAnsiTheme="majorHAnsi" w:cstheme="majorHAnsi"/>
              </w:rPr>
            </w:pPr>
            <w:r w:rsidRPr="00B416AE">
              <w:rPr>
                <w:rFonts w:asciiTheme="majorHAnsi" w:hAnsiTheme="majorHAnsi" w:cstheme="majorHAnsi"/>
              </w:rPr>
              <w:t>2,908,529</w:t>
            </w:r>
          </w:p>
        </w:tc>
        <w:tc>
          <w:tcPr>
            <w:tcW w:w="1620" w:type="dxa"/>
            <w:tcBorders>
              <w:top w:val="single" w:sz="12" w:space="0" w:color="auto"/>
              <w:left w:val="single" w:sz="4" w:space="0" w:color="auto"/>
              <w:bottom w:val="single" w:sz="4" w:space="0" w:color="auto"/>
              <w:right w:val="single" w:sz="4" w:space="0" w:color="auto"/>
            </w:tcBorders>
            <w:vAlign w:val="center"/>
          </w:tcPr>
          <w:p w14:paraId="7B91EA05" w14:textId="58B52FA3" w:rsidR="00980607" w:rsidRPr="00B416AE" w:rsidRDefault="00980607" w:rsidP="00F23320">
            <w:pPr>
              <w:jc w:val="center"/>
              <w:rPr>
                <w:rFonts w:asciiTheme="majorHAnsi" w:hAnsiTheme="majorHAnsi" w:cstheme="majorHAnsi"/>
              </w:rPr>
            </w:pPr>
            <w:r w:rsidRPr="00B416AE">
              <w:rPr>
                <w:rFonts w:asciiTheme="majorHAnsi" w:hAnsiTheme="majorHAnsi" w:cstheme="majorHAnsi"/>
              </w:rPr>
              <w:t>1,780,844</w:t>
            </w:r>
          </w:p>
        </w:tc>
        <w:tc>
          <w:tcPr>
            <w:tcW w:w="1530" w:type="dxa"/>
            <w:tcBorders>
              <w:top w:val="single" w:sz="12" w:space="0" w:color="auto"/>
              <w:left w:val="single" w:sz="4" w:space="0" w:color="auto"/>
              <w:bottom w:val="single" w:sz="4" w:space="0" w:color="auto"/>
              <w:right w:val="single" w:sz="4" w:space="0" w:color="auto"/>
            </w:tcBorders>
            <w:vAlign w:val="center"/>
          </w:tcPr>
          <w:p w14:paraId="27CBAE77" w14:textId="7C380FD2" w:rsidR="00980607" w:rsidRPr="00B416AE" w:rsidRDefault="00980607" w:rsidP="00F23320">
            <w:pPr>
              <w:jc w:val="center"/>
              <w:rPr>
                <w:rFonts w:asciiTheme="majorHAnsi" w:hAnsiTheme="majorHAnsi" w:cstheme="majorHAnsi"/>
              </w:rPr>
            </w:pPr>
            <w:r w:rsidRPr="00B416AE">
              <w:rPr>
                <w:rFonts w:asciiTheme="majorHAnsi" w:hAnsiTheme="majorHAnsi" w:cstheme="majorHAnsi"/>
              </w:rPr>
              <w:t>3,242,174</w:t>
            </w:r>
          </w:p>
        </w:tc>
      </w:tr>
      <w:tr w:rsidR="005B0ED3" w:rsidRPr="00B416AE" w14:paraId="40666848" w14:textId="77777777" w:rsidTr="0039444D">
        <w:tc>
          <w:tcPr>
            <w:tcW w:w="2790" w:type="dxa"/>
            <w:tcBorders>
              <w:left w:val="single" w:sz="4" w:space="0" w:color="auto"/>
              <w:right w:val="single" w:sz="4" w:space="0" w:color="auto"/>
            </w:tcBorders>
            <w:tcMar>
              <w:top w:w="14" w:type="dxa"/>
              <w:left w:w="115" w:type="dxa"/>
              <w:bottom w:w="14" w:type="dxa"/>
              <w:right w:w="115" w:type="dxa"/>
            </w:tcMar>
            <w:vAlign w:val="center"/>
          </w:tcPr>
          <w:p w14:paraId="0950A879" w14:textId="18E484D2" w:rsidR="005B0ED3" w:rsidRPr="00B416AE" w:rsidRDefault="005B0ED3" w:rsidP="00F23320">
            <w:pPr>
              <w:rPr>
                <w:rFonts w:asciiTheme="majorHAnsi" w:hAnsiTheme="majorHAnsi" w:cstheme="majorHAnsi"/>
              </w:rPr>
            </w:pPr>
            <w:r w:rsidRPr="00B416AE">
              <w:rPr>
                <w:rFonts w:asciiTheme="majorHAnsi" w:hAnsiTheme="majorHAnsi" w:cstheme="majorHAnsi"/>
              </w:rPr>
              <w:t>Costs (PV)</w:t>
            </w:r>
          </w:p>
        </w:tc>
        <w:tc>
          <w:tcPr>
            <w:tcW w:w="1620"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765BE3F3" w14:textId="11C83738" w:rsidR="005B0ED3" w:rsidRPr="00B416AE" w:rsidRDefault="005B0ED3" w:rsidP="00F23320">
            <w:pPr>
              <w:jc w:val="center"/>
              <w:rPr>
                <w:rFonts w:asciiTheme="majorHAnsi" w:hAnsiTheme="majorHAnsi" w:cstheme="majorHAnsi"/>
              </w:rPr>
            </w:pPr>
            <w:r w:rsidRPr="00B416AE">
              <w:rPr>
                <w:rFonts w:asciiTheme="majorHAnsi" w:hAnsiTheme="majorHAnsi" w:cstheme="majorHAnsi"/>
              </w:rPr>
              <w:t>462,781</w:t>
            </w:r>
          </w:p>
        </w:tc>
        <w:tc>
          <w:tcPr>
            <w:tcW w:w="1620" w:type="dxa"/>
            <w:tcBorders>
              <w:top w:val="single" w:sz="4" w:space="0" w:color="auto"/>
              <w:left w:val="single" w:sz="4" w:space="0" w:color="auto"/>
              <w:bottom w:val="single" w:sz="4" w:space="0" w:color="auto"/>
              <w:right w:val="single" w:sz="4" w:space="0" w:color="auto"/>
            </w:tcBorders>
            <w:vAlign w:val="center"/>
          </w:tcPr>
          <w:p w14:paraId="3E44D1BF" w14:textId="48FB2B65" w:rsidR="005B0ED3" w:rsidRPr="00B416AE" w:rsidRDefault="005B0ED3" w:rsidP="00F23320">
            <w:pPr>
              <w:jc w:val="center"/>
              <w:rPr>
                <w:rFonts w:asciiTheme="majorHAnsi" w:hAnsiTheme="majorHAnsi" w:cstheme="majorHAnsi"/>
              </w:rPr>
            </w:pPr>
            <w:r w:rsidRPr="00B416AE">
              <w:rPr>
                <w:rFonts w:asciiTheme="majorHAnsi" w:hAnsiTheme="majorHAnsi" w:cstheme="majorHAnsi"/>
              </w:rPr>
              <w:t>297,470</w:t>
            </w:r>
          </w:p>
        </w:tc>
        <w:tc>
          <w:tcPr>
            <w:tcW w:w="1530" w:type="dxa"/>
            <w:tcBorders>
              <w:top w:val="single" w:sz="4" w:space="0" w:color="auto"/>
              <w:left w:val="single" w:sz="4" w:space="0" w:color="auto"/>
              <w:bottom w:val="single" w:sz="4" w:space="0" w:color="auto"/>
              <w:right w:val="single" w:sz="4" w:space="0" w:color="auto"/>
            </w:tcBorders>
            <w:vAlign w:val="center"/>
          </w:tcPr>
          <w:p w14:paraId="712F5896" w14:textId="66BCA98A" w:rsidR="005B0ED3" w:rsidRPr="00B416AE" w:rsidRDefault="005B0ED3" w:rsidP="00F23320">
            <w:pPr>
              <w:jc w:val="center"/>
              <w:rPr>
                <w:rFonts w:asciiTheme="majorHAnsi" w:hAnsiTheme="majorHAnsi" w:cstheme="majorHAnsi"/>
              </w:rPr>
            </w:pPr>
            <w:r w:rsidRPr="00B416AE">
              <w:rPr>
                <w:rFonts w:asciiTheme="majorHAnsi" w:hAnsiTheme="majorHAnsi" w:cstheme="majorHAnsi"/>
              </w:rPr>
              <w:t>524,516</w:t>
            </w:r>
          </w:p>
        </w:tc>
      </w:tr>
      <w:tr w:rsidR="005B0ED3" w:rsidRPr="00B416AE" w14:paraId="45ABFCE1" w14:textId="77777777" w:rsidTr="0039444D">
        <w:tc>
          <w:tcPr>
            <w:tcW w:w="2790" w:type="dxa"/>
            <w:tcBorders>
              <w:left w:val="single" w:sz="4" w:space="0" w:color="auto"/>
              <w:right w:val="single" w:sz="4" w:space="0" w:color="auto"/>
            </w:tcBorders>
            <w:tcMar>
              <w:top w:w="14" w:type="dxa"/>
              <w:left w:w="115" w:type="dxa"/>
              <w:bottom w:w="14" w:type="dxa"/>
              <w:right w:w="115" w:type="dxa"/>
            </w:tcMar>
            <w:vAlign w:val="center"/>
          </w:tcPr>
          <w:p w14:paraId="646B25B5" w14:textId="1574C67C" w:rsidR="005B0ED3" w:rsidRPr="00B416AE" w:rsidRDefault="005B0ED3" w:rsidP="005B0ED3">
            <w:pPr>
              <w:rPr>
                <w:rFonts w:asciiTheme="majorHAnsi" w:hAnsiTheme="majorHAnsi" w:cstheme="majorHAnsi"/>
              </w:rPr>
            </w:pPr>
            <w:r w:rsidRPr="00B416AE">
              <w:rPr>
                <w:rFonts w:asciiTheme="majorHAnsi" w:hAnsiTheme="majorHAnsi" w:cstheme="majorHAnsi"/>
              </w:rPr>
              <w:t xml:space="preserve">Benefits </w:t>
            </w:r>
            <w:r>
              <w:rPr>
                <w:rFonts w:asciiTheme="majorHAnsi" w:hAnsiTheme="majorHAnsi" w:cstheme="majorHAnsi"/>
              </w:rPr>
              <w:t>less</w:t>
            </w:r>
            <w:r w:rsidRPr="00B416AE">
              <w:rPr>
                <w:rFonts w:asciiTheme="majorHAnsi" w:hAnsiTheme="majorHAnsi" w:cstheme="majorHAnsi"/>
              </w:rPr>
              <w:t xml:space="preserve"> </w:t>
            </w:r>
            <w:r>
              <w:rPr>
                <w:rFonts w:asciiTheme="majorHAnsi" w:hAnsiTheme="majorHAnsi" w:cstheme="majorHAnsi"/>
              </w:rPr>
              <w:t>c</w:t>
            </w:r>
            <w:r w:rsidRPr="00B416AE">
              <w:rPr>
                <w:rFonts w:asciiTheme="majorHAnsi" w:hAnsiTheme="majorHAnsi" w:cstheme="majorHAnsi"/>
              </w:rPr>
              <w:t>osts (NPV)</w:t>
            </w:r>
            <w:r>
              <w:rPr>
                <w:rStyle w:val="FootnoteReference"/>
                <w:rFonts w:asciiTheme="majorHAnsi" w:hAnsiTheme="majorHAnsi" w:cstheme="majorHAnsi"/>
                <w:color w:val="000000"/>
                <w:szCs w:val="18"/>
                <w:shd w:val="clear" w:color="auto" w:fill="FFFFFF"/>
              </w:rPr>
              <w:footnoteReference w:id="97"/>
            </w:r>
          </w:p>
        </w:tc>
        <w:tc>
          <w:tcPr>
            <w:tcW w:w="1620"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795D095B" w14:textId="0D6A4AA0" w:rsidR="005B0ED3" w:rsidRPr="00B416AE" w:rsidRDefault="005B0ED3" w:rsidP="00F23320">
            <w:pPr>
              <w:jc w:val="center"/>
              <w:rPr>
                <w:rFonts w:asciiTheme="majorHAnsi" w:hAnsiTheme="majorHAnsi" w:cstheme="majorHAnsi"/>
              </w:rPr>
            </w:pPr>
            <w:r w:rsidRPr="00B416AE">
              <w:rPr>
                <w:rFonts w:asciiTheme="majorHAnsi" w:hAnsiTheme="majorHAnsi" w:cstheme="majorHAnsi"/>
              </w:rPr>
              <w:t>2,445,748</w:t>
            </w:r>
          </w:p>
        </w:tc>
        <w:tc>
          <w:tcPr>
            <w:tcW w:w="1620" w:type="dxa"/>
            <w:tcBorders>
              <w:top w:val="single" w:sz="4" w:space="0" w:color="auto"/>
              <w:left w:val="single" w:sz="4" w:space="0" w:color="auto"/>
              <w:bottom w:val="single" w:sz="4" w:space="0" w:color="auto"/>
              <w:right w:val="single" w:sz="4" w:space="0" w:color="auto"/>
            </w:tcBorders>
            <w:vAlign w:val="center"/>
          </w:tcPr>
          <w:p w14:paraId="013CE26C" w14:textId="1F2CA4C7" w:rsidR="005B0ED3" w:rsidRPr="00B416AE" w:rsidRDefault="005B0ED3" w:rsidP="00F23320">
            <w:pPr>
              <w:jc w:val="center"/>
              <w:rPr>
                <w:rFonts w:asciiTheme="majorHAnsi" w:hAnsiTheme="majorHAnsi" w:cstheme="majorHAnsi"/>
              </w:rPr>
            </w:pPr>
            <w:r w:rsidRPr="00B416AE">
              <w:rPr>
                <w:rFonts w:asciiTheme="majorHAnsi" w:hAnsiTheme="majorHAnsi" w:cstheme="majorHAnsi"/>
              </w:rPr>
              <w:t>1,483,373</w:t>
            </w:r>
          </w:p>
        </w:tc>
        <w:tc>
          <w:tcPr>
            <w:tcW w:w="1530" w:type="dxa"/>
            <w:tcBorders>
              <w:top w:val="single" w:sz="4" w:space="0" w:color="auto"/>
              <w:left w:val="single" w:sz="4" w:space="0" w:color="auto"/>
              <w:bottom w:val="single" w:sz="4" w:space="0" w:color="auto"/>
              <w:right w:val="single" w:sz="4" w:space="0" w:color="auto"/>
            </w:tcBorders>
            <w:vAlign w:val="center"/>
          </w:tcPr>
          <w:p w14:paraId="17C6EE2D" w14:textId="14F9E68D" w:rsidR="005B0ED3" w:rsidRPr="00B416AE" w:rsidRDefault="005B0ED3" w:rsidP="00F23320">
            <w:pPr>
              <w:jc w:val="center"/>
              <w:rPr>
                <w:rFonts w:asciiTheme="majorHAnsi" w:hAnsiTheme="majorHAnsi" w:cstheme="majorHAnsi"/>
              </w:rPr>
            </w:pPr>
            <w:r w:rsidRPr="00B416AE">
              <w:rPr>
                <w:rFonts w:asciiTheme="majorHAnsi" w:hAnsiTheme="majorHAnsi" w:cstheme="majorHAnsi"/>
              </w:rPr>
              <w:t>2,717,658</w:t>
            </w:r>
          </w:p>
        </w:tc>
      </w:tr>
    </w:tbl>
    <w:p w14:paraId="5543D4F3" w14:textId="77777777" w:rsidR="008634DF" w:rsidRPr="00B416AE" w:rsidRDefault="008634DF" w:rsidP="00362B1A">
      <w:pPr>
        <w:rPr>
          <w:rFonts w:asciiTheme="majorHAnsi" w:hAnsiTheme="majorHAnsi" w:cstheme="majorHAnsi"/>
        </w:rPr>
      </w:pPr>
    </w:p>
    <w:p w14:paraId="6C201187" w14:textId="51DA509D" w:rsidR="00362B1A" w:rsidRPr="00B416AE" w:rsidRDefault="006F21A0" w:rsidP="00362B1A">
      <w:pPr>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The cost-benefit analysis</w:t>
      </w:r>
      <w:r w:rsidRPr="00B416AE">
        <w:rPr>
          <w:rFonts w:asciiTheme="majorHAnsi" w:hAnsiTheme="majorHAnsi" w:cstheme="majorHAnsi"/>
          <w:color w:val="000000"/>
          <w:szCs w:val="18"/>
          <w:shd w:val="clear" w:color="auto" w:fill="FFFFFF"/>
        </w:rPr>
        <w:t xml:space="preserve"> </w:t>
      </w:r>
      <w:r w:rsidR="00362B1A" w:rsidRPr="00B416AE">
        <w:rPr>
          <w:rFonts w:asciiTheme="majorHAnsi" w:hAnsiTheme="majorHAnsi" w:cstheme="majorHAnsi"/>
          <w:color w:val="000000"/>
          <w:szCs w:val="18"/>
          <w:shd w:val="clear" w:color="auto" w:fill="FFFFFF"/>
        </w:rPr>
        <w:t xml:space="preserve">shows that </w:t>
      </w:r>
      <w:r w:rsidR="005964F1">
        <w:rPr>
          <w:rFonts w:asciiTheme="majorHAnsi" w:hAnsiTheme="majorHAnsi" w:cstheme="majorHAnsi"/>
          <w:color w:val="000000"/>
          <w:szCs w:val="18"/>
          <w:shd w:val="clear" w:color="auto" w:fill="FFFFFF"/>
        </w:rPr>
        <w:t>P</w:t>
      </w:r>
      <w:r w:rsidR="00362B1A" w:rsidRPr="00B416AE">
        <w:rPr>
          <w:rFonts w:asciiTheme="majorHAnsi" w:hAnsiTheme="majorHAnsi" w:cstheme="majorHAnsi"/>
          <w:color w:val="000000"/>
          <w:szCs w:val="18"/>
          <w:shd w:val="clear" w:color="auto" w:fill="FFFFFF"/>
        </w:rPr>
        <w:t xml:space="preserve">olicy </w:t>
      </w:r>
      <w:r w:rsidR="005964F1">
        <w:rPr>
          <w:rFonts w:asciiTheme="majorHAnsi" w:hAnsiTheme="majorHAnsi" w:cstheme="majorHAnsi"/>
          <w:color w:val="000000"/>
          <w:szCs w:val="18"/>
          <w:shd w:val="clear" w:color="auto" w:fill="FFFFFF"/>
        </w:rPr>
        <w:t>O</w:t>
      </w:r>
      <w:r w:rsidR="00362B1A" w:rsidRPr="00B416AE">
        <w:rPr>
          <w:rFonts w:asciiTheme="majorHAnsi" w:hAnsiTheme="majorHAnsi" w:cstheme="majorHAnsi"/>
          <w:color w:val="000000"/>
          <w:szCs w:val="18"/>
          <w:shd w:val="clear" w:color="auto" w:fill="FFFFFF"/>
        </w:rPr>
        <w:t xml:space="preserve">ption 3 has the </w:t>
      </w:r>
      <w:r w:rsidR="00753B92" w:rsidRPr="00B416AE">
        <w:rPr>
          <w:rFonts w:asciiTheme="majorHAnsi" w:hAnsiTheme="majorHAnsi" w:cstheme="majorHAnsi"/>
          <w:color w:val="000000"/>
          <w:szCs w:val="18"/>
          <w:shd w:val="clear" w:color="auto" w:fill="FFFFFF"/>
        </w:rPr>
        <w:t xml:space="preserve">highest </w:t>
      </w:r>
      <w:r w:rsidR="00853BF2" w:rsidRPr="00B416AE">
        <w:rPr>
          <w:rFonts w:asciiTheme="majorHAnsi" w:hAnsiTheme="majorHAnsi" w:cstheme="majorHAnsi"/>
          <w:color w:val="000000"/>
          <w:szCs w:val="18"/>
          <w:shd w:val="clear" w:color="auto" w:fill="FFFFFF"/>
        </w:rPr>
        <w:t xml:space="preserve">expected </w:t>
      </w:r>
      <w:r w:rsidR="00753B92" w:rsidRPr="00B416AE">
        <w:rPr>
          <w:rFonts w:asciiTheme="majorHAnsi" w:hAnsiTheme="majorHAnsi" w:cstheme="majorHAnsi"/>
          <w:color w:val="000000"/>
          <w:szCs w:val="18"/>
          <w:shd w:val="clear" w:color="auto" w:fill="FFFFFF"/>
        </w:rPr>
        <w:t>NPV for the</w:t>
      </w:r>
      <w:r w:rsidR="00362B1A" w:rsidRPr="00B416AE">
        <w:rPr>
          <w:rFonts w:asciiTheme="majorHAnsi" w:hAnsiTheme="majorHAnsi" w:cstheme="majorHAnsi"/>
          <w:color w:val="000000"/>
          <w:szCs w:val="18"/>
          <w:shd w:val="clear" w:color="auto" w:fill="FFFFFF"/>
        </w:rPr>
        <w:t xml:space="preserve"> </w:t>
      </w:r>
      <w:r>
        <w:rPr>
          <w:rFonts w:asciiTheme="majorHAnsi" w:hAnsiTheme="majorHAnsi" w:cstheme="majorHAnsi"/>
          <w:color w:val="000000"/>
          <w:szCs w:val="18"/>
          <w:shd w:val="clear" w:color="auto" w:fill="FFFFFF"/>
        </w:rPr>
        <w:t>G</w:t>
      </w:r>
      <w:r w:rsidR="00362B1A" w:rsidRPr="00B416AE">
        <w:rPr>
          <w:rFonts w:asciiTheme="majorHAnsi" w:hAnsiTheme="majorHAnsi" w:cstheme="majorHAnsi"/>
          <w:color w:val="000000"/>
          <w:szCs w:val="18"/>
          <w:shd w:val="clear" w:color="auto" w:fill="FFFFFF"/>
        </w:rPr>
        <w:t>overnment (</w:t>
      </w:r>
      <w:r>
        <w:rPr>
          <w:rFonts w:asciiTheme="majorHAnsi" w:hAnsiTheme="majorHAnsi" w:cstheme="majorHAnsi"/>
          <w:color w:val="000000"/>
          <w:szCs w:val="18"/>
          <w:shd w:val="clear" w:color="auto" w:fill="FFFFFF"/>
        </w:rPr>
        <w:t xml:space="preserve">GEL </w:t>
      </w:r>
      <w:r w:rsidR="00362B1A" w:rsidRPr="00B416AE">
        <w:rPr>
          <w:rFonts w:asciiTheme="majorHAnsi" w:hAnsiTheme="majorHAnsi" w:cstheme="majorHAnsi"/>
          <w:color w:val="000000"/>
          <w:szCs w:val="18"/>
          <w:shd w:val="clear" w:color="auto" w:fill="FFFFFF"/>
        </w:rPr>
        <w:t>2.</w:t>
      </w:r>
      <w:r w:rsidR="006639BA" w:rsidRPr="00B416AE">
        <w:rPr>
          <w:rFonts w:asciiTheme="majorHAnsi" w:hAnsiTheme="majorHAnsi" w:cstheme="majorHAnsi"/>
          <w:color w:val="000000"/>
          <w:szCs w:val="18"/>
          <w:shd w:val="clear" w:color="auto" w:fill="FFFFFF"/>
        </w:rPr>
        <w:t>7</w:t>
      </w:r>
      <w:r w:rsidR="00362B1A" w:rsidRPr="00B416AE">
        <w:rPr>
          <w:rFonts w:asciiTheme="majorHAnsi" w:hAnsiTheme="majorHAnsi" w:cstheme="majorHAnsi"/>
          <w:color w:val="000000"/>
          <w:szCs w:val="18"/>
          <w:shd w:val="clear" w:color="auto" w:fill="FFFFFF"/>
        </w:rPr>
        <w:t xml:space="preserve"> </w:t>
      </w:r>
      <w:r>
        <w:rPr>
          <w:rFonts w:asciiTheme="majorHAnsi" w:hAnsiTheme="majorHAnsi" w:cstheme="majorHAnsi"/>
          <w:color w:val="000000"/>
          <w:szCs w:val="18"/>
          <w:shd w:val="clear" w:color="auto" w:fill="FFFFFF"/>
        </w:rPr>
        <w:t>million</w:t>
      </w:r>
      <w:r w:rsidR="00362B1A" w:rsidRPr="00B416AE">
        <w:rPr>
          <w:rFonts w:asciiTheme="majorHAnsi" w:hAnsiTheme="majorHAnsi" w:cstheme="majorHAnsi"/>
          <w:color w:val="000000"/>
          <w:szCs w:val="18"/>
          <w:shd w:val="clear" w:color="auto" w:fill="FFFFFF"/>
        </w:rPr>
        <w:t xml:space="preserve">). </w:t>
      </w:r>
      <w:r w:rsidR="00853BF2" w:rsidRPr="00B416AE">
        <w:rPr>
          <w:rFonts w:asciiTheme="majorHAnsi" w:hAnsiTheme="majorHAnsi" w:cstheme="majorHAnsi"/>
          <w:color w:val="000000"/>
          <w:szCs w:val="18"/>
          <w:shd w:val="clear" w:color="auto" w:fill="FFFFFF"/>
        </w:rPr>
        <w:t>The r</w:t>
      </w:r>
      <w:r w:rsidR="00362B1A" w:rsidRPr="00B416AE">
        <w:rPr>
          <w:rFonts w:asciiTheme="majorHAnsi" w:hAnsiTheme="majorHAnsi" w:cstheme="majorHAnsi"/>
          <w:color w:val="000000"/>
          <w:szCs w:val="18"/>
          <w:shd w:val="clear" w:color="auto" w:fill="FFFFFF"/>
        </w:rPr>
        <w:t xml:space="preserve">elatively low NPV in </w:t>
      </w:r>
      <w:r w:rsidR="005964F1">
        <w:rPr>
          <w:rFonts w:asciiTheme="majorHAnsi" w:hAnsiTheme="majorHAnsi" w:cstheme="majorHAnsi"/>
          <w:color w:val="000000"/>
          <w:szCs w:val="18"/>
          <w:shd w:val="clear" w:color="auto" w:fill="FFFFFF"/>
        </w:rPr>
        <w:t>O</w:t>
      </w:r>
      <w:r w:rsidR="00362B1A" w:rsidRPr="00B416AE">
        <w:rPr>
          <w:rFonts w:asciiTheme="majorHAnsi" w:hAnsiTheme="majorHAnsi" w:cstheme="majorHAnsi"/>
          <w:color w:val="000000"/>
          <w:szCs w:val="18"/>
          <w:shd w:val="clear" w:color="auto" w:fill="FFFFFF"/>
        </w:rPr>
        <w:t xml:space="preserve">ption 2 is expected since </w:t>
      </w:r>
      <w:r w:rsidR="00853BF2" w:rsidRPr="00B416AE">
        <w:rPr>
          <w:rFonts w:asciiTheme="majorHAnsi" w:hAnsiTheme="majorHAnsi" w:cstheme="majorHAnsi"/>
          <w:color w:val="000000"/>
          <w:szCs w:val="18"/>
          <w:shd w:val="clear" w:color="auto" w:fill="FFFFFF"/>
        </w:rPr>
        <w:t xml:space="preserve">adopting </w:t>
      </w:r>
      <w:r w:rsidR="00362B1A" w:rsidRPr="00B416AE">
        <w:rPr>
          <w:rFonts w:asciiTheme="majorHAnsi" w:hAnsiTheme="majorHAnsi" w:cstheme="majorHAnsi"/>
          <w:color w:val="000000"/>
          <w:szCs w:val="18"/>
          <w:shd w:val="clear" w:color="auto" w:fill="FFFFFF"/>
        </w:rPr>
        <w:t>only awareness</w:t>
      </w:r>
      <w:r w:rsidR="00153304">
        <w:rPr>
          <w:rFonts w:asciiTheme="majorHAnsi" w:hAnsiTheme="majorHAnsi" w:cstheme="majorHAnsi"/>
          <w:color w:val="000000"/>
          <w:szCs w:val="18"/>
          <w:shd w:val="clear" w:color="auto" w:fill="FFFFFF"/>
        </w:rPr>
        <w:t>-</w:t>
      </w:r>
      <w:r w:rsidR="00362B1A" w:rsidRPr="00B416AE">
        <w:rPr>
          <w:rFonts w:asciiTheme="majorHAnsi" w:hAnsiTheme="majorHAnsi" w:cstheme="majorHAnsi"/>
          <w:color w:val="000000"/>
          <w:szCs w:val="18"/>
          <w:shd w:val="clear" w:color="auto" w:fill="FFFFFF"/>
        </w:rPr>
        <w:t>r</w:t>
      </w:r>
      <w:r w:rsidR="00153304">
        <w:rPr>
          <w:rFonts w:asciiTheme="majorHAnsi" w:hAnsiTheme="majorHAnsi" w:cstheme="majorHAnsi"/>
          <w:color w:val="000000"/>
          <w:szCs w:val="18"/>
          <w:shd w:val="clear" w:color="auto" w:fill="FFFFFF"/>
        </w:rPr>
        <w:t>a</w:t>
      </w:r>
      <w:r w:rsidR="00362B1A" w:rsidRPr="00B416AE">
        <w:rPr>
          <w:rFonts w:asciiTheme="majorHAnsi" w:hAnsiTheme="majorHAnsi" w:cstheme="majorHAnsi"/>
          <w:color w:val="000000"/>
          <w:szCs w:val="18"/>
          <w:shd w:val="clear" w:color="auto" w:fill="FFFFFF"/>
        </w:rPr>
        <w:t xml:space="preserve">ising campaigns </w:t>
      </w:r>
      <w:r w:rsidR="00853BF2" w:rsidRPr="00B416AE">
        <w:rPr>
          <w:rFonts w:asciiTheme="majorHAnsi" w:hAnsiTheme="majorHAnsi" w:cstheme="majorHAnsi"/>
          <w:color w:val="000000"/>
          <w:szCs w:val="18"/>
          <w:shd w:val="clear" w:color="auto" w:fill="FFFFFF"/>
        </w:rPr>
        <w:t xml:space="preserve">leads to a </w:t>
      </w:r>
      <w:r>
        <w:rPr>
          <w:rFonts w:asciiTheme="majorHAnsi" w:hAnsiTheme="majorHAnsi" w:cstheme="majorHAnsi"/>
          <w:color w:val="000000"/>
          <w:szCs w:val="18"/>
          <w:shd w:val="clear" w:color="auto" w:fill="FFFFFF"/>
        </w:rPr>
        <w:t>smaller</w:t>
      </w:r>
      <w:r w:rsidRPr="00B416AE">
        <w:rPr>
          <w:rFonts w:asciiTheme="majorHAnsi" w:hAnsiTheme="majorHAnsi" w:cstheme="majorHAnsi"/>
          <w:color w:val="000000"/>
          <w:szCs w:val="18"/>
          <w:shd w:val="clear" w:color="auto" w:fill="FFFFFF"/>
        </w:rPr>
        <w:t xml:space="preserve"> </w:t>
      </w:r>
      <w:r w:rsidR="00362B1A" w:rsidRPr="00B416AE">
        <w:rPr>
          <w:rFonts w:asciiTheme="majorHAnsi" w:hAnsiTheme="majorHAnsi" w:cstheme="majorHAnsi"/>
          <w:color w:val="000000"/>
          <w:szCs w:val="18"/>
          <w:shd w:val="clear" w:color="auto" w:fill="FFFFFF"/>
        </w:rPr>
        <w:t>share of domestic workers becom</w:t>
      </w:r>
      <w:r w:rsidR="00853BF2" w:rsidRPr="00B416AE">
        <w:rPr>
          <w:rFonts w:asciiTheme="majorHAnsi" w:hAnsiTheme="majorHAnsi" w:cstheme="majorHAnsi"/>
          <w:color w:val="000000"/>
          <w:szCs w:val="18"/>
          <w:shd w:val="clear" w:color="auto" w:fill="FFFFFF"/>
        </w:rPr>
        <w:t>ing</w:t>
      </w:r>
      <w:r w:rsidR="00362B1A" w:rsidRPr="00B416AE">
        <w:rPr>
          <w:rFonts w:asciiTheme="majorHAnsi" w:hAnsiTheme="majorHAnsi" w:cstheme="majorHAnsi"/>
          <w:color w:val="000000"/>
          <w:szCs w:val="18"/>
          <w:shd w:val="clear" w:color="auto" w:fill="FFFFFF"/>
        </w:rPr>
        <w:t xml:space="preserve"> formally employed. </w:t>
      </w:r>
      <w:r>
        <w:rPr>
          <w:rFonts w:asciiTheme="majorHAnsi" w:hAnsiTheme="majorHAnsi" w:cstheme="majorHAnsi"/>
          <w:color w:val="000000"/>
          <w:szCs w:val="18"/>
          <w:shd w:val="clear" w:color="auto" w:fill="FFFFFF"/>
        </w:rPr>
        <w:t>The r</w:t>
      </w:r>
      <w:r w:rsidR="00362B1A" w:rsidRPr="00B416AE">
        <w:rPr>
          <w:rFonts w:asciiTheme="majorHAnsi" w:hAnsiTheme="majorHAnsi" w:cstheme="majorHAnsi"/>
          <w:color w:val="000000"/>
          <w:szCs w:val="18"/>
          <w:shd w:val="clear" w:color="auto" w:fill="FFFFFF"/>
        </w:rPr>
        <w:t>esults are robust</w:t>
      </w:r>
      <w:r>
        <w:rPr>
          <w:rFonts w:asciiTheme="majorHAnsi" w:hAnsiTheme="majorHAnsi" w:cstheme="majorHAnsi"/>
          <w:color w:val="000000"/>
          <w:szCs w:val="18"/>
          <w:shd w:val="clear" w:color="auto" w:fill="FFFFFF"/>
        </w:rPr>
        <w:t>;</w:t>
      </w:r>
      <w:r w:rsidR="00362B1A" w:rsidRPr="00B416AE">
        <w:rPr>
          <w:rFonts w:asciiTheme="majorHAnsi" w:hAnsiTheme="majorHAnsi" w:cstheme="majorHAnsi"/>
          <w:color w:val="000000"/>
          <w:szCs w:val="18"/>
          <w:shd w:val="clear" w:color="auto" w:fill="FFFFFF"/>
        </w:rPr>
        <w:t xml:space="preserve"> chang</w:t>
      </w:r>
      <w:r w:rsidR="00E4424E">
        <w:rPr>
          <w:rFonts w:asciiTheme="majorHAnsi" w:hAnsiTheme="majorHAnsi" w:cstheme="majorHAnsi"/>
          <w:color w:val="000000"/>
          <w:szCs w:val="18"/>
          <w:shd w:val="clear" w:color="auto" w:fill="FFFFFF"/>
        </w:rPr>
        <w:t>ing</w:t>
      </w:r>
      <w:r w:rsidR="00362B1A" w:rsidRPr="00B416AE">
        <w:rPr>
          <w:rFonts w:asciiTheme="majorHAnsi" w:hAnsiTheme="majorHAnsi" w:cstheme="majorHAnsi"/>
          <w:color w:val="000000"/>
          <w:szCs w:val="18"/>
          <w:shd w:val="clear" w:color="auto" w:fill="FFFFFF"/>
        </w:rPr>
        <w:t xml:space="preserve"> income tax levels </w:t>
      </w:r>
      <w:r w:rsidR="002C110B" w:rsidRPr="00B416AE">
        <w:rPr>
          <w:rFonts w:asciiTheme="majorHAnsi" w:hAnsiTheme="majorHAnsi" w:cstheme="majorHAnsi"/>
          <w:color w:val="000000"/>
          <w:szCs w:val="18"/>
          <w:shd w:val="clear" w:color="auto" w:fill="FFFFFF"/>
        </w:rPr>
        <w:t xml:space="preserve">(adopting lower tax rates for domestic workers) </w:t>
      </w:r>
      <w:r w:rsidR="00362B1A" w:rsidRPr="00B416AE">
        <w:rPr>
          <w:rFonts w:asciiTheme="majorHAnsi" w:hAnsiTheme="majorHAnsi" w:cstheme="majorHAnsi"/>
          <w:color w:val="000000"/>
          <w:szCs w:val="18"/>
          <w:shd w:val="clear" w:color="auto" w:fill="FFFFFF"/>
        </w:rPr>
        <w:t>for the options with legislative change</w:t>
      </w:r>
      <w:r w:rsidR="002C110B" w:rsidRPr="00B416AE">
        <w:rPr>
          <w:rFonts w:asciiTheme="majorHAnsi" w:hAnsiTheme="majorHAnsi" w:cstheme="majorHAnsi"/>
          <w:color w:val="000000"/>
          <w:szCs w:val="18"/>
          <w:shd w:val="clear" w:color="auto" w:fill="FFFFFF"/>
        </w:rPr>
        <w:t>s</w:t>
      </w:r>
      <w:r w:rsidR="00AC15F2" w:rsidRPr="00B416AE">
        <w:rPr>
          <w:rFonts w:asciiTheme="majorHAnsi" w:hAnsiTheme="majorHAnsi" w:cstheme="majorHAnsi"/>
          <w:color w:val="000000"/>
          <w:szCs w:val="18"/>
          <w:shd w:val="clear" w:color="auto" w:fill="FFFFFF"/>
        </w:rPr>
        <w:t xml:space="preserve"> (which are Option 1 and Option 3)</w:t>
      </w:r>
      <w:r>
        <w:rPr>
          <w:rFonts w:asciiTheme="majorHAnsi" w:hAnsiTheme="majorHAnsi" w:cstheme="majorHAnsi"/>
          <w:color w:val="000000"/>
          <w:szCs w:val="18"/>
          <w:shd w:val="clear" w:color="auto" w:fill="FFFFFF"/>
        </w:rPr>
        <w:t>,</w:t>
      </w:r>
      <w:r w:rsidR="00362B1A" w:rsidRPr="00B416AE">
        <w:rPr>
          <w:rFonts w:asciiTheme="majorHAnsi" w:hAnsiTheme="majorHAnsi" w:cstheme="majorHAnsi"/>
          <w:color w:val="000000"/>
          <w:szCs w:val="18"/>
          <w:shd w:val="clear" w:color="auto" w:fill="FFFFFF"/>
        </w:rPr>
        <w:t xml:space="preserve"> </w:t>
      </w:r>
      <w:r w:rsidR="005964F1">
        <w:rPr>
          <w:rFonts w:asciiTheme="majorHAnsi" w:hAnsiTheme="majorHAnsi" w:cstheme="majorHAnsi"/>
          <w:color w:val="000000"/>
          <w:szCs w:val="18"/>
          <w:shd w:val="clear" w:color="auto" w:fill="FFFFFF"/>
        </w:rPr>
        <w:t>O</w:t>
      </w:r>
      <w:r w:rsidR="00362B1A" w:rsidRPr="00B416AE">
        <w:rPr>
          <w:rFonts w:asciiTheme="majorHAnsi" w:hAnsiTheme="majorHAnsi" w:cstheme="majorHAnsi"/>
          <w:color w:val="000000"/>
          <w:szCs w:val="18"/>
          <w:shd w:val="clear" w:color="auto" w:fill="FFFFFF"/>
        </w:rPr>
        <w:t xml:space="preserve">ption 3 has </w:t>
      </w:r>
      <w:r>
        <w:rPr>
          <w:rFonts w:asciiTheme="majorHAnsi" w:hAnsiTheme="majorHAnsi" w:cstheme="majorHAnsi"/>
          <w:color w:val="000000"/>
          <w:szCs w:val="18"/>
          <w:shd w:val="clear" w:color="auto" w:fill="FFFFFF"/>
        </w:rPr>
        <w:t xml:space="preserve">a </w:t>
      </w:r>
      <w:r w:rsidR="00AC15F2" w:rsidRPr="00B416AE">
        <w:rPr>
          <w:rFonts w:asciiTheme="majorHAnsi" w:hAnsiTheme="majorHAnsi" w:cstheme="majorHAnsi"/>
          <w:color w:val="000000"/>
          <w:szCs w:val="18"/>
          <w:shd w:val="clear" w:color="auto" w:fill="FFFFFF"/>
        </w:rPr>
        <w:t>higher</w:t>
      </w:r>
      <w:r w:rsidR="00362B1A" w:rsidRPr="00B416AE">
        <w:rPr>
          <w:rFonts w:asciiTheme="majorHAnsi" w:hAnsiTheme="majorHAnsi" w:cstheme="majorHAnsi"/>
          <w:color w:val="000000"/>
          <w:szCs w:val="18"/>
          <w:shd w:val="clear" w:color="auto" w:fill="FFFFFF"/>
        </w:rPr>
        <w:t xml:space="preserve"> net benefit</w:t>
      </w:r>
      <w:r w:rsidR="00AC15F2" w:rsidRPr="00B416AE">
        <w:rPr>
          <w:rFonts w:asciiTheme="majorHAnsi" w:hAnsiTheme="majorHAnsi" w:cstheme="majorHAnsi"/>
          <w:color w:val="000000"/>
          <w:szCs w:val="18"/>
          <w:shd w:val="clear" w:color="auto" w:fill="FFFFFF"/>
        </w:rPr>
        <w:t xml:space="preserve"> compared to Option 1</w:t>
      </w:r>
      <w:r w:rsidR="00362B1A" w:rsidRPr="00B416AE">
        <w:rPr>
          <w:rFonts w:asciiTheme="majorHAnsi" w:hAnsiTheme="majorHAnsi" w:cstheme="majorHAnsi"/>
          <w:color w:val="000000"/>
          <w:szCs w:val="18"/>
          <w:shd w:val="clear" w:color="auto" w:fill="FFFFFF"/>
        </w:rPr>
        <w:t xml:space="preserve"> (in all scenarios). </w:t>
      </w:r>
      <w:r>
        <w:rPr>
          <w:rFonts w:asciiTheme="majorHAnsi" w:hAnsiTheme="majorHAnsi" w:cstheme="majorHAnsi"/>
          <w:color w:val="000000"/>
          <w:szCs w:val="18"/>
          <w:shd w:val="clear" w:color="auto" w:fill="FFFFFF"/>
        </w:rPr>
        <w:t>The r</w:t>
      </w:r>
      <w:r w:rsidR="00362B1A" w:rsidRPr="00B416AE">
        <w:rPr>
          <w:rFonts w:asciiTheme="majorHAnsi" w:hAnsiTheme="majorHAnsi" w:cstheme="majorHAnsi"/>
          <w:color w:val="000000"/>
          <w:szCs w:val="18"/>
          <w:shd w:val="clear" w:color="auto" w:fill="FFFFFF"/>
        </w:rPr>
        <w:t xml:space="preserve">esults of different income tax levels are </w:t>
      </w:r>
      <w:r w:rsidR="00362B1A" w:rsidRPr="00CB5751">
        <w:rPr>
          <w:rFonts w:asciiTheme="majorHAnsi" w:hAnsiTheme="majorHAnsi" w:cstheme="majorHAnsi"/>
          <w:color w:val="000000"/>
          <w:szCs w:val="18"/>
          <w:shd w:val="clear" w:color="auto" w:fill="FFFFFF"/>
        </w:rPr>
        <w:t xml:space="preserve">summarized in </w:t>
      </w:r>
      <w:r w:rsidR="00753B92" w:rsidRPr="00CB5751">
        <w:rPr>
          <w:rFonts w:asciiTheme="majorHAnsi" w:hAnsiTheme="majorHAnsi" w:cstheme="majorHAnsi"/>
          <w:color w:val="000000"/>
          <w:szCs w:val="18"/>
          <w:shd w:val="clear" w:color="auto" w:fill="FFFFFF"/>
        </w:rPr>
        <w:t>A</w:t>
      </w:r>
      <w:r w:rsidR="00362B1A" w:rsidRPr="00CB5751">
        <w:rPr>
          <w:rFonts w:asciiTheme="majorHAnsi" w:hAnsiTheme="majorHAnsi" w:cstheme="majorHAnsi"/>
          <w:color w:val="000000"/>
          <w:szCs w:val="18"/>
          <w:shd w:val="clear" w:color="auto" w:fill="FFFFFF"/>
        </w:rPr>
        <w:t>nnex</w:t>
      </w:r>
      <w:r w:rsidR="00753B92" w:rsidRPr="00CB5751">
        <w:rPr>
          <w:rFonts w:asciiTheme="majorHAnsi" w:hAnsiTheme="majorHAnsi" w:cstheme="majorHAnsi"/>
          <w:color w:val="000000"/>
          <w:szCs w:val="18"/>
          <w:shd w:val="clear" w:color="auto" w:fill="FFFFFF"/>
        </w:rPr>
        <w:t xml:space="preserve"> </w:t>
      </w:r>
      <w:r w:rsidR="006F3D5F" w:rsidRPr="00CB5751">
        <w:rPr>
          <w:rFonts w:asciiTheme="majorHAnsi" w:hAnsiTheme="majorHAnsi" w:cstheme="majorHAnsi"/>
          <w:color w:val="000000"/>
          <w:szCs w:val="18"/>
          <w:shd w:val="clear" w:color="auto" w:fill="FFFFFF"/>
        </w:rPr>
        <w:t>4</w:t>
      </w:r>
      <w:r w:rsidR="00362B1A" w:rsidRPr="00CB5751">
        <w:rPr>
          <w:rFonts w:asciiTheme="majorHAnsi" w:hAnsiTheme="majorHAnsi" w:cstheme="majorHAnsi"/>
          <w:color w:val="000000"/>
          <w:szCs w:val="18"/>
          <w:shd w:val="clear" w:color="auto" w:fill="FFFFFF"/>
        </w:rPr>
        <w:t>.</w:t>
      </w:r>
      <w:r w:rsidR="00362B1A" w:rsidRPr="00B416AE">
        <w:rPr>
          <w:rFonts w:asciiTheme="majorHAnsi" w:hAnsiTheme="majorHAnsi" w:cstheme="majorHAnsi"/>
          <w:color w:val="000000"/>
          <w:szCs w:val="18"/>
          <w:shd w:val="clear" w:color="auto" w:fill="FFFFFF"/>
        </w:rPr>
        <w:t xml:space="preserve"> </w:t>
      </w:r>
    </w:p>
    <w:p w14:paraId="41BC23CA" w14:textId="77777777" w:rsidR="00362B1A" w:rsidRPr="00B416AE" w:rsidRDefault="00362B1A" w:rsidP="00362B1A">
      <w:pPr>
        <w:rPr>
          <w:rFonts w:asciiTheme="majorHAnsi" w:hAnsiTheme="majorHAnsi" w:cstheme="majorHAnsi"/>
        </w:rPr>
      </w:pPr>
    </w:p>
    <w:p w14:paraId="69B5DF10" w14:textId="3A3ABC83" w:rsidR="00362B1A" w:rsidRPr="00B416AE" w:rsidRDefault="006106BB" w:rsidP="006106BB">
      <w:pPr>
        <w:rPr>
          <w:rFonts w:asciiTheme="majorHAnsi" w:hAnsiTheme="majorHAnsi" w:cstheme="majorHAnsi"/>
          <w:b/>
          <w:shd w:val="clear" w:color="auto" w:fill="FFFFFF"/>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5</w:t>
      </w:r>
      <w:r w:rsidRPr="00B416AE">
        <w:rPr>
          <w:rFonts w:asciiTheme="majorHAnsi" w:hAnsiTheme="majorHAnsi" w:cstheme="majorHAnsi"/>
          <w:b/>
        </w:rPr>
        <w:fldChar w:fldCharType="end"/>
      </w:r>
      <w:r w:rsidRPr="00B416AE">
        <w:rPr>
          <w:rFonts w:asciiTheme="majorHAnsi" w:hAnsiTheme="majorHAnsi" w:cstheme="majorHAnsi"/>
          <w:b/>
        </w:rPr>
        <w:t xml:space="preserve">. </w:t>
      </w:r>
      <w:r w:rsidR="00362B1A" w:rsidRPr="00B416AE">
        <w:rPr>
          <w:rFonts w:asciiTheme="majorHAnsi" w:hAnsiTheme="majorHAnsi" w:cstheme="majorHAnsi"/>
          <w:b/>
          <w:shd w:val="clear" w:color="auto" w:fill="FFFFFF"/>
        </w:rPr>
        <w:t>Comparison of incremental costs and benefits of policy options (GEL)</w:t>
      </w:r>
    </w:p>
    <w:p w14:paraId="5ABDA3BA" w14:textId="68D2945D" w:rsidR="00362B1A" w:rsidRPr="00B416AE" w:rsidRDefault="00470CE4" w:rsidP="00362B1A">
      <w:r w:rsidRPr="00B416AE">
        <w:rPr>
          <w:noProof/>
          <w:lang w:eastAsia="en-GB"/>
        </w:rPr>
        <w:drawing>
          <wp:inline distT="0" distB="0" distL="0" distR="0" wp14:anchorId="7192B1D0" wp14:editId="1A60F5A6">
            <wp:extent cx="5733415" cy="2787650"/>
            <wp:effectExtent l="0" t="0" r="635" b="12700"/>
            <wp:docPr id="14" name="Chart 14">
              <a:extLst xmlns:a="http://schemas.openxmlformats.org/drawingml/2006/main">
                <a:ext uri="{FF2B5EF4-FFF2-40B4-BE49-F238E27FC236}">
                  <a16:creationId xmlns:a16="http://schemas.microsoft.com/office/drawing/2014/main" id="{5167D3E9-FC9E-9640-88B7-F13ACCFF17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83EEAA4" w14:textId="77777777" w:rsidR="00362B1A" w:rsidRPr="00B416AE" w:rsidRDefault="00362B1A" w:rsidP="00362B1A"/>
    <w:p w14:paraId="60BC733D" w14:textId="0D14450A" w:rsidR="00362B1A" w:rsidRPr="00B416AE" w:rsidRDefault="00882EBD" w:rsidP="00882EBD">
      <w:pPr>
        <w:pStyle w:val="Heading3"/>
      </w:pPr>
      <w:bookmarkStart w:id="59" w:name="_Toc61559667"/>
      <w:r w:rsidRPr="00B416AE">
        <w:t xml:space="preserve">E. </w:t>
      </w:r>
      <w:r w:rsidR="00362B1A" w:rsidRPr="00B416AE">
        <w:t xml:space="preserve">Sensitivity </w:t>
      </w:r>
      <w:r w:rsidRPr="00B416AE">
        <w:t>a</w:t>
      </w:r>
      <w:r w:rsidR="00362B1A" w:rsidRPr="00B416AE">
        <w:t xml:space="preserve">nalysis </w:t>
      </w:r>
      <w:r w:rsidRPr="00B416AE">
        <w:t>r</w:t>
      </w:r>
      <w:r w:rsidR="00362B1A" w:rsidRPr="00B416AE">
        <w:t>esults</w:t>
      </w:r>
      <w:bookmarkEnd w:id="59"/>
    </w:p>
    <w:p w14:paraId="66B0B0AB" w14:textId="2649610F" w:rsidR="00691EC1" w:rsidRDefault="00A054AA" w:rsidP="00316A7B">
      <w:pPr>
        <w:spacing w:before="24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The RIA team </w:t>
      </w:r>
      <w:r w:rsidR="006F21A0">
        <w:rPr>
          <w:rFonts w:asciiTheme="majorHAnsi" w:hAnsiTheme="majorHAnsi" w:cstheme="majorHAnsi"/>
          <w:color w:val="000000"/>
          <w:szCs w:val="18"/>
          <w:shd w:val="clear" w:color="auto" w:fill="FFFFFF"/>
        </w:rPr>
        <w:t xml:space="preserve">also </w:t>
      </w:r>
      <w:r w:rsidRPr="00B416AE">
        <w:rPr>
          <w:rFonts w:asciiTheme="majorHAnsi" w:hAnsiTheme="majorHAnsi" w:cstheme="majorHAnsi"/>
          <w:color w:val="000000"/>
          <w:szCs w:val="18"/>
          <w:shd w:val="clear" w:color="auto" w:fill="FFFFFF"/>
        </w:rPr>
        <w:t xml:space="preserve">conducted a sensitivity analysis to </w:t>
      </w:r>
      <w:r w:rsidR="006F21A0">
        <w:rPr>
          <w:rFonts w:asciiTheme="majorHAnsi" w:hAnsiTheme="majorHAnsi" w:cstheme="majorHAnsi"/>
          <w:color w:val="000000"/>
          <w:szCs w:val="18"/>
          <w:shd w:val="clear" w:color="auto" w:fill="FFFFFF"/>
        </w:rPr>
        <w:t>test</w:t>
      </w:r>
      <w:r w:rsidR="006F21A0"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the robustness of </w:t>
      </w:r>
      <w:r w:rsidR="006F21A0">
        <w:rPr>
          <w:rFonts w:asciiTheme="majorHAnsi" w:hAnsiTheme="majorHAnsi" w:cstheme="majorHAnsi"/>
          <w:color w:val="000000"/>
          <w:szCs w:val="18"/>
          <w:shd w:val="clear" w:color="auto" w:fill="FFFFFF"/>
        </w:rPr>
        <w:t xml:space="preserve">the </w:t>
      </w:r>
      <w:r w:rsidRPr="00B416AE">
        <w:rPr>
          <w:rFonts w:asciiTheme="majorHAnsi" w:hAnsiTheme="majorHAnsi" w:cstheme="majorHAnsi"/>
          <w:color w:val="000000"/>
          <w:szCs w:val="18"/>
          <w:shd w:val="clear" w:color="auto" w:fill="FFFFFF"/>
        </w:rPr>
        <w:t xml:space="preserve">above-mentioned results for different shares of domestic workers with written contracts. </w:t>
      </w:r>
      <w:r w:rsidR="002001C6">
        <w:rPr>
          <w:rFonts w:asciiTheme="majorHAnsi" w:hAnsiTheme="majorHAnsi" w:cstheme="majorHAnsi"/>
          <w:color w:val="000000"/>
          <w:szCs w:val="18"/>
          <w:shd w:val="clear" w:color="auto" w:fill="FFFFFF"/>
          <w:lang w:val="en-US"/>
        </w:rPr>
        <w:t xml:space="preserve">Moreover, </w:t>
      </w:r>
      <w:r w:rsidR="002001C6">
        <w:rPr>
          <w:rFonts w:asciiTheme="majorHAnsi" w:hAnsiTheme="majorHAnsi" w:cstheme="majorHAnsi"/>
          <w:color w:val="000000"/>
          <w:szCs w:val="18"/>
          <w:shd w:val="clear" w:color="auto" w:fill="FFFFFF"/>
        </w:rPr>
        <w:t>t</w:t>
      </w:r>
      <w:r w:rsidR="006F21A0">
        <w:rPr>
          <w:rFonts w:asciiTheme="majorHAnsi" w:hAnsiTheme="majorHAnsi" w:cstheme="majorHAnsi"/>
          <w:color w:val="000000"/>
          <w:szCs w:val="18"/>
          <w:shd w:val="clear" w:color="auto" w:fill="FFFFFF"/>
        </w:rPr>
        <w:t>he</w:t>
      </w:r>
      <w:r w:rsidR="006F21A0"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 xml:space="preserve">sensitivity analysis using the </w:t>
      </w:r>
      <w:proofErr w:type="gramStart"/>
      <w:r w:rsidRPr="00B416AE">
        <w:rPr>
          <w:rFonts w:asciiTheme="majorHAnsi" w:hAnsiTheme="majorHAnsi" w:cstheme="majorHAnsi"/>
          <w:color w:val="000000"/>
          <w:szCs w:val="18"/>
          <w:shd w:val="clear" w:color="auto" w:fill="FFFFFF"/>
        </w:rPr>
        <w:t>aforementioned assumptions</w:t>
      </w:r>
      <w:proofErr w:type="gramEnd"/>
      <w:r w:rsidR="00E4424E">
        <w:rPr>
          <w:rFonts w:asciiTheme="majorHAnsi" w:hAnsiTheme="majorHAnsi" w:cstheme="majorHAnsi"/>
          <w:color w:val="000000"/>
          <w:szCs w:val="18"/>
          <w:shd w:val="clear" w:color="auto" w:fill="FFFFFF"/>
        </w:rPr>
        <w:t xml:space="preserve"> was </w:t>
      </w:r>
      <w:r w:rsidR="002001C6">
        <w:rPr>
          <w:rFonts w:asciiTheme="majorHAnsi" w:hAnsiTheme="majorHAnsi" w:cstheme="majorHAnsi"/>
          <w:color w:val="000000"/>
          <w:szCs w:val="18"/>
          <w:shd w:val="clear" w:color="auto" w:fill="FFFFFF"/>
        </w:rPr>
        <w:t>performed</w:t>
      </w:r>
      <w:r w:rsidRPr="00B416AE">
        <w:rPr>
          <w:rFonts w:asciiTheme="majorHAnsi" w:hAnsiTheme="majorHAnsi" w:cstheme="majorHAnsi"/>
          <w:color w:val="000000"/>
          <w:szCs w:val="18"/>
          <w:shd w:val="clear" w:color="auto" w:fill="FFFFFF"/>
        </w:rPr>
        <w:t xml:space="preserve"> for different discount rates. </w:t>
      </w:r>
      <w:r w:rsidR="00BE0F80">
        <w:rPr>
          <w:rFonts w:asciiTheme="majorHAnsi" w:hAnsiTheme="majorHAnsi" w:cstheme="majorHAnsi"/>
          <w:color w:val="000000"/>
          <w:szCs w:val="18"/>
          <w:shd w:val="clear" w:color="auto" w:fill="FFFFFF"/>
        </w:rPr>
        <w:t xml:space="preserve">As mentioned above, when discussing the sensitivity analysis assumptions, </w:t>
      </w:r>
      <w:r w:rsidR="00BE0F80" w:rsidRPr="00CB5751">
        <w:rPr>
          <w:rFonts w:asciiTheme="majorHAnsi" w:hAnsiTheme="majorHAnsi" w:cstheme="majorHAnsi"/>
          <w:color w:val="000000"/>
          <w:szCs w:val="18"/>
          <w:shd w:val="clear" w:color="auto" w:fill="FFFFFF"/>
        </w:rPr>
        <w:t>the expected case was estimated using the discount rate of 10.235</w:t>
      </w:r>
      <w:r w:rsidR="009170FA">
        <w:rPr>
          <w:rFonts w:asciiTheme="majorHAnsi" w:hAnsiTheme="majorHAnsi" w:cstheme="majorHAnsi"/>
          <w:color w:val="000000"/>
          <w:szCs w:val="18"/>
          <w:shd w:val="clear" w:color="auto" w:fill="FFFFFF"/>
        </w:rPr>
        <w:t xml:space="preserve"> per cent</w:t>
      </w:r>
      <w:r w:rsidR="00BE0F80" w:rsidRPr="00CB5751">
        <w:rPr>
          <w:rFonts w:asciiTheme="majorHAnsi" w:hAnsiTheme="majorHAnsi" w:cstheme="majorHAnsi"/>
          <w:color w:val="000000"/>
          <w:szCs w:val="18"/>
          <w:shd w:val="clear" w:color="auto" w:fill="FFFFFF"/>
        </w:rPr>
        <w:t xml:space="preserve">. </w:t>
      </w:r>
      <w:r w:rsidR="00BE0F80">
        <w:rPr>
          <w:rFonts w:asciiTheme="majorHAnsi" w:hAnsiTheme="majorHAnsi" w:cstheme="majorHAnsi"/>
          <w:color w:val="000000"/>
          <w:szCs w:val="18"/>
          <w:shd w:val="clear" w:color="auto" w:fill="FFFFFF"/>
        </w:rPr>
        <w:t>The</w:t>
      </w:r>
      <w:r w:rsidRPr="00B416AE">
        <w:rPr>
          <w:rFonts w:asciiTheme="majorHAnsi" w:hAnsiTheme="majorHAnsi" w:cstheme="majorHAnsi"/>
          <w:color w:val="000000"/>
          <w:szCs w:val="18"/>
          <w:shd w:val="clear" w:color="auto" w:fill="FFFFFF"/>
        </w:rPr>
        <w:t xml:space="preserve"> worst-case scenario was </w:t>
      </w:r>
      <w:r w:rsidR="00BE0F80">
        <w:rPr>
          <w:rFonts w:asciiTheme="majorHAnsi" w:hAnsiTheme="majorHAnsi" w:cstheme="majorHAnsi"/>
          <w:color w:val="000000"/>
          <w:szCs w:val="18"/>
          <w:shd w:val="clear" w:color="auto" w:fill="FFFFFF"/>
        </w:rPr>
        <w:t>estimated using</w:t>
      </w:r>
      <w:r w:rsidRPr="00B416AE">
        <w:rPr>
          <w:rFonts w:asciiTheme="majorHAnsi" w:hAnsiTheme="majorHAnsi" w:cstheme="majorHAnsi"/>
          <w:color w:val="000000"/>
          <w:szCs w:val="18"/>
          <w:shd w:val="clear" w:color="auto" w:fill="FFFFFF"/>
        </w:rPr>
        <w:t xml:space="preserve"> a discount rate of </w:t>
      </w:r>
      <w:r w:rsidR="00316A7B" w:rsidRPr="00B416AE">
        <w:rPr>
          <w:rFonts w:asciiTheme="majorHAnsi" w:hAnsiTheme="majorHAnsi" w:cstheme="majorHAnsi"/>
          <w:color w:val="000000"/>
          <w:szCs w:val="18"/>
          <w:shd w:val="clear" w:color="auto" w:fill="FFFFFF"/>
        </w:rPr>
        <w:t xml:space="preserve">13.235 </w:t>
      </w:r>
      <w:r w:rsidR="009170FA">
        <w:rPr>
          <w:rFonts w:asciiTheme="majorHAnsi" w:hAnsiTheme="majorHAnsi" w:cstheme="majorHAnsi"/>
          <w:color w:val="000000"/>
          <w:szCs w:val="18"/>
          <w:shd w:val="clear" w:color="auto" w:fill="FFFFFF"/>
        </w:rPr>
        <w:t>per cent</w:t>
      </w:r>
      <w:r w:rsidRPr="00B416AE">
        <w:rPr>
          <w:rFonts w:asciiTheme="majorHAnsi" w:hAnsiTheme="majorHAnsi" w:cstheme="majorHAnsi"/>
          <w:color w:val="000000"/>
          <w:szCs w:val="18"/>
          <w:shd w:val="clear" w:color="auto" w:fill="FFFFFF"/>
        </w:rPr>
        <w:t xml:space="preserve"> </w:t>
      </w:r>
      <w:r w:rsidR="00BE0F80">
        <w:rPr>
          <w:rFonts w:asciiTheme="majorHAnsi" w:hAnsiTheme="majorHAnsi" w:cstheme="majorHAnsi"/>
          <w:color w:val="000000"/>
          <w:szCs w:val="18"/>
          <w:shd w:val="clear" w:color="auto" w:fill="FFFFFF"/>
        </w:rPr>
        <w:t>(</w:t>
      </w:r>
      <w:r w:rsidR="0039444D">
        <w:rPr>
          <w:rFonts w:asciiTheme="majorHAnsi" w:hAnsiTheme="majorHAnsi" w:cstheme="majorHAnsi"/>
          <w:color w:val="000000"/>
          <w:szCs w:val="18"/>
          <w:shd w:val="clear" w:color="auto" w:fill="FFFFFF"/>
        </w:rPr>
        <w:t>expected cas</w:t>
      </w:r>
      <w:r w:rsidR="000757C1">
        <w:rPr>
          <w:rFonts w:asciiTheme="majorHAnsi" w:hAnsiTheme="majorHAnsi" w:cstheme="majorHAnsi"/>
          <w:color w:val="000000"/>
          <w:szCs w:val="18"/>
          <w:shd w:val="clear" w:color="auto" w:fill="FFFFFF"/>
        </w:rPr>
        <w:t>e</w:t>
      </w:r>
      <w:r w:rsidR="00BE0F80">
        <w:rPr>
          <w:rFonts w:asciiTheme="majorHAnsi" w:hAnsiTheme="majorHAnsi" w:cstheme="majorHAnsi"/>
          <w:color w:val="000000"/>
          <w:szCs w:val="18"/>
          <w:shd w:val="clear" w:color="auto" w:fill="FFFFFF"/>
        </w:rPr>
        <w:t xml:space="preserve"> scenario discount rate, </w:t>
      </w:r>
      <w:r w:rsidR="006F21A0">
        <w:rPr>
          <w:rFonts w:asciiTheme="majorHAnsi" w:hAnsiTheme="majorHAnsi" w:cstheme="majorHAnsi"/>
          <w:color w:val="000000"/>
          <w:szCs w:val="18"/>
          <w:shd w:val="clear" w:color="auto" w:fill="FFFFFF"/>
        </w:rPr>
        <w:t xml:space="preserve">plus </w:t>
      </w:r>
      <w:r w:rsidR="00BE0F80">
        <w:rPr>
          <w:rFonts w:asciiTheme="majorHAnsi" w:hAnsiTheme="majorHAnsi" w:cstheme="majorHAnsi"/>
          <w:color w:val="000000"/>
          <w:szCs w:val="18"/>
          <w:shd w:val="clear" w:color="auto" w:fill="FFFFFF"/>
        </w:rPr>
        <w:t>3</w:t>
      </w:r>
      <w:r w:rsidR="009170FA">
        <w:rPr>
          <w:rFonts w:asciiTheme="majorHAnsi" w:hAnsiTheme="majorHAnsi" w:cstheme="majorHAnsi"/>
          <w:color w:val="000000"/>
          <w:szCs w:val="18"/>
          <w:shd w:val="clear" w:color="auto" w:fill="FFFFFF"/>
        </w:rPr>
        <w:t xml:space="preserve"> per cent</w:t>
      </w:r>
      <w:r w:rsidR="00BE0F80">
        <w:rPr>
          <w:rFonts w:asciiTheme="majorHAnsi" w:hAnsiTheme="majorHAnsi" w:cstheme="majorHAnsi"/>
          <w:color w:val="000000"/>
          <w:szCs w:val="18"/>
          <w:shd w:val="clear" w:color="auto" w:fill="FFFFFF"/>
        </w:rPr>
        <w:t>)</w:t>
      </w:r>
      <w:r w:rsidR="000757C1">
        <w:rPr>
          <w:rFonts w:asciiTheme="majorHAnsi" w:hAnsiTheme="majorHAnsi" w:cstheme="majorHAnsi"/>
          <w:color w:val="000000"/>
          <w:szCs w:val="18"/>
          <w:shd w:val="clear" w:color="auto" w:fill="FFFFFF"/>
        </w:rPr>
        <w:t>,</w:t>
      </w:r>
      <w:r w:rsidR="00BE0F80">
        <w:rPr>
          <w:rFonts w:asciiTheme="majorHAnsi" w:hAnsiTheme="majorHAnsi" w:cstheme="majorHAnsi"/>
          <w:color w:val="000000"/>
          <w:szCs w:val="18"/>
          <w:shd w:val="clear" w:color="auto" w:fill="FFFFFF"/>
        </w:rPr>
        <w:t xml:space="preserve"> </w:t>
      </w:r>
      <w:proofErr w:type="gramStart"/>
      <w:r w:rsidR="00BE0F80">
        <w:rPr>
          <w:rFonts w:asciiTheme="majorHAnsi" w:hAnsiTheme="majorHAnsi" w:cstheme="majorHAnsi"/>
          <w:color w:val="000000"/>
          <w:szCs w:val="18"/>
          <w:shd w:val="clear" w:color="auto" w:fill="FFFFFF"/>
        </w:rPr>
        <w:t>giving  the</w:t>
      </w:r>
      <w:proofErr w:type="gramEnd"/>
      <w:r w:rsidR="00BE0F80"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lowe</w:t>
      </w:r>
      <w:r w:rsidR="00A930CF">
        <w:rPr>
          <w:rFonts w:asciiTheme="majorHAnsi" w:hAnsiTheme="majorHAnsi" w:cstheme="majorHAnsi"/>
          <w:color w:val="000000"/>
          <w:szCs w:val="18"/>
          <w:shd w:val="clear" w:color="auto" w:fill="FFFFFF"/>
        </w:rPr>
        <w:t xml:space="preserve">st </w:t>
      </w:r>
      <w:r w:rsidRPr="00B416AE">
        <w:rPr>
          <w:rFonts w:asciiTheme="majorHAnsi" w:hAnsiTheme="majorHAnsi" w:cstheme="majorHAnsi"/>
          <w:color w:val="000000"/>
          <w:szCs w:val="18"/>
          <w:shd w:val="clear" w:color="auto" w:fill="FFFFFF"/>
        </w:rPr>
        <w:t>values</w:t>
      </w:r>
      <w:r w:rsidR="00BE0F80">
        <w:rPr>
          <w:rFonts w:asciiTheme="majorHAnsi" w:hAnsiTheme="majorHAnsi" w:cstheme="majorHAnsi"/>
          <w:color w:val="000000"/>
          <w:szCs w:val="18"/>
          <w:shd w:val="clear" w:color="auto" w:fill="FFFFFF"/>
        </w:rPr>
        <w:t xml:space="preserve"> of the expected net benefits</w:t>
      </w:r>
      <w:r w:rsidRPr="00B416AE">
        <w:rPr>
          <w:rFonts w:asciiTheme="majorHAnsi" w:hAnsiTheme="majorHAnsi" w:cstheme="majorHAnsi"/>
          <w:color w:val="000000"/>
          <w:szCs w:val="18"/>
          <w:shd w:val="clear" w:color="auto" w:fill="FFFFFF"/>
        </w:rPr>
        <w:t xml:space="preserve">, while the best-case </w:t>
      </w:r>
      <w:r w:rsidRPr="00CB5751">
        <w:rPr>
          <w:rFonts w:asciiTheme="majorHAnsi" w:hAnsiTheme="majorHAnsi" w:cstheme="majorHAnsi"/>
          <w:color w:val="000000"/>
          <w:szCs w:val="18"/>
          <w:shd w:val="clear" w:color="auto" w:fill="FFFFFF"/>
        </w:rPr>
        <w:t xml:space="preserve">scenario </w:t>
      </w:r>
      <w:r w:rsidR="00BE0F80" w:rsidRPr="00B416AE">
        <w:rPr>
          <w:rFonts w:asciiTheme="majorHAnsi" w:hAnsiTheme="majorHAnsi" w:cstheme="majorHAnsi"/>
          <w:color w:val="000000"/>
          <w:szCs w:val="18"/>
          <w:shd w:val="clear" w:color="auto" w:fill="FFFFFF"/>
        </w:rPr>
        <w:t xml:space="preserve">was </w:t>
      </w:r>
      <w:r w:rsidR="00BE0F80">
        <w:rPr>
          <w:rFonts w:asciiTheme="majorHAnsi" w:hAnsiTheme="majorHAnsi" w:cstheme="majorHAnsi"/>
          <w:color w:val="000000"/>
          <w:szCs w:val="18"/>
          <w:shd w:val="clear" w:color="auto" w:fill="FFFFFF"/>
        </w:rPr>
        <w:t>estimated using</w:t>
      </w:r>
      <w:r w:rsidRPr="00CB5751">
        <w:rPr>
          <w:rFonts w:asciiTheme="majorHAnsi" w:hAnsiTheme="majorHAnsi" w:cstheme="majorHAnsi"/>
          <w:color w:val="000000"/>
          <w:szCs w:val="18"/>
          <w:shd w:val="clear" w:color="auto" w:fill="FFFFFF"/>
        </w:rPr>
        <w:t xml:space="preserve"> a discount rate of </w:t>
      </w:r>
      <w:r w:rsidR="00316A7B" w:rsidRPr="00CB5751">
        <w:rPr>
          <w:rFonts w:asciiTheme="majorHAnsi" w:hAnsiTheme="majorHAnsi" w:cstheme="majorHAnsi"/>
          <w:color w:val="000000"/>
          <w:szCs w:val="18"/>
          <w:shd w:val="clear" w:color="auto" w:fill="FFFFFF"/>
        </w:rPr>
        <w:t>7.235</w:t>
      </w:r>
      <w:r w:rsidR="009170FA">
        <w:rPr>
          <w:rFonts w:asciiTheme="majorHAnsi" w:hAnsiTheme="majorHAnsi" w:cstheme="majorHAnsi"/>
          <w:color w:val="000000"/>
          <w:szCs w:val="18"/>
          <w:shd w:val="clear" w:color="auto" w:fill="FFFFFF"/>
        </w:rPr>
        <w:t xml:space="preserve"> per cent</w:t>
      </w:r>
      <w:r w:rsidRPr="00CB5751">
        <w:rPr>
          <w:rFonts w:asciiTheme="majorHAnsi" w:hAnsiTheme="majorHAnsi" w:cstheme="majorHAnsi"/>
          <w:color w:val="000000"/>
          <w:szCs w:val="18"/>
          <w:shd w:val="clear" w:color="auto" w:fill="FFFFFF"/>
        </w:rPr>
        <w:t xml:space="preserve"> </w:t>
      </w:r>
      <w:r w:rsidR="00BE0F80">
        <w:rPr>
          <w:rFonts w:asciiTheme="majorHAnsi" w:hAnsiTheme="majorHAnsi" w:cstheme="majorHAnsi"/>
          <w:color w:val="000000"/>
          <w:szCs w:val="18"/>
          <w:shd w:val="clear" w:color="auto" w:fill="FFFFFF"/>
        </w:rPr>
        <w:t>(</w:t>
      </w:r>
      <w:r w:rsidR="0039444D">
        <w:rPr>
          <w:rFonts w:asciiTheme="majorHAnsi" w:hAnsiTheme="majorHAnsi" w:cstheme="majorHAnsi"/>
          <w:color w:val="000000"/>
          <w:szCs w:val="18"/>
          <w:shd w:val="clear" w:color="auto" w:fill="FFFFFF"/>
        </w:rPr>
        <w:t xml:space="preserve">expected case </w:t>
      </w:r>
      <w:r w:rsidR="00BE0F80">
        <w:rPr>
          <w:rFonts w:asciiTheme="majorHAnsi" w:hAnsiTheme="majorHAnsi" w:cstheme="majorHAnsi"/>
          <w:color w:val="000000"/>
          <w:szCs w:val="18"/>
          <w:shd w:val="clear" w:color="auto" w:fill="FFFFFF"/>
        </w:rPr>
        <w:t xml:space="preserve">scenario discount rate, </w:t>
      </w:r>
      <w:r w:rsidR="000757C1">
        <w:rPr>
          <w:rFonts w:asciiTheme="majorHAnsi" w:hAnsiTheme="majorHAnsi" w:cstheme="majorHAnsi"/>
          <w:color w:val="000000"/>
          <w:szCs w:val="18"/>
          <w:shd w:val="clear" w:color="auto" w:fill="FFFFFF"/>
        </w:rPr>
        <w:t xml:space="preserve">minus </w:t>
      </w:r>
      <w:r w:rsidR="00BE0F80">
        <w:rPr>
          <w:rFonts w:asciiTheme="majorHAnsi" w:hAnsiTheme="majorHAnsi" w:cstheme="majorHAnsi"/>
          <w:color w:val="000000"/>
          <w:szCs w:val="18"/>
          <w:shd w:val="clear" w:color="auto" w:fill="FFFFFF"/>
        </w:rPr>
        <w:t>3</w:t>
      </w:r>
      <w:r w:rsidR="009170FA">
        <w:rPr>
          <w:rFonts w:asciiTheme="majorHAnsi" w:hAnsiTheme="majorHAnsi" w:cstheme="majorHAnsi"/>
          <w:color w:val="000000"/>
          <w:szCs w:val="18"/>
          <w:shd w:val="clear" w:color="auto" w:fill="FFFFFF"/>
        </w:rPr>
        <w:t xml:space="preserve"> per cent</w:t>
      </w:r>
      <w:r w:rsidR="00BE0F80">
        <w:rPr>
          <w:rFonts w:asciiTheme="majorHAnsi" w:hAnsiTheme="majorHAnsi" w:cstheme="majorHAnsi"/>
          <w:color w:val="000000"/>
          <w:szCs w:val="18"/>
          <w:shd w:val="clear" w:color="auto" w:fill="FFFFFF"/>
        </w:rPr>
        <w:t>)</w:t>
      </w:r>
      <w:r w:rsidR="000757C1">
        <w:rPr>
          <w:rFonts w:asciiTheme="majorHAnsi" w:hAnsiTheme="majorHAnsi" w:cstheme="majorHAnsi"/>
          <w:color w:val="000000"/>
          <w:szCs w:val="18"/>
          <w:shd w:val="clear" w:color="auto" w:fill="FFFFFF"/>
        </w:rPr>
        <w:t>,</w:t>
      </w:r>
      <w:r w:rsidR="00BE0F80">
        <w:rPr>
          <w:rFonts w:asciiTheme="majorHAnsi" w:hAnsiTheme="majorHAnsi" w:cstheme="majorHAnsi"/>
          <w:color w:val="000000"/>
          <w:szCs w:val="18"/>
          <w:shd w:val="clear" w:color="auto" w:fill="FFFFFF"/>
        </w:rPr>
        <w:t xml:space="preserve"> giving the</w:t>
      </w:r>
      <w:r w:rsidRPr="00CB5751">
        <w:rPr>
          <w:rFonts w:asciiTheme="majorHAnsi" w:hAnsiTheme="majorHAnsi" w:cstheme="majorHAnsi"/>
          <w:color w:val="000000"/>
          <w:szCs w:val="18"/>
          <w:shd w:val="clear" w:color="auto" w:fill="FFFFFF"/>
        </w:rPr>
        <w:t xml:space="preserve"> </w:t>
      </w:r>
      <w:r w:rsidR="00A930CF">
        <w:rPr>
          <w:rFonts w:asciiTheme="majorHAnsi" w:hAnsiTheme="majorHAnsi" w:cstheme="majorHAnsi"/>
          <w:color w:val="000000"/>
          <w:szCs w:val="18"/>
          <w:shd w:val="clear" w:color="auto" w:fill="FFFFFF"/>
        </w:rPr>
        <w:t xml:space="preserve">highest </w:t>
      </w:r>
      <w:r w:rsidRPr="00CB5751">
        <w:rPr>
          <w:rFonts w:asciiTheme="majorHAnsi" w:hAnsiTheme="majorHAnsi" w:cstheme="majorHAnsi"/>
          <w:color w:val="000000"/>
          <w:szCs w:val="18"/>
          <w:shd w:val="clear" w:color="auto" w:fill="FFFFFF"/>
        </w:rPr>
        <w:t>values</w:t>
      </w:r>
      <w:r w:rsidR="00BE0F80">
        <w:rPr>
          <w:rFonts w:asciiTheme="majorHAnsi" w:hAnsiTheme="majorHAnsi" w:cstheme="majorHAnsi"/>
          <w:color w:val="000000"/>
          <w:szCs w:val="18"/>
          <w:shd w:val="clear" w:color="auto" w:fill="FFFFFF"/>
        </w:rPr>
        <w:t xml:space="preserve"> of the expected net benefits</w:t>
      </w:r>
      <w:r w:rsidRPr="00CB5751">
        <w:rPr>
          <w:rFonts w:asciiTheme="majorHAnsi" w:hAnsiTheme="majorHAnsi" w:cstheme="majorHAnsi"/>
          <w:color w:val="000000"/>
          <w:szCs w:val="18"/>
          <w:shd w:val="clear" w:color="auto" w:fill="FFFFFF"/>
        </w:rPr>
        <w:t xml:space="preserve">. Finally, </w:t>
      </w:r>
      <w:r w:rsidR="000757C1">
        <w:rPr>
          <w:rFonts w:asciiTheme="majorHAnsi" w:hAnsiTheme="majorHAnsi" w:cstheme="majorHAnsi"/>
          <w:color w:val="000000"/>
          <w:szCs w:val="18"/>
          <w:shd w:val="clear" w:color="auto" w:fill="FFFFFF"/>
        </w:rPr>
        <w:t>the r</w:t>
      </w:r>
      <w:r w:rsidRPr="00CB5751">
        <w:rPr>
          <w:rFonts w:asciiTheme="majorHAnsi" w:hAnsiTheme="majorHAnsi" w:cstheme="majorHAnsi"/>
          <w:color w:val="000000"/>
          <w:szCs w:val="18"/>
          <w:shd w:val="clear" w:color="auto" w:fill="FFFFFF"/>
        </w:rPr>
        <w:t xml:space="preserve">esults are summarized in </w:t>
      </w:r>
      <w:r w:rsidR="000757C1">
        <w:rPr>
          <w:rFonts w:asciiTheme="majorHAnsi" w:hAnsiTheme="majorHAnsi" w:cstheme="majorHAnsi"/>
          <w:color w:val="000000"/>
          <w:szCs w:val="18"/>
          <w:shd w:val="clear" w:color="auto" w:fill="FFFFFF"/>
        </w:rPr>
        <w:t>T</w:t>
      </w:r>
      <w:r w:rsidRPr="00CB5751">
        <w:rPr>
          <w:rFonts w:asciiTheme="majorHAnsi" w:hAnsiTheme="majorHAnsi" w:cstheme="majorHAnsi"/>
          <w:color w:val="000000"/>
          <w:szCs w:val="18"/>
          <w:shd w:val="clear" w:color="auto" w:fill="FFFFFF"/>
        </w:rPr>
        <w:t>able</w:t>
      </w:r>
      <w:r w:rsidR="007D1BA6" w:rsidRPr="00CB5751">
        <w:rPr>
          <w:rFonts w:asciiTheme="majorHAnsi" w:hAnsiTheme="majorHAnsi" w:cstheme="majorHAnsi"/>
          <w:color w:val="000000"/>
          <w:szCs w:val="18"/>
          <w:shd w:val="clear" w:color="auto" w:fill="FFFFFF"/>
        </w:rPr>
        <w:t xml:space="preserve"> </w:t>
      </w:r>
      <w:r w:rsidR="006106BB" w:rsidRPr="00CB5751">
        <w:rPr>
          <w:rFonts w:asciiTheme="majorHAnsi" w:hAnsiTheme="majorHAnsi" w:cstheme="majorHAnsi"/>
          <w:color w:val="000000"/>
          <w:szCs w:val="18"/>
          <w:shd w:val="clear" w:color="auto" w:fill="FFFFFF"/>
        </w:rPr>
        <w:t xml:space="preserve">13 </w:t>
      </w:r>
      <w:r w:rsidR="007D1BA6" w:rsidRPr="00CB5751">
        <w:rPr>
          <w:rFonts w:asciiTheme="majorHAnsi" w:hAnsiTheme="majorHAnsi" w:cstheme="majorHAnsi"/>
          <w:color w:val="000000"/>
          <w:szCs w:val="18"/>
          <w:shd w:val="clear" w:color="auto" w:fill="FFFFFF"/>
        </w:rPr>
        <w:t xml:space="preserve">and </w:t>
      </w:r>
      <w:r w:rsidR="000757C1">
        <w:rPr>
          <w:rFonts w:asciiTheme="majorHAnsi" w:hAnsiTheme="majorHAnsi" w:cstheme="majorHAnsi"/>
          <w:color w:val="000000"/>
          <w:szCs w:val="18"/>
          <w:shd w:val="clear" w:color="auto" w:fill="FFFFFF"/>
        </w:rPr>
        <w:t>F</w:t>
      </w:r>
      <w:r w:rsidR="007D1BA6" w:rsidRPr="00CB5751">
        <w:rPr>
          <w:rFonts w:asciiTheme="majorHAnsi" w:hAnsiTheme="majorHAnsi" w:cstheme="majorHAnsi"/>
          <w:color w:val="000000"/>
          <w:szCs w:val="18"/>
          <w:shd w:val="clear" w:color="auto" w:fill="FFFFFF"/>
        </w:rPr>
        <w:t>igure</w:t>
      </w:r>
      <w:r w:rsidR="006106BB" w:rsidRPr="00CB5751">
        <w:rPr>
          <w:rFonts w:asciiTheme="majorHAnsi" w:hAnsiTheme="majorHAnsi" w:cstheme="majorHAnsi"/>
          <w:color w:val="000000"/>
          <w:szCs w:val="18"/>
          <w:shd w:val="clear" w:color="auto" w:fill="FFFFFF"/>
        </w:rPr>
        <w:t xml:space="preserve"> 6</w:t>
      </w:r>
      <w:r w:rsidRPr="00CB5751">
        <w:rPr>
          <w:rFonts w:asciiTheme="majorHAnsi" w:hAnsiTheme="majorHAnsi" w:cstheme="majorHAnsi"/>
          <w:color w:val="000000"/>
          <w:szCs w:val="18"/>
          <w:shd w:val="clear" w:color="auto" w:fill="FFFFFF"/>
        </w:rPr>
        <w:t xml:space="preserve"> below</w:t>
      </w:r>
      <w:r w:rsidRPr="00B416AE">
        <w:rPr>
          <w:rFonts w:asciiTheme="majorHAnsi" w:hAnsiTheme="majorHAnsi" w:cstheme="majorHAnsi"/>
          <w:color w:val="000000"/>
          <w:szCs w:val="18"/>
          <w:shd w:val="clear" w:color="auto" w:fill="FFFFFF"/>
        </w:rPr>
        <w:t>.</w:t>
      </w:r>
    </w:p>
    <w:p w14:paraId="1F74C36C" w14:textId="3B69825E" w:rsidR="00B93831" w:rsidRDefault="00B93831">
      <w:pPr>
        <w:spacing w:after="160" w:line="259" w:lineRule="auto"/>
        <w:jc w:val="left"/>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br w:type="page"/>
      </w:r>
    </w:p>
    <w:p w14:paraId="59BB1216" w14:textId="77777777" w:rsidR="00BE0F80" w:rsidRPr="00B416AE" w:rsidRDefault="00BE0F80" w:rsidP="00316A7B">
      <w:pPr>
        <w:spacing w:before="240"/>
        <w:rPr>
          <w:rFonts w:asciiTheme="majorHAnsi" w:hAnsiTheme="majorHAnsi" w:cstheme="majorHAnsi"/>
          <w:color w:val="000000"/>
          <w:szCs w:val="18"/>
          <w:shd w:val="clear" w:color="auto" w:fill="FFFFFF"/>
        </w:rPr>
      </w:pPr>
    </w:p>
    <w:p w14:paraId="39C9264E" w14:textId="48139A77" w:rsidR="00316A7B" w:rsidRPr="00B416AE" w:rsidRDefault="006106BB" w:rsidP="006106BB">
      <w:pPr>
        <w:rPr>
          <w:rFonts w:asciiTheme="majorHAnsi" w:hAnsiTheme="majorHAnsi" w:cstheme="majorHAnsi"/>
          <w:b/>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9D1731">
        <w:rPr>
          <w:rFonts w:asciiTheme="majorHAnsi" w:hAnsiTheme="majorHAnsi" w:cstheme="majorHAnsi"/>
          <w:b/>
          <w:noProof/>
        </w:rPr>
        <w:t>13</w:t>
      </w:r>
      <w:r w:rsidRPr="00B416AE">
        <w:rPr>
          <w:rFonts w:asciiTheme="majorHAnsi" w:hAnsiTheme="majorHAnsi" w:cstheme="majorHAnsi"/>
          <w:b/>
        </w:rPr>
        <w:fldChar w:fldCharType="end"/>
      </w:r>
      <w:r w:rsidRPr="00B416AE">
        <w:rPr>
          <w:rFonts w:asciiTheme="majorHAnsi" w:hAnsiTheme="majorHAnsi" w:cstheme="majorHAnsi"/>
          <w:b/>
        </w:rPr>
        <w:t xml:space="preserve">. </w:t>
      </w:r>
      <w:r w:rsidR="00316A7B" w:rsidRPr="00B416AE">
        <w:rPr>
          <w:rFonts w:asciiTheme="majorHAnsi" w:hAnsiTheme="majorHAnsi" w:cstheme="majorHAnsi"/>
          <w:b/>
          <w:shd w:val="clear" w:color="auto" w:fill="FFFFFF"/>
        </w:rPr>
        <w:t>Summary of incremental costs and benefits in worst</w:t>
      </w:r>
      <w:r w:rsidR="008A3AFD">
        <w:rPr>
          <w:rFonts w:asciiTheme="majorHAnsi" w:hAnsiTheme="majorHAnsi" w:cstheme="majorHAnsi"/>
          <w:b/>
          <w:shd w:val="clear" w:color="auto" w:fill="FFFFFF"/>
        </w:rPr>
        <w:t xml:space="preserve"> case</w:t>
      </w:r>
      <w:r w:rsidR="00316A7B" w:rsidRPr="00B416AE">
        <w:rPr>
          <w:rFonts w:asciiTheme="majorHAnsi" w:hAnsiTheme="majorHAnsi" w:cstheme="majorHAnsi"/>
          <w:b/>
          <w:shd w:val="clear" w:color="auto" w:fill="FFFFFF"/>
        </w:rPr>
        <w:t xml:space="preserve">, </w:t>
      </w:r>
      <w:r w:rsidR="008A3AFD">
        <w:rPr>
          <w:rFonts w:asciiTheme="majorHAnsi" w:hAnsiTheme="majorHAnsi" w:cstheme="majorHAnsi"/>
          <w:b/>
          <w:shd w:val="clear" w:color="auto" w:fill="FFFFFF"/>
        </w:rPr>
        <w:t xml:space="preserve">expected and </w:t>
      </w:r>
      <w:proofErr w:type="gramStart"/>
      <w:r w:rsidR="00316A7B" w:rsidRPr="00B416AE">
        <w:rPr>
          <w:rFonts w:asciiTheme="majorHAnsi" w:hAnsiTheme="majorHAnsi" w:cstheme="majorHAnsi"/>
          <w:b/>
          <w:shd w:val="clear" w:color="auto" w:fill="FFFFFF"/>
        </w:rPr>
        <w:t xml:space="preserve">best </w:t>
      </w:r>
      <w:r w:rsidR="008A3AFD">
        <w:rPr>
          <w:rFonts w:asciiTheme="majorHAnsi" w:hAnsiTheme="majorHAnsi" w:cstheme="majorHAnsi"/>
          <w:b/>
          <w:shd w:val="clear" w:color="auto" w:fill="FFFFFF"/>
        </w:rPr>
        <w:t>case</w:t>
      </w:r>
      <w:proofErr w:type="gramEnd"/>
      <w:r w:rsidR="008A3AFD">
        <w:rPr>
          <w:rFonts w:asciiTheme="majorHAnsi" w:hAnsiTheme="majorHAnsi" w:cstheme="majorHAnsi"/>
          <w:b/>
          <w:shd w:val="clear" w:color="auto" w:fill="FFFFFF"/>
        </w:rPr>
        <w:t xml:space="preserve"> scenarios</w:t>
      </w:r>
      <w:r w:rsidR="00316A7B" w:rsidRPr="00B416AE">
        <w:rPr>
          <w:rFonts w:asciiTheme="majorHAnsi" w:hAnsiTheme="majorHAnsi" w:cstheme="majorHAnsi"/>
          <w:b/>
          <w:shd w:val="clear" w:color="auto" w:fill="FFFFFF"/>
        </w:rPr>
        <w:t xml:space="preserve"> (GEL)</w:t>
      </w:r>
    </w:p>
    <w:tbl>
      <w:tblPr>
        <w:tblW w:w="8731"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497"/>
        <w:gridCol w:w="1635"/>
        <w:gridCol w:w="1630"/>
        <w:gridCol w:w="1630"/>
      </w:tblGrid>
      <w:tr w:rsidR="00316A7B" w:rsidRPr="00B416AE" w14:paraId="5E5580D0" w14:textId="77777777" w:rsidTr="0039444D">
        <w:trPr>
          <w:trHeight w:val="239"/>
        </w:trPr>
        <w:tc>
          <w:tcPr>
            <w:tcW w:w="3836" w:type="dxa"/>
            <w:gridSpan w:val="2"/>
            <w:tcBorders>
              <w:top w:val="single" w:sz="18" w:space="0" w:color="auto"/>
              <w:left w:val="single" w:sz="18" w:space="0" w:color="auto"/>
              <w:bottom w:val="single" w:sz="18" w:space="0" w:color="auto"/>
              <w:right w:val="nil"/>
            </w:tcBorders>
            <w:shd w:val="clear" w:color="auto" w:fill="C00000"/>
            <w:tcMar>
              <w:top w:w="14" w:type="dxa"/>
              <w:left w:w="115" w:type="dxa"/>
              <w:bottom w:w="14" w:type="dxa"/>
              <w:right w:w="115" w:type="dxa"/>
            </w:tcMar>
            <w:vAlign w:val="center"/>
          </w:tcPr>
          <w:p w14:paraId="1C0CF448" w14:textId="77777777" w:rsidR="00316A7B" w:rsidRPr="00B416AE" w:rsidRDefault="00316A7B" w:rsidP="0044085F">
            <w:pPr>
              <w:rPr>
                <w:rFonts w:asciiTheme="majorHAnsi" w:hAnsiTheme="majorHAnsi" w:cstheme="majorHAnsi"/>
              </w:rPr>
            </w:pPr>
          </w:p>
        </w:tc>
        <w:tc>
          <w:tcPr>
            <w:tcW w:w="1635" w:type="dxa"/>
            <w:tcBorders>
              <w:top w:val="single" w:sz="18" w:space="0" w:color="auto"/>
              <w:left w:val="nil"/>
              <w:bottom w:val="single" w:sz="18" w:space="0" w:color="auto"/>
              <w:right w:val="nil"/>
            </w:tcBorders>
            <w:shd w:val="clear" w:color="auto" w:fill="C00000"/>
            <w:tcMar>
              <w:top w:w="14" w:type="dxa"/>
              <w:left w:w="115" w:type="dxa"/>
              <w:bottom w:w="14" w:type="dxa"/>
              <w:right w:w="115" w:type="dxa"/>
            </w:tcMar>
            <w:vAlign w:val="center"/>
          </w:tcPr>
          <w:p w14:paraId="38043E1B" w14:textId="77777777" w:rsidR="00316A7B" w:rsidRPr="0039444D" w:rsidRDefault="00316A7B" w:rsidP="0039444D">
            <w:pPr>
              <w:jc w:val="center"/>
              <w:rPr>
                <w:rFonts w:asciiTheme="majorHAnsi" w:hAnsiTheme="majorHAnsi" w:cstheme="majorHAnsi"/>
                <w:b/>
                <w:bCs/>
                <w:caps/>
                <w:color w:val="FFFFFF" w:themeColor="background1"/>
              </w:rPr>
            </w:pPr>
            <w:r w:rsidRPr="0039444D">
              <w:rPr>
                <w:rFonts w:asciiTheme="majorHAnsi" w:hAnsiTheme="majorHAnsi" w:cstheme="majorHAnsi"/>
                <w:b/>
                <w:bCs/>
                <w:caps/>
                <w:color w:val="FFFFFF" w:themeColor="background1"/>
              </w:rPr>
              <w:t>Option 1</w:t>
            </w:r>
          </w:p>
        </w:tc>
        <w:tc>
          <w:tcPr>
            <w:tcW w:w="1630" w:type="dxa"/>
            <w:tcBorders>
              <w:top w:val="single" w:sz="18" w:space="0" w:color="auto"/>
              <w:left w:val="nil"/>
              <w:bottom w:val="single" w:sz="18" w:space="0" w:color="auto"/>
              <w:right w:val="nil"/>
            </w:tcBorders>
            <w:shd w:val="clear" w:color="auto" w:fill="C00000"/>
            <w:vAlign w:val="center"/>
          </w:tcPr>
          <w:p w14:paraId="15CF6462" w14:textId="77777777" w:rsidR="00316A7B" w:rsidRPr="0039444D" w:rsidRDefault="00316A7B" w:rsidP="0039444D">
            <w:pPr>
              <w:jc w:val="center"/>
              <w:rPr>
                <w:rFonts w:asciiTheme="majorHAnsi" w:hAnsiTheme="majorHAnsi" w:cstheme="majorHAnsi"/>
                <w:b/>
                <w:bCs/>
                <w:caps/>
              </w:rPr>
            </w:pPr>
            <w:r w:rsidRPr="0039444D">
              <w:rPr>
                <w:rFonts w:asciiTheme="majorHAnsi" w:hAnsiTheme="majorHAnsi" w:cstheme="majorHAnsi"/>
                <w:b/>
                <w:bCs/>
                <w:caps/>
              </w:rPr>
              <w:t>Option 2</w:t>
            </w:r>
          </w:p>
        </w:tc>
        <w:tc>
          <w:tcPr>
            <w:tcW w:w="1630" w:type="dxa"/>
            <w:tcBorders>
              <w:top w:val="single" w:sz="18" w:space="0" w:color="auto"/>
              <w:left w:val="nil"/>
              <w:bottom w:val="single" w:sz="18" w:space="0" w:color="auto"/>
              <w:right w:val="single" w:sz="18" w:space="0" w:color="auto"/>
            </w:tcBorders>
            <w:shd w:val="clear" w:color="auto" w:fill="C00000"/>
            <w:vAlign w:val="center"/>
          </w:tcPr>
          <w:p w14:paraId="504ABD85" w14:textId="77777777" w:rsidR="00316A7B" w:rsidRPr="0039444D" w:rsidRDefault="00316A7B" w:rsidP="0039444D">
            <w:pPr>
              <w:jc w:val="center"/>
              <w:rPr>
                <w:rFonts w:asciiTheme="majorHAnsi" w:hAnsiTheme="majorHAnsi" w:cstheme="majorHAnsi"/>
                <w:b/>
                <w:bCs/>
                <w:caps/>
              </w:rPr>
            </w:pPr>
            <w:r w:rsidRPr="0039444D">
              <w:rPr>
                <w:rFonts w:asciiTheme="majorHAnsi" w:hAnsiTheme="majorHAnsi" w:cstheme="majorHAnsi"/>
                <w:b/>
                <w:bCs/>
                <w:caps/>
              </w:rPr>
              <w:t>Option 3</w:t>
            </w:r>
          </w:p>
        </w:tc>
      </w:tr>
      <w:tr w:rsidR="00316A7B" w:rsidRPr="00B416AE" w14:paraId="41CB5D83" w14:textId="77777777" w:rsidTr="0039444D">
        <w:tc>
          <w:tcPr>
            <w:tcW w:w="2339" w:type="dxa"/>
            <w:vMerge w:val="restart"/>
            <w:tcBorders>
              <w:top w:val="single" w:sz="4" w:space="0" w:color="auto"/>
              <w:left w:val="single" w:sz="4" w:space="0" w:color="auto"/>
              <w:right w:val="single" w:sz="4" w:space="0" w:color="auto"/>
            </w:tcBorders>
            <w:tcMar>
              <w:top w:w="14" w:type="dxa"/>
              <w:left w:w="115" w:type="dxa"/>
              <w:bottom w:w="14" w:type="dxa"/>
              <w:right w:w="115" w:type="dxa"/>
            </w:tcMar>
            <w:vAlign w:val="center"/>
          </w:tcPr>
          <w:p w14:paraId="239F0B5A" w14:textId="77777777" w:rsidR="00316A7B" w:rsidRPr="0039444D" w:rsidRDefault="00316A7B" w:rsidP="0039444D">
            <w:pPr>
              <w:jc w:val="left"/>
              <w:rPr>
                <w:rFonts w:asciiTheme="majorHAnsi" w:hAnsiTheme="majorHAnsi" w:cstheme="majorHAnsi"/>
                <w:bCs/>
              </w:rPr>
            </w:pPr>
            <w:r w:rsidRPr="0039444D">
              <w:rPr>
                <w:rFonts w:asciiTheme="majorHAnsi" w:hAnsiTheme="majorHAnsi" w:cstheme="majorHAnsi"/>
                <w:bCs/>
              </w:rPr>
              <w:t>Benefits (PV)</w:t>
            </w:r>
          </w:p>
        </w:tc>
        <w:tc>
          <w:tcPr>
            <w:tcW w:w="1497" w:type="dxa"/>
            <w:tcBorders>
              <w:top w:val="single" w:sz="4" w:space="0" w:color="auto"/>
              <w:left w:val="single" w:sz="4" w:space="0" w:color="auto"/>
              <w:bottom w:val="single" w:sz="4" w:space="0" w:color="auto"/>
              <w:right w:val="single" w:sz="4" w:space="0" w:color="auto"/>
            </w:tcBorders>
            <w:vAlign w:val="center"/>
          </w:tcPr>
          <w:p w14:paraId="27833205" w14:textId="33199DEC" w:rsidR="00316A7B" w:rsidRPr="00B416AE" w:rsidRDefault="00316A7B" w:rsidP="008A3AFD">
            <w:pPr>
              <w:rPr>
                <w:rFonts w:asciiTheme="majorHAnsi" w:hAnsiTheme="majorHAnsi" w:cstheme="majorHAnsi"/>
              </w:rPr>
            </w:pPr>
            <w:r w:rsidRPr="00B416AE">
              <w:rPr>
                <w:rFonts w:asciiTheme="majorHAnsi" w:hAnsiTheme="majorHAnsi" w:cstheme="majorHAnsi"/>
              </w:rPr>
              <w:t xml:space="preserve">Worst </w:t>
            </w:r>
            <w:r w:rsidR="008A3AFD">
              <w:rPr>
                <w:rFonts w:asciiTheme="majorHAnsi" w:hAnsiTheme="majorHAnsi" w:cstheme="majorHAnsi"/>
              </w:rPr>
              <w:t>c</w:t>
            </w:r>
            <w:r w:rsidRPr="00B416AE">
              <w:rPr>
                <w:rFonts w:asciiTheme="majorHAnsi" w:hAnsiTheme="majorHAnsi" w:cstheme="majorHAnsi"/>
              </w:rPr>
              <w:t>ase</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6F22B7BD"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357,773 </w:t>
            </w:r>
          </w:p>
        </w:tc>
        <w:tc>
          <w:tcPr>
            <w:tcW w:w="1630" w:type="dxa"/>
            <w:tcBorders>
              <w:top w:val="single" w:sz="4" w:space="0" w:color="auto"/>
              <w:left w:val="single" w:sz="4" w:space="0" w:color="auto"/>
              <w:bottom w:val="single" w:sz="4" w:space="0" w:color="auto"/>
              <w:right w:val="single" w:sz="4" w:space="0" w:color="auto"/>
            </w:tcBorders>
          </w:tcPr>
          <w:p w14:paraId="21EFCA45"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825,050 </w:t>
            </w:r>
          </w:p>
        </w:tc>
        <w:tc>
          <w:tcPr>
            <w:tcW w:w="1630" w:type="dxa"/>
            <w:tcBorders>
              <w:top w:val="single" w:sz="4" w:space="0" w:color="auto"/>
              <w:left w:val="single" w:sz="4" w:space="0" w:color="auto"/>
              <w:bottom w:val="single" w:sz="4" w:space="0" w:color="auto"/>
              <w:right w:val="single" w:sz="4" w:space="0" w:color="auto"/>
            </w:tcBorders>
          </w:tcPr>
          <w:p w14:paraId="072F6F3E"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825,050 </w:t>
            </w:r>
          </w:p>
        </w:tc>
      </w:tr>
      <w:tr w:rsidR="00316A7B" w:rsidRPr="00B416AE" w14:paraId="184DB4EF" w14:textId="77777777" w:rsidTr="0039444D">
        <w:tc>
          <w:tcPr>
            <w:tcW w:w="2339" w:type="dxa"/>
            <w:vMerge/>
            <w:tcBorders>
              <w:left w:val="single" w:sz="4" w:space="0" w:color="auto"/>
              <w:right w:val="single" w:sz="4" w:space="0" w:color="auto"/>
            </w:tcBorders>
            <w:tcMar>
              <w:top w:w="14" w:type="dxa"/>
              <w:left w:w="115" w:type="dxa"/>
              <w:bottom w:w="14" w:type="dxa"/>
              <w:right w:w="115" w:type="dxa"/>
            </w:tcMar>
            <w:vAlign w:val="center"/>
          </w:tcPr>
          <w:p w14:paraId="31CF4913" w14:textId="77777777" w:rsidR="00316A7B" w:rsidRPr="0039444D" w:rsidRDefault="00316A7B" w:rsidP="0039444D">
            <w:pPr>
              <w:jc w:val="left"/>
              <w:rPr>
                <w:rFonts w:asciiTheme="majorHAnsi" w:hAnsiTheme="majorHAnsi" w:cstheme="majorHAnsi"/>
                <w:bCs/>
              </w:rPr>
            </w:pPr>
          </w:p>
        </w:tc>
        <w:tc>
          <w:tcPr>
            <w:tcW w:w="1497" w:type="dxa"/>
            <w:tcBorders>
              <w:top w:val="single" w:sz="4" w:space="0" w:color="auto"/>
              <w:left w:val="single" w:sz="4" w:space="0" w:color="auto"/>
              <w:bottom w:val="single" w:sz="4" w:space="0" w:color="auto"/>
              <w:right w:val="single" w:sz="4" w:space="0" w:color="auto"/>
            </w:tcBorders>
            <w:vAlign w:val="center"/>
          </w:tcPr>
          <w:p w14:paraId="7833399D" w14:textId="77777777" w:rsidR="00316A7B" w:rsidRPr="00A00E15" w:rsidRDefault="00316A7B" w:rsidP="0044085F">
            <w:pPr>
              <w:rPr>
                <w:rFonts w:asciiTheme="majorHAnsi" w:hAnsiTheme="majorHAnsi" w:cstheme="majorHAnsi"/>
                <w:b/>
                <w:bCs/>
              </w:rPr>
            </w:pPr>
            <w:r w:rsidRPr="00A00E15">
              <w:rPr>
                <w:rFonts w:asciiTheme="majorHAnsi" w:hAnsiTheme="majorHAnsi" w:cstheme="majorHAnsi"/>
                <w:b/>
                <w:bCs/>
              </w:rPr>
              <w:t>Expected</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60362276" w14:textId="77777777" w:rsidR="00316A7B" w:rsidRPr="00A00E15" w:rsidRDefault="00316A7B" w:rsidP="0044085F">
            <w:pPr>
              <w:jc w:val="center"/>
              <w:rPr>
                <w:rFonts w:asciiTheme="majorHAnsi" w:hAnsiTheme="majorHAnsi" w:cstheme="majorHAnsi"/>
                <w:b/>
                <w:bCs/>
              </w:rPr>
            </w:pPr>
            <w:r w:rsidRPr="00A00E15">
              <w:rPr>
                <w:rFonts w:asciiTheme="majorHAnsi" w:hAnsiTheme="majorHAnsi" w:cstheme="majorHAnsi"/>
                <w:b/>
                <w:bCs/>
              </w:rPr>
              <w:t xml:space="preserve"> 2,908,529 </w:t>
            </w:r>
          </w:p>
        </w:tc>
        <w:tc>
          <w:tcPr>
            <w:tcW w:w="1630" w:type="dxa"/>
            <w:tcBorders>
              <w:top w:val="single" w:sz="4" w:space="0" w:color="auto"/>
              <w:left w:val="single" w:sz="4" w:space="0" w:color="auto"/>
              <w:bottom w:val="single" w:sz="4" w:space="0" w:color="auto"/>
              <w:right w:val="single" w:sz="4" w:space="0" w:color="auto"/>
            </w:tcBorders>
          </w:tcPr>
          <w:p w14:paraId="17D4EE66" w14:textId="77777777" w:rsidR="00316A7B" w:rsidRPr="00A00E15" w:rsidRDefault="00316A7B" w:rsidP="0044085F">
            <w:pPr>
              <w:jc w:val="center"/>
              <w:rPr>
                <w:rFonts w:asciiTheme="majorHAnsi" w:hAnsiTheme="majorHAnsi" w:cstheme="majorHAnsi"/>
                <w:b/>
                <w:bCs/>
              </w:rPr>
            </w:pPr>
            <w:r w:rsidRPr="00A00E15">
              <w:rPr>
                <w:rFonts w:asciiTheme="majorHAnsi" w:hAnsiTheme="majorHAnsi" w:cstheme="majorHAnsi"/>
                <w:b/>
                <w:bCs/>
              </w:rPr>
              <w:t xml:space="preserve"> 1,780,844 </w:t>
            </w:r>
          </w:p>
        </w:tc>
        <w:tc>
          <w:tcPr>
            <w:tcW w:w="1630" w:type="dxa"/>
            <w:tcBorders>
              <w:top w:val="single" w:sz="4" w:space="0" w:color="auto"/>
              <w:left w:val="single" w:sz="4" w:space="0" w:color="auto"/>
              <w:bottom w:val="single" w:sz="4" w:space="0" w:color="auto"/>
              <w:right w:val="single" w:sz="4" w:space="0" w:color="auto"/>
            </w:tcBorders>
          </w:tcPr>
          <w:p w14:paraId="5ECA7740" w14:textId="77777777" w:rsidR="00316A7B" w:rsidRPr="00A00E15" w:rsidRDefault="00316A7B" w:rsidP="0044085F">
            <w:pPr>
              <w:jc w:val="center"/>
              <w:rPr>
                <w:rFonts w:asciiTheme="majorHAnsi" w:hAnsiTheme="majorHAnsi" w:cstheme="majorHAnsi"/>
                <w:b/>
                <w:bCs/>
              </w:rPr>
            </w:pPr>
            <w:r w:rsidRPr="00A00E15">
              <w:rPr>
                <w:rFonts w:asciiTheme="majorHAnsi" w:hAnsiTheme="majorHAnsi" w:cstheme="majorHAnsi"/>
                <w:b/>
                <w:bCs/>
              </w:rPr>
              <w:t xml:space="preserve"> 3,242,174 </w:t>
            </w:r>
          </w:p>
        </w:tc>
      </w:tr>
      <w:tr w:rsidR="00316A7B" w:rsidRPr="00B416AE" w14:paraId="1054B2C3" w14:textId="77777777" w:rsidTr="0039444D">
        <w:tc>
          <w:tcPr>
            <w:tcW w:w="2339" w:type="dxa"/>
            <w:vMerge/>
            <w:tcBorders>
              <w:left w:val="single" w:sz="4" w:space="0" w:color="auto"/>
              <w:bottom w:val="single" w:sz="4" w:space="0" w:color="auto"/>
              <w:right w:val="single" w:sz="4" w:space="0" w:color="auto"/>
            </w:tcBorders>
            <w:tcMar>
              <w:top w:w="14" w:type="dxa"/>
              <w:left w:w="115" w:type="dxa"/>
              <w:bottom w:w="14" w:type="dxa"/>
              <w:right w:w="115" w:type="dxa"/>
            </w:tcMar>
            <w:vAlign w:val="center"/>
          </w:tcPr>
          <w:p w14:paraId="7822F0C4" w14:textId="77777777" w:rsidR="00316A7B" w:rsidRPr="0039444D" w:rsidRDefault="00316A7B" w:rsidP="0039444D">
            <w:pPr>
              <w:jc w:val="left"/>
              <w:rPr>
                <w:rFonts w:asciiTheme="majorHAnsi" w:hAnsiTheme="majorHAnsi" w:cstheme="majorHAnsi"/>
                <w:bCs/>
              </w:rPr>
            </w:pPr>
          </w:p>
        </w:tc>
        <w:tc>
          <w:tcPr>
            <w:tcW w:w="1497" w:type="dxa"/>
            <w:tcBorders>
              <w:top w:val="single" w:sz="4" w:space="0" w:color="auto"/>
              <w:left w:val="single" w:sz="4" w:space="0" w:color="auto"/>
              <w:bottom w:val="single" w:sz="4" w:space="0" w:color="auto"/>
              <w:right w:val="single" w:sz="4" w:space="0" w:color="auto"/>
            </w:tcBorders>
            <w:vAlign w:val="center"/>
          </w:tcPr>
          <w:p w14:paraId="6F7B7507" w14:textId="78CC46A4" w:rsidR="00316A7B" w:rsidRPr="00B416AE" w:rsidRDefault="00316A7B" w:rsidP="008A3AFD">
            <w:pPr>
              <w:rPr>
                <w:rFonts w:asciiTheme="majorHAnsi" w:hAnsiTheme="majorHAnsi" w:cstheme="majorHAnsi"/>
              </w:rPr>
            </w:pPr>
            <w:r w:rsidRPr="00B416AE">
              <w:rPr>
                <w:rFonts w:asciiTheme="majorHAnsi" w:hAnsiTheme="majorHAnsi" w:cstheme="majorHAnsi"/>
              </w:rPr>
              <w:t xml:space="preserve">Best </w:t>
            </w:r>
            <w:r w:rsidR="008A3AFD">
              <w:rPr>
                <w:rFonts w:asciiTheme="majorHAnsi" w:hAnsiTheme="majorHAnsi" w:cstheme="majorHAnsi"/>
              </w:rPr>
              <w:t>c</w:t>
            </w:r>
            <w:r w:rsidRPr="00B416AE">
              <w:rPr>
                <w:rFonts w:asciiTheme="majorHAnsi" w:hAnsiTheme="majorHAnsi" w:cstheme="majorHAnsi"/>
              </w:rPr>
              <w:t>ase</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6E45880C"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9,644,366 </w:t>
            </w:r>
          </w:p>
        </w:tc>
        <w:tc>
          <w:tcPr>
            <w:tcW w:w="1630" w:type="dxa"/>
            <w:tcBorders>
              <w:top w:val="single" w:sz="4" w:space="0" w:color="auto"/>
              <w:left w:val="single" w:sz="4" w:space="0" w:color="auto"/>
              <w:bottom w:val="single" w:sz="4" w:space="0" w:color="auto"/>
              <w:right w:val="single" w:sz="4" w:space="0" w:color="auto"/>
            </w:tcBorders>
          </w:tcPr>
          <w:p w14:paraId="7C8133F5"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2,893,310 </w:t>
            </w:r>
          </w:p>
        </w:tc>
        <w:tc>
          <w:tcPr>
            <w:tcW w:w="1630" w:type="dxa"/>
            <w:tcBorders>
              <w:top w:val="single" w:sz="4" w:space="0" w:color="auto"/>
              <w:left w:val="single" w:sz="4" w:space="0" w:color="auto"/>
              <w:bottom w:val="single" w:sz="4" w:space="0" w:color="auto"/>
              <w:right w:val="single" w:sz="4" w:space="0" w:color="auto"/>
            </w:tcBorders>
          </w:tcPr>
          <w:p w14:paraId="03B34B19" w14:textId="77777777" w:rsidR="00316A7B" w:rsidRPr="00B416AE" w:rsidRDefault="00316A7B" w:rsidP="0044085F">
            <w:pPr>
              <w:jc w:val="center"/>
              <w:rPr>
                <w:rFonts w:asciiTheme="majorHAnsi" w:hAnsiTheme="majorHAnsi" w:cstheme="majorHAnsi"/>
              </w:rPr>
            </w:pPr>
            <w:r w:rsidRPr="00B416AE">
              <w:rPr>
                <w:rFonts w:asciiTheme="majorHAnsi" w:hAnsiTheme="majorHAnsi" w:cstheme="majorHAnsi"/>
              </w:rPr>
              <w:t xml:space="preserve"> 6,783,978 </w:t>
            </w:r>
          </w:p>
        </w:tc>
      </w:tr>
      <w:tr w:rsidR="00B93831" w:rsidRPr="00B416AE" w14:paraId="78D07F57" w14:textId="77777777" w:rsidTr="0039444D">
        <w:tc>
          <w:tcPr>
            <w:tcW w:w="2339" w:type="dxa"/>
            <w:vMerge w:val="restart"/>
            <w:tcBorders>
              <w:top w:val="single" w:sz="4" w:space="0" w:color="auto"/>
              <w:left w:val="single" w:sz="4" w:space="0" w:color="auto"/>
              <w:right w:val="single" w:sz="4" w:space="0" w:color="auto"/>
            </w:tcBorders>
            <w:tcMar>
              <w:top w:w="14" w:type="dxa"/>
              <w:left w:w="115" w:type="dxa"/>
              <w:bottom w:w="14" w:type="dxa"/>
              <w:right w:w="115" w:type="dxa"/>
            </w:tcMar>
            <w:vAlign w:val="center"/>
          </w:tcPr>
          <w:p w14:paraId="04E374C4" w14:textId="356D24A9" w:rsidR="00B93831" w:rsidRPr="0039444D" w:rsidRDefault="00B93831" w:rsidP="00AE1ADE">
            <w:pPr>
              <w:jc w:val="left"/>
              <w:rPr>
                <w:rFonts w:asciiTheme="majorHAnsi" w:hAnsiTheme="majorHAnsi" w:cstheme="majorHAnsi"/>
                <w:bCs/>
              </w:rPr>
            </w:pPr>
            <w:r w:rsidRPr="0039444D">
              <w:rPr>
                <w:rFonts w:asciiTheme="majorHAnsi" w:hAnsiTheme="majorHAnsi" w:cstheme="majorHAnsi"/>
                <w:bCs/>
              </w:rPr>
              <w:t>Costs (PV)</w:t>
            </w:r>
          </w:p>
        </w:tc>
        <w:tc>
          <w:tcPr>
            <w:tcW w:w="1497" w:type="dxa"/>
            <w:tcBorders>
              <w:top w:val="single" w:sz="4" w:space="0" w:color="auto"/>
              <w:left w:val="single" w:sz="4" w:space="0" w:color="auto"/>
              <w:bottom w:val="single" w:sz="4" w:space="0" w:color="auto"/>
              <w:right w:val="single" w:sz="4" w:space="0" w:color="auto"/>
            </w:tcBorders>
            <w:vAlign w:val="center"/>
          </w:tcPr>
          <w:p w14:paraId="25033EEC" w14:textId="5A50B584" w:rsidR="00B93831" w:rsidRPr="00B416AE" w:rsidRDefault="00B93831" w:rsidP="008A3AFD">
            <w:pPr>
              <w:rPr>
                <w:rFonts w:asciiTheme="majorHAnsi" w:hAnsiTheme="majorHAnsi" w:cstheme="majorHAnsi"/>
              </w:rPr>
            </w:pPr>
            <w:r w:rsidRPr="00B416AE">
              <w:rPr>
                <w:rFonts w:asciiTheme="majorHAnsi" w:hAnsiTheme="majorHAnsi" w:cstheme="majorHAnsi"/>
              </w:rPr>
              <w:t xml:space="preserve">Worst </w:t>
            </w:r>
            <w:r>
              <w:rPr>
                <w:rFonts w:asciiTheme="majorHAnsi" w:hAnsiTheme="majorHAnsi" w:cstheme="majorHAnsi"/>
              </w:rPr>
              <w:t>c</w:t>
            </w:r>
            <w:r w:rsidRPr="00B416AE">
              <w:rPr>
                <w:rFonts w:asciiTheme="majorHAnsi" w:hAnsiTheme="majorHAnsi" w:cstheme="majorHAnsi"/>
              </w:rPr>
              <w:t>ase</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0891B4A9" w14:textId="65505CA6" w:rsidR="00B93831" w:rsidRPr="00B416AE" w:rsidRDefault="00B93831" w:rsidP="0044085F">
            <w:pPr>
              <w:jc w:val="center"/>
              <w:rPr>
                <w:rFonts w:asciiTheme="majorHAnsi" w:hAnsiTheme="majorHAnsi" w:cstheme="majorHAnsi"/>
              </w:rPr>
            </w:pPr>
            <w:r w:rsidRPr="00B416AE">
              <w:rPr>
                <w:rFonts w:asciiTheme="majorHAnsi" w:hAnsiTheme="majorHAnsi" w:cstheme="majorHAnsi"/>
              </w:rPr>
              <w:t xml:space="preserve"> 58,318 </w:t>
            </w:r>
          </w:p>
        </w:tc>
        <w:tc>
          <w:tcPr>
            <w:tcW w:w="1630" w:type="dxa"/>
            <w:tcBorders>
              <w:top w:val="single" w:sz="4" w:space="0" w:color="auto"/>
              <w:left w:val="single" w:sz="4" w:space="0" w:color="auto"/>
              <w:bottom w:val="single" w:sz="4" w:space="0" w:color="auto"/>
              <w:right w:val="single" w:sz="4" w:space="0" w:color="auto"/>
            </w:tcBorders>
          </w:tcPr>
          <w:p w14:paraId="58CC7176" w14:textId="56FF2FA9" w:rsidR="00B93831" w:rsidRPr="00B416AE" w:rsidRDefault="00B93831" w:rsidP="0044085F">
            <w:pPr>
              <w:jc w:val="center"/>
              <w:rPr>
                <w:rFonts w:asciiTheme="majorHAnsi" w:hAnsiTheme="majorHAnsi" w:cstheme="majorHAnsi"/>
              </w:rPr>
            </w:pPr>
            <w:r w:rsidRPr="00B416AE">
              <w:rPr>
                <w:rFonts w:asciiTheme="majorHAnsi" w:hAnsiTheme="majorHAnsi" w:cstheme="majorHAnsi"/>
              </w:rPr>
              <w:t xml:space="preserve"> 151,745 </w:t>
            </w:r>
          </w:p>
        </w:tc>
        <w:tc>
          <w:tcPr>
            <w:tcW w:w="1630" w:type="dxa"/>
            <w:tcBorders>
              <w:top w:val="single" w:sz="4" w:space="0" w:color="auto"/>
              <w:left w:val="single" w:sz="4" w:space="0" w:color="auto"/>
              <w:bottom w:val="single" w:sz="4" w:space="0" w:color="auto"/>
              <w:right w:val="single" w:sz="4" w:space="0" w:color="auto"/>
            </w:tcBorders>
          </w:tcPr>
          <w:p w14:paraId="3629B34E" w14:textId="16D43AB1" w:rsidR="00B93831" w:rsidRPr="00B416AE" w:rsidRDefault="00B93831" w:rsidP="0044085F">
            <w:pPr>
              <w:jc w:val="center"/>
              <w:rPr>
                <w:rFonts w:asciiTheme="majorHAnsi" w:hAnsiTheme="majorHAnsi" w:cstheme="majorHAnsi"/>
              </w:rPr>
            </w:pPr>
            <w:r w:rsidRPr="00B416AE">
              <w:rPr>
                <w:rFonts w:asciiTheme="majorHAnsi" w:hAnsiTheme="majorHAnsi" w:cstheme="majorHAnsi"/>
              </w:rPr>
              <w:t xml:space="preserve"> 147,825 </w:t>
            </w:r>
          </w:p>
        </w:tc>
      </w:tr>
      <w:tr w:rsidR="00B93831" w:rsidRPr="00B416AE" w14:paraId="2C28E489" w14:textId="77777777" w:rsidTr="0039444D">
        <w:tc>
          <w:tcPr>
            <w:tcW w:w="2339" w:type="dxa"/>
            <w:vMerge/>
            <w:tcBorders>
              <w:left w:val="single" w:sz="4" w:space="0" w:color="auto"/>
              <w:right w:val="single" w:sz="4" w:space="0" w:color="auto"/>
            </w:tcBorders>
            <w:tcMar>
              <w:top w:w="14" w:type="dxa"/>
              <w:left w:w="115" w:type="dxa"/>
              <w:bottom w:w="14" w:type="dxa"/>
              <w:right w:w="115" w:type="dxa"/>
            </w:tcMar>
            <w:vAlign w:val="center"/>
          </w:tcPr>
          <w:p w14:paraId="65409019" w14:textId="77777777" w:rsidR="00B93831" w:rsidRPr="0039444D" w:rsidRDefault="00B93831" w:rsidP="00AE1ADE">
            <w:pPr>
              <w:jc w:val="left"/>
              <w:rPr>
                <w:rFonts w:asciiTheme="majorHAnsi" w:hAnsiTheme="majorHAnsi" w:cstheme="majorHAnsi"/>
                <w:bCs/>
              </w:rPr>
            </w:pPr>
          </w:p>
        </w:tc>
        <w:tc>
          <w:tcPr>
            <w:tcW w:w="1497" w:type="dxa"/>
            <w:tcBorders>
              <w:top w:val="single" w:sz="4" w:space="0" w:color="auto"/>
              <w:left w:val="single" w:sz="4" w:space="0" w:color="auto"/>
              <w:bottom w:val="single" w:sz="4" w:space="0" w:color="auto"/>
              <w:right w:val="single" w:sz="4" w:space="0" w:color="auto"/>
            </w:tcBorders>
            <w:vAlign w:val="center"/>
          </w:tcPr>
          <w:p w14:paraId="78E4F07C" w14:textId="66DC5909" w:rsidR="00B93831" w:rsidRPr="00B416AE" w:rsidRDefault="00B93831" w:rsidP="008A3AFD">
            <w:pPr>
              <w:rPr>
                <w:rFonts w:asciiTheme="majorHAnsi" w:hAnsiTheme="majorHAnsi" w:cstheme="majorHAnsi"/>
              </w:rPr>
            </w:pPr>
            <w:r w:rsidRPr="00A00E15">
              <w:rPr>
                <w:rFonts w:asciiTheme="majorHAnsi" w:hAnsiTheme="majorHAnsi" w:cstheme="majorHAnsi"/>
                <w:b/>
                <w:bCs/>
              </w:rPr>
              <w:t>Expected</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01EACA59" w14:textId="2E50AC13" w:rsidR="00B93831" w:rsidRPr="00B416AE" w:rsidRDefault="00B93831" w:rsidP="0044085F">
            <w:pPr>
              <w:jc w:val="center"/>
              <w:rPr>
                <w:rFonts w:asciiTheme="majorHAnsi" w:hAnsiTheme="majorHAnsi" w:cstheme="majorHAnsi"/>
              </w:rPr>
            </w:pPr>
            <w:r w:rsidRPr="00A00E15">
              <w:rPr>
                <w:rFonts w:asciiTheme="majorHAnsi" w:hAnsiTheme="majorHAnsi" w:cstheme="majorHAnsi"/>
                <w:b/>
                <w:bCs/>
              </w:rPr>
              <w:t xml:space="preserve"> 462,781 </w:t>
            </w:r>
          </w:p>
        </w:tc>
        <w:tc>
          <w:tcPr>
            <w:tcW w:w="1630" w:type="dxa"/>
            <w:tcBorders>
              <w:top w:val="single" w:sz="4" w:space="0" w:color="auto"/>
              <w:left w:val="single" w:sz="4" w:space="0" w:color="auto"/>
              <w:bottom w:val="single" w:sz="4" w:space="0" w:color="auto"/>
              <w:right w:val="single" w:sz="4" w:space="0" w:color="auto"/>
            </w:tcBorders>
          </w:tcPr>
          <w:p w14:paraId="27617134" w14:textId="67E62DC4" w:rsidR="00B93831" w:rsidRPr="00B416AE" w:rsidRDefault="00B93831" w:rsidP="0044085F">
            <w:pPr>
              <w:jc w:val="center"/>
              <w:rPr>
                <w:rFonts w:asciiTheme="majorHAnsi" w:hAnsiTheme="majorHAnsi" w:cstheme="majorHAnsi"/>
              </w:rPr>
            </w:pPr>
            <w:r w:rsidRPr="00A00E15">
              <w:rPr>
                <w:rFonts w:asciiTheme="majorHAnsi" w:hAnsiTheme="majorHAnsi" w:cstheme="majorHAnsi"/>
                <w:b/>
                <w:bCs/>
              </w:rPr>
              <w:t xml:space="preserve"> 297,470 </w:t>
            </w:r>
          </w:p>
        </w:tc>
        <w:tc>
          <w:tcPr>
            <w:tcW w:w="1630" w:type="dxa"/>
            <w:tcBorders>
              <w:top w:val="single" w:sz="4" w:space="0" w:color="auto"/>
              <w:left w:val="single" w:sz="4" w:space="0" w:color="auto"/>
              <w:bottom w:val="single" w:sz="4" w:space="0" w:color="auto"/>
              <w:right w:val="single" w:sz="4" w:space="0" w:color="auto"/>
            </w:tcBorders>
          </w:tcPr>
          <w:p w14:paraId="6040AC8F" w14:textId="0476A261" w:rsidR="00B93831" w:rsidRPr="00B416AE" w:rsidRDefault="00B93831" w:rsidP="0044085F">
            <w:pPr>
              <w:jc w:val="center"/>
              <w:rPr>
                <w:rFonts w:asciiTheme="majorHAnsi" w:hAnsiTheme="majorHAnsi" w:cstheme="majorHAnsi"/>
              </w:rPr>
            </w:pPr>
            <w:r w:rsidRPr="00A00E15">
              <w:rPr>
                <w:rFonts w:asciiTheme="majorHAnsi" w:hAnsiTheme="majorHAnsi" w:cstheme="majorHAnsi"/>
                <w:b/>
                <w:bCs/>
              </w:rPr>
              <w:t xml:space="preserve"> 524,516 </w:t>
            </w:r>
          </w:p>
        </w:tc>
      </w:tr>
      <w:tr w:rsidR="00B93831" w:rsidRPr="00B416AE" w14:paraId="000447E5" w14:textId="77777777" w:rsidTr="0039444D">
        <w:tc>
          <w:tcPr>
            <w:tcW w:w="2339" w:type="dxa"/>
            <w:vMerge/>
            <w:tcBorders>
              <w:left w:val="single" w:sz="4" w:space="0" w:color="auto"/>
              <w:right w:val="single" w:sz="4" w:space="0" w:color="auto"/>
            </w:tcBorders>
            <w:tcMar>
              <w:top w:w="14" w:type="dxa"/>
              <w:left w:w="115" w:type="dxa"/>
              <w:bottom w:w="14" w:type="dxa"/>
              <w:right w:w="115" w:type="dxa"/>
            </w:tcMar>
            <w:vAlign w:val="center"/>
          </w:tcPr>
          <w:p w14:paraId="7FD48FE0" w14:textId="77777777" w:rsidR="00B93831" w:rsidRPr="0039444D" w:rsidRDefault="00B93831" w:rsidP="00AE1ADE">
            <w:pPr>
              <w:jc w:val="left"/>
              <w:rPr>
                <w:rFonts w:asciiTheme="majorHAnsi" w:hAnsiTheme="majorHAnsi" w:cstheme="majorHAnsi"/>
                <w:bCs/>
              </w:rPr>
            </w:pPr>
          </w:p>
        </w:tc>
        <w:tc>
          <w:tcPr>
            <w:tcW w:w="1497" w:type="dxa"/>
            <w:tcBorders>
              <w:top w:val="single" w:sz="4" w:space="0" w:color="auto"/>
              <w:left w:val="single" w:sz="4" w:space="0" w:color="auto"/>
              <w:bottom w:val="single" w:sz="4" w:space="0" w:color="auto"/>
              <w:right w:val="single" w:sz="4" w:space="0" w:color="auto"/>
            </w:tcBorders>
            <w:vAlign w:val="center"/>
          </w:tcPr>
          <w:p w14:paraId="18A08FF8" w14:textId="56402579" w:rsidR="00B93831" w:rsidRPr="00B416AE" w:rsidRDefault="00B93831" w:rsidP="008A3AFD">
            <w:pPr>
              <w:rPr>
                <w:rFonts w:asciiTheme="majorHAnsi" w:hAnsiTheme="majorHAnsi" w:cstheme="majorHAnsi"/>
              </w:rPr>
            </w:pPr>
            <w:r w:rsidRPr="00B416AE">
              <w:rPr>
                <w:rFonts w:asciiTheme="majorHAnsi" w:hAnsiTheme="majorHAnsi" w:cstheme="majorHAnsi"/>
              </w:rPr>
              <w:t xml:space="preserve">Best </w:t>
            </w:r>
            <w:r>
              <w:rPr>
                <w:rFonts w:asciiTheme="majorHAnsi" w:hAnsiTheme="majorHAnsi" w:cstheme="majorHAnsi"/>
              </w:rPr>
              <w:t>c</w:t>
            </w:r>
            <w:r w:rsidRPr="00B416AE">
              <w:rPr>
                <w:rFonts w:asciiTheme="majorHAnsi" w:hAnsiTheme="majorHAnsi" w:cstheme="majorHAnsi"/>
              </w:rPr>
              <w:t>ase</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62BFDFDA" w14:textId="75EA82AC" w:rsidR="00B93831" w:rsidRPr="00B416AE" w:rsidRDefault="00B93831" w:rsidP="0044085F">
            <w:pPr>
              <w:jc w:val="center"/>
              <w:rPr>
                <w:rFonts w:asciiTheme="majorHAnsi" w:hAnsiTheme="majorHAnsi" w:cstheme="majorHAnsi"/>
              </w:rPr>
            </w:pPr>
            <w:r w:rsidRPr="00B416AE">
              <w:rPr>
                <w:rFonts w:asciiTheme="majorHAnsi" w:hAnsiTheme="majorHAnsi" w:cstheme="majorHAnsi"/>
              </w:rPr>
              <w:t xml:space="preserve"> 1,448,075 </w:t>
            </w:r>
          </w:p>
        </w:tc>
        <w:tc>
          <w:tcPr>
            <w:tcW w:w="1630" w:type="dxa"/>
            <w:tcBorders>
              <w:top w:val="single" w:sz="4" w:space="0" w:color="auto"/>
              <w:left w:val="single" w:sz="4" w:space="0" w:color="auto"/>
              <w:bottom w:val="single" w:sz="4" w:space="0" w:color="auto"/>
              <w:right w:val="single" w:sz="4" w:space="0" w:color="auto"/>
            </w:tcBorders>
          </w:tcPr>
          <w:p w14:paraId="75FBA853" w14:textId="40A3FA05" w:rsidR="00B93831" w:rsidRPr="00B416AE" w:rsidRDefault="00B93831" w:rsidP="0044085F">
            <w:pPr>
              <w:jc w:val="center"/>
              <w:rPr>
                <w:rFonts w:asciiTheme="majorHAnsi" w:hAnsiTheme="majorHAnsi" w:cstheme="majorHAnsi"/>
              </w:rPr>
            </w:pPr>
            <w:r w:rsidRPr="00B416AE">
              <w:rPr>
                <w:rFonts w:asciiTheme="majorHAnsi" w:hAnsiTheme="majorHAnsi" w:cstheme="majorHAnsi"/>
              </w:rPr>
              <w:t xml:space="preserve"> 466,375 </w:t>
            </w:r>
          </w:p>
        </w:tc>
        <w:tc>
          <w:tcPr>
            <w:tcW w:w="1630" w:type="dxa"/>
            <w:tcBorders>
              <w:top w:val="single" w:sz="4" w:space="0" w:color="auto"/>
              <w:left w:val="single" w:sz="4" w:space="0" w:color="auto"/>
              <w:bottom w:val="single" w:sz="4" w:space="0" w:color="auto"/>
              <w:right w:val="single" w:sz="4" w:space="0" w:color="auto"/>
            </w:tcBorders>
          </w:tcPr>
          <w:p w14:paraId="52757B33" w14:textId="6DBB5D1E" w:rsidR="00B93831" w:rsidRPr="00B416AE" w:rsidRDefault="00B93831" w:rsidP="0044085F">
            <w:pPr>
              <w:jc w:val="center"/>
              <w:rPr>
                <w:rFonts w:asciiTheme="majorHAnsi" w:hAnsiTheme="majorHAnsi" w:cstheme="majorHAnsi"/>
              </w:rPr>
            </w:pPr>
            <w:r w:rsidRPr="00B416AE">
              <w:rPr>
                <w:rFonts w:asciiTheme="majorHAnsi" w:hAnsiTheme="majorHAnsi" w:cstheme="majorHAnsi"/>
              </w:rPr>
              <w:t xml:space="preserve"> 1,082,444 </w:t>
            </w:r>
          </w:p>
        </w:tc>
      </w:tr>
      <w:tr w:rsidR="00B93831" w:rsidRPr="00B416AE" w14:paraId="78F391AE" w14:textId="77777777" w:rsidTr="0039444D">
        <w:tc>
          <w:tcPr>
            <w:tcW w:w="2339" w:type="dxa"/>
            <w:vMerge w:val="restart"/>
            <w:tcBorders>
              <w:top w:val="single" w:sz="4" w:space="0" w:color="auto"/>
              <w:left w:val="single" w:sz="4" w:space="0" w:color="auto"/>
              <w:right w:val="single" w:sz="4" w:space="0" w:color="auto"/>
            </w:tcBorders>
            <w:tcMar>
              <w:top w:w="14" w:type="dxa"/>
              <w:left w:w="115" w:type="dxa"/>
              <w:bottom w:w="14" w:type="dxa"/>
              <w:right w:w="115" w:type="dxa"/>
            </w:tcMar>
            <w:vAlign w:val="center"/>
          </w:tcPr>
          <w:p w14:paraId="1C5A8A8E" w14:textId="4FBEEE99" w:rsidR="00B93831" w:rsidRPr="0039444D" w:rsidRDefault="00B93831" w:rsidP="0039444D">
            <w:pPr>
              <w:jc w:val="left"/>
              <w:rPr>
                <w:rFonts w:asciiTheme="majorHAnsi" w:hAnsiTheme="majorHAnsi" w:cstheme="majorHAnsi"/>
                <w:bCs/>
              </w:rPr>
            </w:pPr>
            <w:r w:rsidRPr="0039444D">
              <w:rPr>
                <w:rFonts w:asciiTheme="majorHAnsi" w:hAnsiTheme="majorHAnsi" w:cstheme="majorHAnsi"/>
                <w:bCs/>
              </w:rPr>
              <w:t>Benefits less costs (NPV)</w:t>
            </w:r>
          </w:p>
        </w:tc>
        <w:tc>
          <w:tcPr>
            <w:tcW w:w="1497" w:type="dxa"/>
            <w:tcBorders>
              <w:top w:val="single" w:sz="4" w:space="0" w:color="auto"/>
              <w:left w:val="single" w:sz="4" w:space="0" w:color="auto"/>
              <w:bottom w:val="single" w:sz="4" w:space="0" w:color="auto"/>
              <w:right w:val="single" w:sz="4" w:space="0" w:color="auto"/>
            </w:tcBorders>
            <w:vAlign w:val="center"/>
          </w:tcPr>
          <w:p w14:paraId="58822767" w14:textId="6AD44882" w:rsidR="00B93831" w:rsidRPr="00B416AE" w:rsidRDefault="00B93831" w:rsidP="008A3AFD">
            <w:pPr>
              <w:rPr>
                <w:rFonts w:asciiTheme="majorHAnsi" w:hAnsiTheme="majorHAnsi" w:cstheme="majorHAnsi"/>
              </w:rPr>
            </w:pPr>
            <w:r w:rsidRPr="00B416AE">
              <w:rPr>
                <w:rFonts w:asciiTheme="majorHAnsi" w:hAnsiTheme="majorHAnsi" w:cstheme="majorHAnsi"/>
              </w:rPr>
              <w:t xml:space="preserve">Worst </w:t>
            </w:r>
            <w:r>
              <w:rPr>
                <w:rFonts w:asciiTheme="majorHAnsi" w:hAnsiTheme="majorHAnsi" w:cstheme="majorHAnsi"/>
              </w:rPr>
              <w:t>c</w:t>
            </w:r>
            <w:r w:rsidRPr="00B416AE">
              <w:rPr>
                <w:rFonts w:asciiTheme="majorHAnsi" w:hAnsiTheme="majorHAnsi" w:cstheme="majorHAnsi"/>
              </w:rPr>
              <w:t>ase</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142E6EA4" w14:textId="77777777" w:rsidR="00B93831" w:rsidRPr="00B416AE" w:rsidRDefault="00B93831" w:rsidP="0044085F">
            <w:pPr>
              <w:jc w:val="center"/>
              <w:rPr>
                <w:rFonts w:asciiTheme="majorHAnsi" w:hAnsiTheme="majorHAnsi" w:cstheme="majorHAnsi"/>
              </w:rPr>
            </w:pPr>
            <w:r w:rsidRPr="00B416AE">
              <w:rPr>
                <w:rFonts w:asciiTheme="majorHAnsi" w:hAnsiTheme="majorHAnsi" w:cstheme="majorHAnsi"/>
              </w:rPr>
              <w:t xml:space="preserve"> 299,455 </w:t>
            </w:r>
          </w:p>
        </w:tc>
        <w:tc>
          <w:tcPr>
            <w:tcW w:w="1630" w:type="dxa"/>
            <w:tcBorders>
              <w:top w:val="single" w:sz="4" w:space="0" w:color="auto"/>
              <w:left w:val="single" w:sz="4" w:space="0" w:color="auto"/>
              <w:bottom w:val="single" w:sz="4" w:space="0" w:color="auto"/>
              <w:right w:val="single" w:sz="4" w:space="0" w:color="auto"/>
            </w:tcBorders>
          </w:tcPr>
          <w:p w14:paraId="54574359" w14:textId="77777777" w:rsidR="00B93831" w:rsidRPr="00B416AE" w:rsidRDefault="00B93831" w:rsidP="0044085F">
            <w:pPr>
              <w:jc w:val="center"/>
              <w:rPr>
                <w:rFonts w:asciiTheme="majorHAnsi" w:hAnsiTheme="majorHAnsi" w:cstheme="majorHAnsi"/>
              </w:rPr>
            </w:pPr>
            <w:r w:rsidRPr="00B416AE">
              <w:rPr>
                <w:rFonts w:asciiTheme="majorHAnsi" w:hAnsiTheme="majorHAnsi" w:cstheme="majorHAnsi"/>
              </w:rPr>
              <w:t xml:space="preserve"> 673,305 </w:t>
            </w:r>
          </w:p>
        </w:tc>
        <w:tc>
          <w:tcPr>
            <w:tcW w:w="1630" w:type="dxa"/>
            <w:tcBorders>
              <w:top w:val="single" w:sz="4" w:space="0" w:color="auto"/>
              <w:left w:val="single" w:sz="4" w:space="0" w:color="auto"/>
              <w:bottom w:val="single" w:sz="4" w:space="0" w:color="auto"/>
              <w:right w:val="single" w:sz="4" w:space="0" w:color="auto"/>
            </w:tcBorders>
          </w:tcPr>
          <w:p w14:paraId="32BF88E5" w14:textId="77777777" w:rsidR="00B93831" w:rsidRPr="00B416AE" w:rsidRDefault="00B93831" w:rsidP="0044085F">
            <w:pPr>
              <w:jc w:val="center"/>
              <w:rPr>
                <w:rFonts w:asciiTheme="majorHAnsi" w:hAnsiTheme="majorHAnsi" w:cstheme="majorHAnsi"/>
              </w:rPr>
            </w:pPr>
            <w:r w:rsidRPr="00B416AE">
              <w:rPr>
                <w:rFonts w:asciiTheme="majorHAnsi" w:hAnsiTheme="majorHAnsi" w:cstheme="majorHAnsi"/>
              </w:rPr>
              <w:t xml:space="preserve"> 677,225 </w:t>
            </w:r>
          </w:p>
        </w:tc>
      </w:tr>
      <w:tr w:rsidR="00B93831" w:rsidRPr="00B416AE" w14:paraId="7EC5613E" w14:textId="77777777" w:rsidTr="0039444D">
        <w:tc>
          <w:tcPr>
            <w:tcW w:w="2339" w:type="dxa"/>
            <w:vMerge/>
            <w:tcBorders>
              <w:left w:val="single" w:sz="4" w:space="0" w:color="auto"/>
              <w:right w:val="single" w:sz="4" w:space="0" w:color="auto"/>
            </w:tcBorders>
            <w:tcMar>
              <w:top w:w="14" w:type="dxa"/>
              <w:left w:w="115" w:type="dxa"/>
              <w:bottom w:w="14" w:type="dxa"/>
              <w:right w:w="115" w:type="dxa"/>
            </w:tcMar>
            <w:vAlign w:val="center"/>
          </w:tcPr>
          <w:p w14:paraId="3328ADE8" w14:textId="77777777" w:rsidR="00B93831" w:rsidRPr="00B416AE" w:rsidRDefault="00B93831" w:rsidP="0044085F">
            <w:pPr>
              <w:rPr>
                <w:rFonts w:asciiTheme="majorHAnsi" w:hAnsiTheme="majorHAnsi" w:cstheme="majorHAnsi"/>
              </w:rPr>
            </w:pPr>
          </w:p>
        </w:tc>
        <w:tc>
          <w:tcPr>
            <w:tcW w:w="1497" w:type="dxa"/>
            <w:tcBorders>
              <w:top w:val="single" w:sz="4" w:space="0" w:color="auto"/>
              <w:left w:val="single" w:sz="4" w:space="0" w:color="auto"/>
              <w:bottom w:val="single" w:sz="4" w:space="0" w:color="auto"/>
              <w:right w:val="single" w:sz="4" w:space="0" w:color="auto"/>
            </w:tcBorders>
            <w:vAlign w:val="center"/>
          </w:tcPr>
          <w:p w14:paraId="3AA47420" w14:textId="77777777" w:rsidR="00B93831" w:rsidRPr="00A00E15" w:rsidRDefault="00B93831" w:rsidP="0044085F">
            <w:pPr>
              <w:rPr>
                <w:rFonts w:asciiTheme="majorHAnsi" w:hAnsiTheme="majorHAnsi" w:cstheme="majorHAnsi"/>
                <w:b/>
                <w:bCs/>
              </w:rPr>
            </w:pPr>
            <w:r w:rsidRPr="00A00E15">
              <w:rPr>
                <w:rFonts w:asciiTheme="majorHAnsi" w:hAnsiTheme="majorHAnsi" w:cstheme="majorHAnsi"/>
                <w:b/>
                <w:bCs/>
              </w:rPr>
              <w:t>Expected</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5207B71B" w14:textId="77777777" w:rsidR="00B93831" w:rsidRPr="00A00E15" w:rsidRDefault="00B93831" w:rsidP="0044085F">
            <w:pPr>
              <w:jc w:val="center"/>
              <w:rPr>
                <w:rFonts w:asciiTheme="majorHAnsi" w:hAnsiTheme="majorHAnsi" w:cstheme="majorHAnsi"/>
                <w:b/>
                <w:bCs/>
              </w:rPr>
            </w:pPr>
            <w:r w:rsidRPr="00A00E15">
              <w:rPr>
                <w:rFonts w:asciiTheme="majorHAnsi" w:hAnsiTheme="majorHAnsi" w:cstheme="majorHAnsi"/>
                <w:b/>
                <w:bCs/>
              </w:rPr>
              <w:t xml:space="preserve"> 2,445,748 </w:t>
            </w:r>
          </w:p>
        </w:tc>
        <w:tc>
          <w:tcPr>
            <w:tcW w:w="1630" w:type="dxa"/>
            <w:tcBorders>
              <w:top w:val="single" w:sz="4" w:space="0" w:color="auto"/>
              <w:left w:val="single" w:sz="4" w:space="0" w:color="auto"/>
              <w:bottom w:val="single" w:sz="4" w:space="0" w:color="auto"/>
              <w:right w:val="single" w:sz="4" w:space="0" w:color="auto"/>
            </w:tcBorders>
          </w:tcPr>
          <w:p w14:paraId="0D086B97" w14:textId="77777777" w:rsidR="00B93831" w:rsidRPr="00A00E15" w:rsidRDefault="00B93831" w:rsidP="0044085F">
            <w:pPr>
              <w:jc w:val="center"/>
              <w:rPr>
                <w:rFonts w:asciiTheme="majorHAnsi" w:hAnsiTheme="majorHAnsi" w:cstheme="majorHAnsi"/>
                <w:b/>
                <w:bCs/>
              </w:rPr>
            </w:pPr>
            <w:r w:rsidRPr="00A00E15">
              <w:rPr>
                <w:rFonts w:asciiTheme="majorHAnsi" w:hAnsiTheme="majorHAnsi" w:cstheme="majorHAnsi"/>
                <w:b/>
                <w:bCs/>
              </w:rPr>
              <w:t xml:space="preserve"> 1,483,373 </w:t>
            </w:r>
          </w:p>
        </w:tc>
        <w:tc>
          <w:tcPr>
            <w:tcW w:w="1630" w:type="dxa"/>
            <w:tcBorders>
              <w:top w:val="single" w:sz="4" w:space="0" w:color="auto"/>
              <w:left w:val="single" w:sz="4" w:space="0" w:color="auto"/>
              <w:bottom w:val="single" w:sz="4" w:space="0" w:color="auto"/>
              <w:right w:val="single" w:sz="4" w:space="0" w:color="auto"/>
            </w:tcBorders>
          </w:tcPr>
          <w:p w14:paraId="17143F19" w14:textId="77777777" w:rsidR="00B93831" w:rsidRPr="00A00E15" w:rsidRDefault="00B93831" w:rsidP="0044085F">
            <w:pPr>
              <w:jc w:val="center"/>
              <w:rPr>
                <w:rFonts w:asciiTheme="majorHAnsi" w:hAnsiTheme="majorHAnsi" w:cstheme="majorHAnsi"/>
                <w:b/>
                <w:bCs/>
              </w:rPr>
            </w:pPr>
            <w:r w:rsidRPr="00A00E15">
              <w:rPr>
                <w:rFonts w:asciiTheme="majorHAnsi" w:hAnsiTheme="majorHAnsi" w:cstheme="majorHAnsi"/>
                <w:b/>
                <w:bCs/>
              </w:rPr>
              <w:t xml:space="preserve"> 2,717,658 </w:t>
            </w:r>
          </w:p>
        </w:tc>
      </w:tr>
      <w:tr w:rsidR="00B93831" w:rsidRPr="00B416AE" w14:paraId="5B1AAA3F" w14:textId="77777777" w:rsidTr="0039444D">
        <w:tc>
          <w:tcPr>
            <w:tcW w:w="2339" w:type="dxa"/>
            <w:vMerge/>
            <w:tcBorders>
              <w:left w:val="single" w:sz="4" w:space="0" w:color="auto"/>
              <w:bottom w:val="single" w:sz="4" w:space="0" w:color="auto"/>
              <w:right w:val="single" w:sz="4" w:space="0" w:color="auto"/>
            </w:tcBorders>
            <w:tcMar>
              <w:top w:w="14" w:type="dxa"/>
              <w:left w:w="115" w:type="dxa"/>
              <w:bottom w:w="14" w:type="dxa"/>
              <w:right w:w="115" w:type="dxa"/>
            </w:tcMar>
            <w:vAlign w:val="center"/>
          </w:tcPr>
          <w:p w14:paraId="75308C71" w14:textId="77777777" w:rsidR="00B93831" w:rsidRPr="00B416AE" w:rsidRDefault="00B93831" w:rsidP="0044085F">
            <w:pPr>
              <w:rPr>
                <w:rFonts w:asciiTheme="majorHAnsi" w:hAnsiTheme="majorHAnsi" w:cstheme="majorHAnsi"/>
              </w:rPr>
            </w:pPr>
          </w:p>
        </w:tc>
        <w:tc>
          <w:tcPr>
            <w:tcW w:w="1497" w:type="dxa"/>
            <w:tcBorders>
              <w:top w:val="single" w:sz="4" w:space="0" w:color="auto"/>
              <w:left w:val="single" w:sz="4" w:space="0" w:color="auto"/>
              <w:bottom w:val="single" w:sz="4" w:space="0" w:color="auto"/>
              <w:right w:val="single" w:sz="4" w:space="0" w:color="auto"/>
            </w:tcBorders>
            <w:vAlign w:val="center"/>
          </w:tcPr>
          <w:p w14:paraId="6288D43E" w14:textId="6CEE96C3" w:rsidR="00B93831" w:rsidRPr="00B416AE" w:rsidRDefault="00B93831" w:rsidP="008A3AFD">
            <w:pPr>
              <w:rPr>
                <w:rFonts w:asciiTheme="majorHAnsi" w:hAnsiTheme="majorHAnsi" w:cstheme="majorHAnsi"/>
              </w:rPr>
            </w:pPr>
            <w:r w:rsidRPr="00B416AE">
              <w:rPr>
                <w:rFonts w:asciiTheme="majorHAnsi" w:hAnsiTheme="majorHAnsi" w:cstheme="majorHAnsi"/>
              </w:rPr>
              <w:t xml:space="preserve">Best </w:t>
            </w:r>
            <w:r>
              <w:rPr>
                <w:rFonts w:asciiTheme="majorHAnsi" w:hAnsiTheme="majorHAnsi" w:cstheme="majorHAnsi"/>
              </w:rPr>
              <w:t>c</w:t>
            </w:r>
            <w:r w:rsidRPr="00B416AE">
              <w:rPr>
                <w:rFonts w:asciiTheme="majorHAnsi" w:hAnsiTheme="majorHAnsi" w:cstheme="majorHAnsi"/>
              </w:rPr>
              <w:t>ase</w:t>
            </w:r>
          </w:p>
        </w:tc>
        <w:tc>
          <w:tcPr>
            <w:tcW w:w="1635"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36433ED8" w14:textId="77777777" w:rsidR="00B93831" w:rsidRPr="00B416AE" w:rsidRDefault="00B93831" w:rsidP="0044085F">
            <w:pPr>
              <w:jc w:val="center"/>
              <w:rPr>
                <w:rFonts w:asciiTheme="majorHAnsi" w:hAnsiTheme="majorHAnsi" w:cstheme="majorHAnsi"/>
              </w:rPr>
            </w:pPr>
            <w:r w:rsidRPr="00B416AE">
              <w:rPr>
                <w:rFonts w:asciiTheme="majorHAnsi" w:hAnsiTheme="majorHAnsi" w:cstheme="majorHAnsi"/>
              </w:rPr>
              <w:t xml:space="preserve"> 8,196,291 </w:t>
            </w:r>
          </w:p>
        </w:tc>
        <w:tc>
          <w:tcPr>
            <w:tcW w:w="1630" w:type="dxa"/>
            <w:tcBorders>
              <w:top w:val="single" w:sz="4" w:space="0" w:color="auto"/>
              <w:left w:val="single" w:sz="4" w:space="0" w:color="auto"/>
              <w:bottom w:val="single" w:sz="4" w:space="0" w:color="auto"/>
              <w:right w:val="single" w:sz="4" w:space="0" w:color="auto"/>
            </w:tcBorders>
          </w:tcPr>
          <w:p w14:paraId="4CCEA2A9" w14:textId="77777777" w:rsidR="00B93831" w:rsidRPr="00B416AE" w:rsidRDefault="00B93831" w:rsidP="0044085F">
            <w:pPr>
              <w:jc w:val="center"/>
              <w:rPr>
                <w:rFonts w:asciiTheme="majorHAnsi" w:hAnsiTheme="majorHAnsi" w:cstheme="majorHAnsi"/>
              </w:rPr>
            </w:pPr>
            <w:r w:rsidRPr="00B416AE">
              <w:rPr>
                <w:rFonts w:asciiTheme="majorHAnsi" w:hAnsiTheme="majorHAnsi" w:cstheme="majorHAnsi"/>
              </w:rPr>
              <w:t xml:space="preserve"> 2,426,934 </w:t>
            </w:r>
          </w:p>
        </w:tc>
        <w:tc>
          <w:tcPr>
            <w:tcW w:w="1630" w:type="dxa"/>
            <w:tcBorders>
              <w:top w:val="single" w:sz="4" w:space="0" w:color="auto"/>
              <w:left w:val="single" w:sz="4" w:space="0" w:color="auto"/>
              <w:bottom w:val="single" w:sz="4" w:space="0" w:color="auto"/>
              <w:right w:val="single" w:sz="4" w:space="0" w:color="auto"/>
            </w:tcBorders>
          </w:tcPr>
          <w:p w14:paraId="2E42FE18" w14:textId="77777777" w:rsidR="00B93831" w:rsidRPr="00B416AE" w:rsidRDefault="00B93831" w:rsidP="0044085F">
            <w:pPr>
              <w:jc w:val="center"/>
              <w:rPr>
                <w:rFonts w:asciiTheme="majorHAnsi" w:hAnsiTheme="majorHAnsi" w:cstheme="majorHAnsi"/>
              </w:rPr>
            </w:pPr>
            <w:r w:rsidRPr="00B416AE">
              <w:rPr>
                <w:rFonts w:asciiTheme="majorHAnsi" w:hAnsiTheme="majorHAnsi" w:cstheme="majorHAnsi"/>
              </w:rPr>
              <w:t xml:space="preserve"> 5,701,535 </w:t>
            </w:r>
          </w:p>
        </w:tc>
      </w:tr>
    </w:tbl>
    <w:p w14:paraId="51EC8398" w14:textId="2D9C24B4" w:rsidR="00A054AA" w:rsidRPr="00B416AE" w:rsidRDefault="00A054AA" w:rsidP="00AC15F2">
      <w:pPr>
        <w:rPr>
          <w:rFonts w:asciiTheme="majorHAnsi" w:hAnsiTheme="majorHAnsi" w:cstheme="majorHAnsi"/>
          <w:color w:val="000000"/>
          <w:szCs w:val="18"/>
          <w:highlight w:val="yellow"/>
          <w:shd w:val="clear" w:color="auto" w:fill="FFFFFF"/>
        </w:rPr>
      </w:pPr>
    </w:p>
    <w:p w14:paraId="62F84D53" w14:textId="7B6BB484" w:rsidR="00921708" w:rsidRPr="00B416AE" w:rsidRDefault="000757C1" w:rsidP="00921708">
      <w:pPr>
        <w:rPr>
          <w:rFonts w:asciiTheme="majorHAnsi" w:hAnsiTheme="majorHAnsi" w:cstheme="majorHAnsi"/>
          <w:color w:val="000000"/>
          <w:szCs w:val="18"/>
          <w:shd w:val="clear" w:color="auto" w:fill="FFFFFF"/>
        </w:rPr>
      </w:pPr>
      <w:r>
        <w:rPr>
          <w:rFonts w:asciiTheme="majorHAnsi" w:hAnsiTheme="majorHAnsi" w:cstheme="majorHAnsi"/>
          <w:color w:val="000000"/>
          <w:szCs w:val="18"/>
          <w:shd w:val="clear" w:color="auto" w:fill="FFFFFF"/>
        </w:rPr>
        <w:t xml:space="preserve">Policy </w:t>
      </w:r>
      <w:r w:rsidR="00AC15F2" w:rsidRPr="00B416AE">
        <w:rPr>
          <w:rFonts w:asciiTheme="majorHAnsi" w:hAnsiTheme="majorHAnsi" w:cstheme="majorHAnsi"/>
          <w:color w:val="000000"/>
          <w:szCs w:val="18"/>
          <w:shd w:val="clear" w:color="auto" w:fill="FFFFFF"/>
        </w:rPr>
        <w:t xml:space="preserve">Option 3 has </w:t>
      </w:r>
      <w:r>
        <w:rPr>
          <w:rFonts w:asciiTheme="majorHAnsi" w:hAnsiTheme="majorHAnsi" w:cstheme="majorHAnsi"/>
          <w:color w:val="000000"/>
          <w:szCs w:val="18"/>
          <w:shd w:val="clear" w:color="auto" w:fill="FFFFFF"/>
        </w:rPr>
        <w:t xml:space="preserve">the </w:t>
      </w:r>
      <w:r w:rsidR="00AC15F2" w:rsidRPr="00B416AE">
        <w:rPr>
          <w:rFonts w:asciiTheme="majorHAnsi" w:hAnsiTheme="majorHAnsi" w:cstheme="majorHAnsi"/>
          <w:color w:val="000000"/>
          <w:szCs w:val="18"/>
          <w:shd w:val="clear" w:color="auto" w:fill="FFFFFF"/>
        </w:rPr>
        <w:t xml:space="preserve">highest NPV in </w:t>
      </w:r>
      <w:r>
        <w:rPr>
          <w:rFonts w:asciiTheme="majorHAnsi" w:hAnsiTheme="majorHAnsi" w:cstheme="majorHAnsi"/>
          <w:color w:val="000000"/>
          <w:szCs w:val="18"/>
          <w:shd w:val="clear" w:color="auto" w:fill="FFFFFF"/>
        </w:rPr>
        <w:t xml:space="preserve">the </w:t>
      </w:r>
      <w:r w:rsidR="00AC15F2" w:rsidRPr="00B416AE">
        <w:rPr>
          <w:rFonts w:asciiTheme="majorHAnsi" w:hAnsiTheme="majorHAnsi" w:cstheme="majorHAnsi"/>
          <w:color w:val="000000"/>
          <w:szCs w:val="18"/>
          <w:shd w:val="clear" w:color="auto" w:fill="FFFFFF"/>
        </w:rPr>
        <w:t>worst</w:t>
      </w:r>
      <w:r>
        <w:rPr>
          <w:rFonts w:asciiTheme="majorHAnsi" w:hAnsiTheme="majorHAnsi" w:cstheme="majorHAnsi"/>
          <w:color w:val="000000"/>
          <w:szCs w:val="18"/>
          <w:shd w:val="clear" w:color="auto" w:fill="FFFFFF"/>
        </w:rPr>
        <w:t>-</w:t>
      </w:r>
      <w:r w:rsidR="00AC15F2" w:rsidRPr="00B416AE">
        <w:rPr>
          <w:rFonts w:asciiTheme="majorHAnsi" w:hAnsiTheme="majorHAnsi" w:cstheme="majorHAnsi"/>
          <w:color w:val="000000"/>
          <w:szCs w:val="18"/>
          <w:shd w:val="clear" w:color="auto" w:fill="FFFFFF"/>
        </w:rPr>
        <w:t>case and expected scenarios</w:t>
      </w:r>
      <w:r w:rsidR="00921708" w:rsidRPr="00B416AE">
        <w:rPr>
          <w:rFonts w:asciiTheme="majorHAnsi" w:hAnsiTheme="majorHAnsi" w:cstheme="majorHAnsi"/>
          <w:color w:val="000000"/>
          <w:szCs w:val="18"/>
          <w:shd w:val="clear" w:color="auto" w:fill="FFFFFF"/>
        </w:rPr>
        <w:t xml:space="preserve">. Thus, </w:t>
      </w:r>
      <w:r>
        <w:rPr>
          <w:rFonts w:asciiTheme="majorHAnsi" w:hAnsiTheme="majorHAnsi" w:cstheme="majorHAnsi"/>
          <w:color w:val="000000"/>
          <w:szCs w:val="18"/>
          <w:shd w:val="clear" w:color="auto" w:fill="FFFFFF"/>
        </w:rPr>
        <w:t xml:space="preserve">a </w:t>
      </w:r>
      <w:r w:rsidR="007D1BA6" w:rsidRPr="00B416AE">
        <w:rPr>
          <w:rFonts w:ascii="Calibri Light" w:hAnsi="Calibri Light" w:cs="Calibri Light"/>
          <w:color w:val="000000"/>
          <w:shd w:val="clear" w:color="auto" w:fill="FFFFFF"/>
        </w:rPr>
        <w:t>combination of awareness</w:t>
      </w:r>
      <w:r w:rsidR="006946BF">
        <w:rPr>
          <w:rFonts w:ascii="Calibri Light" w:hAnsi="Calibri Light" w:cs="Calibri Light"/>
          <w:color w:val="000000"/>
          <w:shd w:val="clear" w:color="auto" w:fill="FFFFFF"/>
        </w:rPr>
        <w:t>-</w:t>
      </w:r>
      <w:r w:rsidR="007D1BA6" w:rsidRPr="00B416AE">
        <w:rPr>
          <w:rFonts w:ascii="Calibri Light" w:hAnsi="Calibri Light" w:cs="Calibri Light"/>
          <w:color w:val="000000"/>
          <w:shd w:val="clear" w:color="auto" w:fill="FFFFFF"/>
        </w:rPr>
        <w:t xml:space="preserve">raising, establishment of informal/formal associations and legislative changes (Option 3) </w:t>
      </w:r>
      <w:r w:rsidR="00921708" w:rsidRPr="00B416AE">
        <w:rPr>
          <w:rFonts w:ascii="Calibri Light" w:hAnsi="Calibri Light" w:cs="Calibri Light"/>
          <w:color w:val="000000"/>
          <w:shd w:val="clear" w:color="auto" w:fill="FFFFFF"/>
        </w:rPr>
        <w:t xml:space="preserve">is </w:t>
      </w:r>
      <w:r>
        <w:rPr>
          <w:rFonts w:ascii="Calibri Light" w:hAnsi="Calibri Light" w:cs="Calibri Light"/>
          <w:color w:val="000000"/>
          <w:shd w:val="clear" w:color="auto" w:fill="FFFFFF"/>
        </w:rPr>
        <w:t xml:space="preserve">the </w:t>
      </w:r>
      <w:r w:rsidR="00921708" w:rsidRPr="00B416AE">
        <w:rPr>
          <w:rFonts w:ascii="Calibri Light" w:hAnsi="Calibri Light" w:cs="Calibri Light"/>
          <w:color w:val="000000"/>
          <w:shd w:val="clear" w:color="auto" w:fill="FFFFFF"/>
        </w:rPr>
        <w:t xml:space="preserve">preferable option in </w:t>
      </w:r>
      <w:r>
        <w:rPr>
          <w:rFonts w:ascii="Calibri Light" w:hAnsi="Calibri Light" w:cs="Calibri Light"/>
          <w:color w:val="000000"/>
          <w:shd w:val="clear" w:color="auto" w:fill="FFFFFF"/>
        </w:rPr>
        <w:t xml:space="preserve">the </w:t>
      </w:r>
      <w:r w:rsidR="00921708" w:rsidRPr="00B416AE">
        <w:rPr>
          <w:rFonts w:ascii="Calibri Light" w:hAnsi="Calibri Light" w:cs="Calibri Light"/>
          <w:color w:val="000000"/>
          <w:shd w:val="clear" w:color="auto" w:fill="FFFFFF"/>
        </w:rPr>
        <w:t xml:space="preserve">worst and expected cases. </w:t>
      </w:r>
      <w:r w:rsidR="00921708" w:rsidRPr="00B416AE">
        <w:rPr>
          <w:rFonts w:asciiTheme="majorHAnsi" w:hAnsiTheme="majorHAnsi" w:cstheme="majorHAnsi"/>
          <w:color w:val="000000"/>
          <w:szCs w:val="18"/>
          <w:shd w:val="clear" w:color="auto" w:fill="FFFFFF"/>
        </w:rPr>
        <w:t>In the best-case scenario</w:t>
      </w:r>
      <w:r>
        <w:rPr>
          <w:rFonts w:asciiTheme="majorHAnsi" w:hAnsiTheme="majorHAnsi" w:cstheme="majorHAnsi"/>
          <w:color w:val="000000"/>
          <w:szCs w:val="18"/>
          <w:shd w:val="clear" w:color="auto" w:fill="FFFFFF"/>
        </w:rPr>
        <w:t>,</w:t>
      </w:r>
      <w:r w:rsidR="00921708" w:rsidRPr="00B416AE">
        <w:rPr>
          <w:rFonts w:asciiTheme="majorHAnsi" w:hAnsiTheme="majorHAnsi" w:cstheme="majorHAnsi"/>
          <w:color w:val="000000"/>
          <w:szCs w:val="18"/>
          <w:shd w:val="clear" w:color="auto" w:fill="FFFFFF"/>
        </w:rPr>
        <w:t xml:space="preserve"> Option 1 is preferred to other options as it implies that all domestic workers have formal contracts and </w:t>
      </w:r>
      <w:r>
        <w:rPr>
          <w:rFonts w:asciiTheme="majorHAnsi" w:hAnsiTheme="majorHAnsi" w:cstheme="majorHAnsi"/>
          <w:color w:val="000000"/>
          <w:szCs w:val="18"/>
          <w:shd w:val="clear" w:color="auto" w:fill="FFFFFF"/>
        </w:rPr>
        <w:t xml:space="preserve">that </w:t>
      </w:r>
      <w:r w:rsidR="00921708" w:rsidRPr="00B416AE">
        <w:rPr>
          <w:rFonts w:asciiTheme="majorHAnsi" w:hAnsiTheme="majorHAnsi" w:cstheme="majorHAnsi"/>
          <w:color w:val="000000"/>
          <w:szCs w:val="18"/>
          <w:shd w:val="clear" w:color="auto" w:fill="FFFFFF"/>
        </w:rPr>
        <w:t xml:space="preserve">the </w:t>
      </w:r>
      <w:r>
        <w:rPr>
          <w:rFonts w:asciiTheme="majorHAnsi" w:hAnsiTheme="majorHAnsi" w:cstheme="majorHAnsi"/>
          <w:color w:val="000000"/>
          <w:szCs w:val="18"/>
          <w:shd w:val="clear" w:color="auto" w:fill="FFFFFF"/>
        </w:rPr>
        <w:t>G</w:t>
      </w:r>
      <w:r w:rsidR="00921708" w:rsidRPr="00B416AE">
        <w:rPr>
          <w:rFonts w:asciiTheme="majorHAnsi" w:hAnsiTheme="majorHAnsi" w:cstheme="majorHAnsi"/>
          <w:color w:val="000000"/>
          <w:szCs w:val="18"/>
          <w:shd w:val="clear" w:color="auto" w:fill="FFFFFF"/>
        </w:rPr>
        <w:t xml:space="preserve">overnment benefits are the highest. Option </w:t>
      </w:r>
      <w:r w:rsidR="0075037F" w:rsidRPr="00B416AE">
        <w:rPr>
          <w:rFonts w:asciiTheme="majorHAnsi" w:hAnsiTheme="majorHAnsi" w:cstheme="majorHAnsi"/>
          <w:color w:val="000000"/>
          <w:szCs w:val="18"/>
          <w:shd w:val="clear" w:color="auto" w:fill="FFFFFF"/>
        </w:rPr>
        <w:t>3 loses</w:t>
      </w:r>
      <w:r w:rsidR="00921708" w:rsidRPr="00B416AE">
        <w:rPr>
          <w:rFonts w:asciiTheme="majorHAnsi" w:hAnsiTheme="majorHAnsi" w:cstheme="majorHAnsi"/>
          <w:color w:val="000000"/>
          <w:szCs w:val="18"/>
          <w:shd w:val="clear" w:color="auto" w:fill="FFFFFF"/>
        </w:rPr>
        <w:t xml:space="preserve"> advantage because a delay in the legislative change leads to </w:t>
      </w:r>
      <w:r>
        <w:rPr>
          <w:rFonts w:asciiTheme="majorHAnsi" w:hAnsiTheme="majorHAnsi" w:cstheme="majorHAnsi"/>
          <w:color w:val="000000"/>
          <w:szCs w:val="18"/>
          <w:shd w:val="clear" w:color="auto" w:fill="FFFFFF"/>
        </w:rPr>
        <w:t>fewer</w:t>
      </w:r>
      <w:r w:rsidRPr="00B416AE">
        <w:rPr>
          <w:rFonts w:asciiTheme="majorHAnsi" w:hAnsiTheme="majorHAnsi" w:cstheme="majorHAnsi"/>
          <w:color w:val="000000"/>
          <w:szCs w:val="18"/>
          <w:shd w:val="clear" w:color="auto" w:fill="FFFFFF"/>
        </w:rPr>
        <w:t xml:space="preserve"> </w:t>
      </w:r>
      <w:r w:rsidR="00921708" w:rsidRPr="00B416AE">
        <w:rPr>
          <w:rFonts w:asciiTheme="majorHAnsi" w:hAnsiTheme="majorHAnsi" w:cstheme="majorHAnsi"/>
          <w:color w:val="000000"/>
          <w:szCs w:val="18"/>
          <w:shd w:val="clear" w:color="auto" w:fill="FFFFFF"/>
        </w:rPr>
        <w:t>formalized workers in the first two years</w:t>
      </w:r>
      <w:r>
        <w:rPr>
          <w:rFonts w:asciiTheme="majorHAnsi" w:hAnsiTheme="majorHAnsi" w:cstheme="majorHAnsi"/>
          <w:color w:val="000000"/>
          <w:szCs w:val="18"/>
          <w:shd w:val="clear" w:color="auto" w:fill="FFFFFF"/>
        </w:rPr>
        <w:t>,</w:t>
      </w:r>
      <w:r w:rsidR="00921708" w:rsidRPr="00B416AE">
        <w:rPr>
          <w:rFonts w:asciiTheme="majorHAnsi" w:hAnsiTheme="majorHAnsi" w:cstheme="majorHAnsi"/>
          <w:color w:val="000000"/>
          <w:szCs w:val="18"/>
          <w:shd w:val="clear" w:color="auto" w:fill="FFFFFF"/>
        </w:rPr>
        <w:t xml:space="preserve"> reflected in lower government revenues. </w:t>
      </w:r>
    </w:p>
    <w:p w14:paraId="724BFB07" w14:textId="7CCA6B34" w:rsidR="00362B1A" w:rsidRPr="00B416AE" w:rsidRDefault="00362B1A" w:rsidP="00362B1A"/>
    <w:p w14:paraId="1FBB0372" w14:textId="73AB5CC1" w:rsidR="00362B1A" w:rsidRPr="00B416AE" w:rsidRDefault="006106BB" w:rsidP="006106BB">
      <w:pPr>
        <w:rPr>
          <w:rFonts w:asciiTheme="majorHAnsi" w:hAnsiTheme="majorHAnsi" w:cstheme="majorHAnsi"/>
          <w:b/>
          <w:shd w:val="clear" w:color="auto" w:fill="FFFFFF"/>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6</w:t>
      </w:r>
      <w:r w:rsidRPr="00B416AE">
        <w:rPr>
          <w:rFonts w:asciiTheme="majorHAnsi" w:hAnsiTheme="majorHAnsi" w:cstheme="majorHAnsi"/>
          <w:b/>
        </w:rPr>
        <w:fldChar w:fldCharType="end"/>
      </w:r>
      <w:r w:rsidRPr="00B416AE">
        <w:rPr>
          <w:rFonts w:asciiTheme="majorHAnsi" w:hAnsiTheme="majorHAnsi" w:cstheme="majorHAnsi"/>
          <w:b/>
        </w:rPr>
        <w:t xml:space="preserve">. </w:t>
      </w:r>
      <w:r w:rsidR="00362B1A" w:rsidRPr="00B416AE">
        <w:rPr>
          <w:rFonts w:asciiTheme="majorHAnsi" w:hAnsiTheme="majorHAnsi" w:cstheme="majorHAnsi"/>
          <w:b/>
          <w:shd w:val="clear" w:color="auto" w:fill="FFFFFF"/>
        </w:rPr>
        <w:t xml:space="preserve">Total </w:t>
      </w:r>
      <w:r w:rsidR="000757C1">
        <w:rPr>
          <w:rFonts w:asciiTheme="majorHAnsi" w:hAnsiTheme="majorHAnsi" w:cstheme="majorHAnsi"/>
          <w:b/>
          <w:shd w:val="clear" w:color="auto" w:fill="FFFFFF"/>
        </w:rPr>
        <w:t>i</w:t>
      </w:r>
      <w:r w:rsidR="00362B1A" w:rsidRPr="00B416AE">
        <w:rPr>
          <w:rFonts w:asciiTheme="majorHAnsi" w:hAnsiTheme="majorHAnsi" w:cstheme="majorHAnsi"/>
          <w:b/>
          <w:shd w:val="clear" w:color="auto" w:fill="FFFFFF"/>
        </w:rPr>
        <w:t>ncremental PV for worst case, expec</w:t>
      </w:r>
      <w:r w:rsidR="007D1BA6" w:rsidRPr="00B416AE">
        <w:rPr>
          <w:rFonts w:asciiTheme="majorHAnsi" w:hAnsiTheme="majorHAnsi" w:cstheme="majorHAnsi"/>
          <w:b/>
          <w:shd w:val="clear" w:color="auto" w:fill="FFFFFF"/>
        </w:rPr>
        <w:t xml:space="preserve">ted and </w:t>
      </w:r>
      <w:proofErr w:type="gramStart"/>
      <w:r w:rsidR="000F52F3" w:rsidRPr="00B416AE">
        <w:rPr>
          <w:rFonts w:asciiTheme="majorHAnsi" w:hAnsiTheme="majorHAnsi" w:cstheme="majorHAnsi"/>
          <w:b/>
          <w:shd w:val="clear" w:color="auto" w:fill="FFFFFF"/>
        </w:rPr>
        <w:t>best</w:t>
      </w:r>
      <w:r w:rsidR="000F52F3">
        <w:rPr>
          <w:rFonts w:asciiTheme="majorHAnsi" w:hAnsiTheme="majorHAnsi" w:cstheme="majorHAnsi"/>
          <w:b/>
          <w:shd w:val="clear" w:color="auto" w:fill="FFFFFF"/>
        </w:rPr>
        <w:t xml:space="preserve"> </w:t>
      </w:r>
      <w:r w:rsidR="000F52F3" w:rsidRPr="00B416AE">
        <w:rPr>
          <w:rFonts w:asciiTheme="majorHAnsi" w:hAnsiTheme="majorHAnsi" w:cstheme="majorHAnsi"/>
          <w:b/>
          <w:shd w:val="clear" w:color="auto" w:fill="FFFFFF"/>
        </w:rPr>
        <w:t>case</w:t>
      </w:r>
      <w:proofErr w:type="gramEnd"/>
      <w:r w:rsidR="007D1BA6" w:rsidRPr="00B416AE">
        <w:rPr>
          <w:rFonts w:asciiTheme="majorHAnsi" w:hAnsiTheme="majorHAnsi" w:cstheme="majorHAnsi"/>
          <w:b/>
          <w:shd w:val="clear" w:color="auto" w:fill="FFFFFF"/>
        </w:rPr>
        <w:t xml:space="preserve"> scenarios (GEL)</w:t>
      </w:r>
    </w:p>
    <w:p w14:paraId="647FE150" w14:textId="0F0210EA" w:rsidR="00362B1A" w:rsidRPr="00B416AE" w:rsidRDefault="007D1BA6" w:rsidP="00362B1A">
      <w:pPr>
        <w:spacing w:before="200" w:after="200" w:line="276" w:lineRule="auto"/>
      </w:pPr>
      <w:r w:rsidRPr="00B416AE">
        <w:rPr>
          <w:noProof/>
          <w:lang w:eastAsia="en-GB"/>
        </w:rPr>
        <w:drawing>
          <wp:inline distT="0" distB="0" distL="0" distR="0" wp14:anchorId="5D4F8E1D" wp14:editId="0D22E9A5">
            <wp:extent cx="5733415" cy="2968625"/>
            <wp:effectExtent l="0" t="0" r="635" b="317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4CA3C1" w14:textId="77777777" w:rsidR="0095528F" w:rsidRDefault="0095528F">
      <w:pPr>
        <w:spacing w:after="160" w:line="259" w:lineRule="auto"/>
        <w:jc w:val="left"/>
        <w:rPr>
          <w:rFonts w:asciiTheme="majorHAnsi" w:eastAsia="Times New Roman" w:hAnsiTheme="majorHAnsi" w:cstheme="majorBidi"/>
          <w:color w:val="2F5496" w:themeColor="accent1" w:themeShade="BF"/>
          <w:sz w:val="32"/>
          <w:szCs w:val="32"/>
        </w:rPr>
      </w:pPr>
      <w:r>
        <w:rPr>
          <w:rFonts w:eastAsia="Times New Roman"/>
        </w:rPr>
        <w:br w:type="page"/>
      </w:r>
    </w:p>
    <w:p w14:paraId="59D04711" w14:textId="0F80E640" w:rsidR="00F904D3" w:rsidRPr="00B416AE" w:rsidRDefault="00CA02CA" w:rsidP="00882EBD">
      <w:pPr>
        <w:pStyle w:val="Heading1"/>
        <w:rPr>
          <w:rFonts w:ascii="Times New Roman" w:eastAsia="Times New Roman" w:hAnsi="Times New Roman" w:cs="Times New Roman"/>
          <w:b/>
          <w:color w:val="auto"/>
          <w:sz w:val="20"/>
          <w:szCs w:val="24"/>
        </w:rPr>
      </w:pPr>
      <w:bookmarkStart w:id="60" w:name="_Toc61559668"/>
      <w:r w:rsidRPr="00B416AE">
        <w:rPr>
          <w:rFonts w:eastAsia="Times New Roman"/>
        </w:rPr>
        <w:t xml:space="preserve">VI. </w:t>
      </w:r>
      <w:r w:rsidR="002A4E2B" w:rsidRPr="00B416AE">
        <w:rPr>
          <w:rFonts w:eastAsia="Times New Roman"/>
        </w:rPr>
        <w:t>Comparing t</w:t>
      </w:r>
      <w:r w:rsidR="001E75E3" w:rsidRPr="00B416AE">
        <w:rPr>
          <w:rFonts w:eastAsia="Times New Roman"/>
        </w:rPr>
        <w:t xml:space="preserve">he </w:t>
      </w:r>
      <w:bookmarkEnd w:id="60"/>
      <w:r w:rsidR="0075037F">
        <w:rPr>
          <w:rFonts w:eastAsia="Times New Roman"/>
        </w:rPr>
        <w:t>o</w:t>
      </w:r>
      <w:r w:rsidR="0075037F" w:rsidRPr="00B416AE">
        <w:rPr>
          <w:rFonts w:eastAsia="Times New Roman"/>
        </w:rPr>
        <w:t>ptions</w:t>
      </w:r>
    </w:p>
    <w:p w14:paraId="6CB7EF44" w14:textId="71743E30" w:rsidR="0068165E" w:rsidRPr="0039444D" w:rsidRDefault="0068165E" w:rsidP="0039444D">
      <w:pPr>
        <w:spacing w:before="240" w:line="240" w:lineRule="auto"/>
        <w:rPr>
          <w:rFonts w:asciiTheme="majorHAnsi" w:hAnsiTheme="majorHAnsi" w:cstheme="majorHAnsi"/>
        </w:rPr>
      </w:pPr>
      <w:bookmarkStart w:id="61" w:name="_Toc386644108"/>
      <w:r w:rsidRPr="005F7FE6">
        <w:rPr>
          <w:rFonts w:asciiTheme="majorHAnsi" w:hAnsiTheme="majorHAnsi" w:cstheme="majorHAnsi"/>
        </w:rPr>
        <w:t xml:space="preserve">The extent of the effectiveness for the </w:t>
      </w:r>
      <w:r w:rsidR="003D08C1">
        <w:rPr>
          <w:rFonts w:asciiTheme="majorHAnsi" w:hAnsiTheme="majorHAnsi" w:cstheme="majorHAnsi"/>
        </w:rPr>
        <w:t>p</w:t>
      </w:r>
      <w:r w:rsidRPr="005F7FE6">
        <w:rPr>
          <w:rFonts w:asciiTheme="majorHAnsi" w:hAnsiTheme="majorHAnsi" w:cstheme="majorHAnsi"/>
        </w:rPr>
        <w:t xml:space="preserve">olicy </w:t>
      </w:r>
      <w:r w:rsidR="003D08C1">
        <w:rPr>
          <w:rFonts w:asciiTheme="majorHAnsi" w:hAnsiTheme="majorHAnsi" w:cstheme="majorHAnsi"/>
        </w:rPr>
        <w:t>o</w:t>
      </w:r>
      <w:r w:rsidRPr="005F7FE6">
        <w:rPr>
          <w:rFonts w:asciiTheme="majorHAnsi" w:hAnsiTheme="majorHAnsi" w:cstheme="majorHAnsi"/>
        </w:rPr>
        <w:t xml:space="preserve">ptions is measured in relation to the </w:t>
      </w:r>
      <w:r w:rsidR="008A3AFD">
        <w:rPr>
          <w:rFonts w:asciiTheme="majorHAnsi" w:hAnsiTheme="majorHAnsi" w:cstheme="majorHAnsi"/>
        </w:rPr>
        <w:t xml:space="preserve">policy’s </w:t>
      </w:r>
      <w:r w:rsidRPr="0039444D">
        <w:rPr>
          <w:rFonts w:asciiTheme="majorHAnsi" w:eastAsia="Calibri" w:hAnsiTheme="majorHAnsi" w:cstheme="majorHAnsi"/>
          <w:b/>
        </w:rPr>
        <w:t>general objective</w:t>
      </w:r>
      <w:r w:rsidR="003D08C1" w:rsidRPr="003D08C1">
        <w:rPr>
          <w:rFonts w:asciiTheme="majorHAnsi" w:eastAsia="Calibri" w:hAnsiTheme="majorHAnsi" w:cstheme="majorHAnsi"/>
        </w:rPr>
        <w:t xml:space="preserve"> </w:t>
      </w:r>
      <w:r w:rsidR="003D08C1" w:rsidRPr="0039444D">
        <w:rPr>
          <w:rFonts w:asciiTheme="majorHAnsi" w:hAnsiTheme="majorHAnsi" w:cstheme="majorHAnsi"/>
          <w:b/>
        </w:rPr>
        <w:t>t</w:t>
      </w:r>
      <w:r w:rsidRPr="0039444D">
        <w:rPr>
          <w:rFonts w:asciiTheme="majorHAnsi" w:hAnsiTheme="majorHAnsi" w:cstheme="majorHAnsi"/>
          <w:b/>
        </w:rPr>
        <w:t>o ensure</w:t>
      </w:r>
      <w:r w:rsidR="00027D5E" w:rsidRPr="0039444D">
        <w:rPr>
          <w:rFonts w:asciiTheme="majorHAnsi" w:hAnsiTheme="majorHAnsi" w:cstheme="majorHAnsi"/>
          <w:b/>
        </w:rPr>
        <w:t xml:space="preserve"> </w:t>
      </w:r>
      <w:r w:rsidRPr="0039444D">
        <w:rPr>
          <w:rFonts w:asciiTheme="majorHAnsi" w:hAnsiTheme="majorHAnsi" w:cstheme="majorHAnsi"/>
          <w:b/>
        </w:rPr>
        <w:t>decent working conditions for domestic workers</w:t>
      </w:r>
      <w:r w:rsidRPr="0039444D">
        <w:rPr>
          <w:rFonts w:asciiTheme="majorHAnsi" w:hAnsiTheme="majorHAnsi" w:cstheme="majorHAnsi"/>
        </w:rPr>
        <w:t>.</w:t>
      </w:r>
    </w:p>
    <w:p w14:paraId="00B0DF12" w14:textId="77777777" w:rsidR="003D08C1" w:rsidRDefault="003D08C1" w:rsidP="0068165E">
      <w:pPr>
        <w:rPr>
          <w:rFonts w:asciiTheme="majorHAnsi" w:hAnsiTheme="majorHAnsi" w:cstheme="majorHAnsi"/>
        </w:rPr>
      </w:pPr>
    </w:p>
    <w:p w14:paraId="6762ECC0" w14:textId="2F2EBF42" w:rsidR="0068165E" w:rsidRPr="005F7FE6" w:rsidRDefault="0068165E" w:rsidP="0068165E">
      <w:pPr>
        <w:rPr>
          <w:rFonts w:asciiTheme="majorHAnsi" w:hAnsiTheme="majorHAnsi" w:cstheme="majorHAnsi"/>
        </w:rPr>
      </w:pPr>
      <w:r w:rsidRPr="005F7FE6">
        <w:rPr>
          <w:rFonts w:asciiTheme="majorHAnsi" w:hAnsiTheme="majorHAnsi" w:cstheme="majorHAnsi"/>
        </w:rPr>
        <w:t xml:space="preserve">The RIA team considered the following criteria to compare the alternatives </w:t>
      </w:r>
      <w:proofErr w:type="gramStart"/>
      <w:r w:rsidR="003D08C1">
        <w:rPr>
          <w:rFonts w:asciiTheme="majorHAnsi" w:hAnsiTheme="majorHAnsi" w:cstheme="majorHAnsi"/>
        </w:rPr>
        <w:t xml:space="preserve">in order </w:t>
      </w:r>
      <w:r w:rsidRPr="005F7FE6">
        <w:rPr>
          <w:rFonts w:asciiTheme="majorHAnsi" w:hAnsiTheme="majorHAnsi" w:cstheme="majorHAnsi"/>
        </w:rPr>
        <w:t>to</w:t>
      </w:r>
      <w:proofErr w:type="gramEnd"/>
      <w:r w:rsidRPr="005F7FE6">
        <w:rPr>
          <w:rFonts w:asciiTheme="majorHAnsi" w:hAnsiTheme="majorHAnsi" w:cstheme="majorHAnsi"/>
        </w:rPr>
        <w:t xml:space="preserve"> identify the preferred policy option:</w:t>
      </w:r>
    </w:p>
    <w:p w14:paraId="59217510" w14:textId="77777777" w:rsidR="0068165E" w:rsidRPr="005F7FE6" w:rsidRDefault="0068165E" w:rsidP="0068165E">
      <w:pPr>
        <w:rPr>
          <w:rFonts w:asciiTheme="majorHAnsi" w:hAnsiTheme="majorHAnsi" w:cstheme="majorHAnsi"/>
        </w:rPr>
      </w:pPr>
    </w:p>
    <w:p w14:paraId="7A1A4601" w14:textId="194E101A" w:rsidR="00B06CB3" w:rsidRDefault="00B06CB3" w:rsidP="0039444D">
      <w:pPr>
        <w:pStyle w:val="ListParagraph"/>
        <w:numPr>
          <w:ilvl w:val="0"/>
          <w:numId w:val="51"/>
        </w:numPr>
        <w:rPr>
          <w:rFonts w:asciiTheme="majorHAnsi" w:hAnsiTheme="majorHAnsi" w:cstheme="majorHAnsi"/>
          <w:color w:val="000000"/>
          <w:szCs w:val="18"/>
          <w:shd w:val="clear" w:color="auto" w:fill="FFFFFF"/>
        </w:rPr>
      </w:pPr>
      <w:r w:rsidRPr="0039444D">
        <w:rPr>
          <w:rFonts w:asciiTheme="majorHAnsi" w:hAnsiTheme="majorHAnsi" w:cstheme="majorHAnsi"/>
          <w:b/>
          <w:color w:val="000000"/>
          <w:szCs w:val="18"/>
          <w:shd w:val="clear" w:color="auto" w:fill="FFFFFF"/>
        </w:rPr>
        <w:t>Cost-benefit analysis:</w:t>
      </w:r>
      <w:r w:rsidRPr="0039444D">
        <w:rPr>
          <w:rFonts w:asciiTheme="majorHAnsi" w:hAnsiTheme="majorHAnsi" w:cstheme="majorHAnsi"/>
          <w:b/>
        </w:rPr>
        <w:t xml:space="preserve"> </w:t>
      </w:r>
      <w:r w:rsidRPr="0039444D">
        <w:rPr>
          <w:rFonts w:asciiTheme="majorHAnsi" w:hAnsiTheme="majorHAnsi" w:cstheme="majorHAnsi"/>
        </w:rPr>
        <w:t xml:space="preserve">to identify </w:t>
      </w:r>
      <w:r w:rsidR="003D08C1" w:rsidRPr="0039444D">
        <w:rPr>
          <w:rFonts w:asciiTheme="majorHAnsi" w:hAnsiTheme="majorHAnsi" w:cstheme="majorHAnsi"/>
        </w:rPr>
        <w:t xml:space="preserve">the </w:t>
      </w:r>
      <w:r w:rsidRPr="0039444D">
        <w:rPr>
          <w:rFonts w:asciiTheme="majorHAnsi" w:hAnsiTheme="majorHAnsi" w:cstheme="majorHAnsi"/>
        </w:rPr>
        <w:t>PV of government</w:t>
      </w:r>
      <w:r w:rsidRPr="0039444D">
        <w:rPr>
          <w:rFonts w:asciiTheme="majorHAnsi" w:hAnsiTheme="majorHAnsi" w:cstheme="majorHAnsi"/>
          <w:color w:val="000000"/>
          <w:szCs w:val="18"/>
          <w:shd w:val="clear" w:color="auto" w:fill="FFFFFF"/>
        </w:rPr>
        <w:t xml:space="preserve"> costs and benefits and </w:t>
      </w:r>
      <w:r w:rsidR="003D08C1" w:rsidRPr="0039444D">
        <w:rPr>
          <w:rFonts w:asciiTheme="majorHAnsi" w:hAnsiTheme="majorHAnsi" w:cstheme="majorHAnsi"/>
          <w:color w:val="000000"/>
          <w:szCs w:val="18"/>
          <w:shd w:val="clear" w:color="auto" w:fill="FFFFFF"/>
        </w:rPr>
        <w:t xml:space="preserve">the </w:t>
      </w:r>
      <w:r w:rsidRPr="0039444D">
        <w:rPr>
          <w:rFonts w:asciiTheme="majorHAnsi" w:hAnsiTheme="majorHAnsi" w:cstheme="majorHAnsi"/>
          <w:color w:val="000000"/>
          <w:szCs w:val="18"/>
          <w:shd w:val="clear" w:color="auto" w:fill="FFFFFF"/>
        </w:rPr>
        <w:t>NPV for all options</w:t>
      </w:r>
      <w:r w:rsidR="009C7C92">
        <w:rPr>
          <w:rFonts w:asciiTheme="majorHAnsi" w:hAnsiTheme="majorHAnsi" w:cstheme="majorHAnsi"/>
          <w:color w:val="000000"/>
          <w:szCs w:val="18"/>
          <w:shd w:val="clear" w:color="auto" w:fill="FFFFFF"/>
          <w:lang w:val="ka-GE"/>
        </w:rPr>
        <w:t>.</w:t>
      </w:r>
    </w:p>
    <w:p w14:paraId="45C082E6" w14:textId="77777777" w:rsidR="008A3AFD" w:rsidRPr="0039444D" w:rsidRDefault="008A3AFD" w:rsidP="0039444D">
      <w:pPr>
        <w:pStyle w:val="ListParagraph"/>
        <w:rPr>
          <w:rFonts w:asciiTheme="majorHAnsi" w:hAnsiTheme="majorHAnsi" w:cstheme="majorHAnsi"/>
          <w:color w:val="000000"/>
          <w:szCs w:val="18"/>
          <w:shd w:val="clear" w:color="auto" w:fill="FFFFFF"/>
        </w:rPr>
      </w:pPr>
    </w:p>
    <w:p w14:paraId="2FD19442" w14:textId="3989254C" w:rsidR="0068165E" w:rsidRPr="0039444D" w:rsidRDefault="0068165E" w:rsidP="0039444D">
      <w:pPr>
        <w:pStyle w:val="ListParagraph"/>
        <w:numPr>
          <w:ilvl w:val="0"/>
          <w:numId w:val="51"/>
        </w:numPr>
        <w:spacing w:before="240"/>
        <w:rPr>
          <w:rFonts w:asciiTheme="majorHAnsi" w:hAnsiTheme="majorHAnsi" w:cstheme="majorHAnsi"/>
        </w:rPr>
      </w:pPr>
      <w:r w:rsidRPr="0039444D">
        <w:rPr>
          <w:rFonts w:asciiTheme="majorHAnsi" w:hAnsiTheme="majorHAnsi" w:cstheme="majorHAnsi"/>
          <w:b/>
          <w:color w:val="000000"/>
          <w:szCs w:val="18"/>
          <w:shd w:val="clear" w:color="auto" w:fill="FFFFFF"/>
        </w:rPr>
        <w:t xml:space="preserve">Effectiveness: </w:t>
      </w:r>
      <w:r w:rsidRPr="0039444D">
        <w:rPr>
          <w:rFonts w:asciiTheme="majorHAnsi" w:hAnsiTheme="majorHAnsi" w:cstheme="majorHAnsi"/>
        </w:rPr>
        <w:t xml:space="preserve">the capability to produce the desired results and achieve </w:t>
      </w:r>
      <w:r w:rsidR="003D08C1" w:rsidRPr="0039444D">
        <w:rPr>
          <w:rFonts w:asciiTheme="majorHAnsi" w:hAnsiTheme="majorHAnsi" w:cstheme="majorHAnsi"/>
        </w:rPr>
        <w:t xml:space="preserve">the </w:t>
      </w:r>
      <w:r w:rsidRPr="0039444D">
        <w:rPr>
          <w:rFonts w:asciiTheme="majorHAnsi" w:hAnsiTheme="majorHAnsi" w:cstheme="majorHAnsi"/>
        </w:rPr>
        <w:t xml:space="preserve">general objective of the policy. In </w:t>
      </w:r>
      <w:r w:rsidR="00E4424E">
        <w:rPr>
          <w:rFonts w:asciiTheme="majorHAnsi" w:hAnsiTheme="majorHAnsi" w:cstheme="majorHAnsi"/>
        </w:rPr>
        <w:t>this</w:t>
      </w:r>
      <w:r w:rsidRPr="0039444D">
        <w:rPr>
          <w:rFonts w:asciiTheme="majorHAnsi" w:hAnsiTheme="majorHAnsi" w:cstheme="majorHAnsi"/>
        </w:rPr>
        <w:t xml:space="preserve"> case, </w:t>
      </w:r>
      <w:r w:rsidR="003D08C1" w:rsidRPr="0039444D">
        <w:rPr>
          <w:rFonts w:asciiTheme="majorHAnsi" w:hAnsiTheme="majorHAnsi" w:cstheme="majorHAnsi"/>
        </w:rPr>
        <w:t xml:space="preserve">this includes </w:t>
      </w:r>
      <w:r w:rsidRPr="0039444D">
        <w:rPr>
          <w:rFonts w:asciiTheme="majorHAnsi" w:hAnsiTheme="majorHAnsi" w:cstheme="majorHAnsi"/>
        </w:rPr>
        <w:t>the capability to:</w:t>
      </w:r>
    </w:p>
    <w:p w14:paraId="16318291" w14:textId="62CC63C0" w:rsidR="0068165E" w:rsidRPr="0039444D" w:rsidRDefault="0068165E" w:rsidP="0039444D">
      <w:pPr>
        <w:pStyle w:val="ListParagraph"/>
        <w:numPr>
          <w:ilvl w:val="1"/>
          <w:numId w:val="51"/>
        </w:numPr>
        <w:spacing w:before="240"/>
        <w:rPr>
          <w:rFonts w:asciiTheme="majorHAnsi" w:eastAsia="Times New Roman" w:hAnsiTheme="majorHAnsi" w:cstheme="majorHAnsi"/>
          <w:lang w:val="en"/>
        </w:rPr>
      </w:pPr>
      <w:r w:rsidRPr="0039444D">
        <w:rPr>
          <w:rFonts w:asciiTheme="majorHAnsi" w:eastAsia="Times New Roman" w:hAnsiTheme="majorHAnsi" w:cstheme="majorHAnsi"/>
          <w:lang w:val="en"/>
        </w:rPr>
        <w:t xml:space="preserve">Increase </w:t>
      </w:r>
      <w:r w:rsidR="003D08C1" w:rsidRPr="0039444D">
        <w:rPr>
          <w:rFonts w:asciiTheme="majorHAnsi" w:eastAsia="Times New Roman" w:hAnsiTheme="majorHAnsi" w:cstheme="majorHAnsi"/>
          <w:lang w:val="en"/>
        </w:rPr>
        <w:t xml:space="preserve">the </w:t>
      </w:r>
      <w:r w:rsidRPr="0039444D">
        <w:rPr>
          <w:rFonts w:asciiTheme="majorHAnsi" w:eastAsia="Times New Roman" w:hAnsiTheme="majorHAnsi" w:cstheme="majorHAnsi"/>
          <w:lang w:val="en"/>
        </w:rPr>
        <w:t xml:space="preserve">bargaining power of domestic </w:t>
      </w:r>
      <w:proofErr w:type="gramStart"/>
      <w:r w:rsidRPr="0039444D">
        <w:rPr>
          <w:rFonts w:asciiTheme="majorHAnsi" w:eastAsia="Times New Roman" w:hAnsiTheme="majorHAnsi" w:cstheme="majorHAnsi"/>
          <w:lang w:val="en"/>
        </w:rPr>
        <w:t>workers</w:t>
      </w:r>
      <w:r w:rsidR="009C7C92">
        <w:rPr>
          <w:rFonts w:asciiTheme="majorHAnsi" w:eastAsia="Times New Roman" w:hAnsiTheme="majorHAnsi" w:cstheme="majorHAnsi"/>
          <w:lang w:val="ka-GE"/>
        </w:rPr>
        <w:t>;</w:t>
      </w:r>
      <w:proofErr w:type="gramEnd"/>
    </w:p>
    <w:p w14:paraId="046ABF4F" w14:textId="561BA054" w:rsidR="0068165E" w:rsidRPr="0039444D" w:rsidRDefault="0068165E" w:rsidP="0039444D">
      <w:pPr>
        <w:pStyle w:val="ListParagraph"/>
        <w:numPr>
          <w:ilvl w:val="1"/>
          <w:numId w:val="51"/>
        </w:numPr>
        <w:spacing w:before="240"/>
        <w:rPr>
          <w:rFonts w:asciiTheme="majorHAnsi" w:eastAsia="Times New Roman" w:hAnsiTheme="majorHAnsi" w:cstheme="majorHAnsi"/>
          <w:lang w:val="en"/>
        </w:rPr>
      </w:pPr>
      <w:r w:rsidRPr="0039444D">
        <w:rPr>
          <w:rFonts w:asciiTheme="majorHAnsi" w:eastAsia="Times New Roman" w:hAnsiTheme="majorHAnsi" w:cstheme="majorHAnsi"/>
          <w:lang w:val="en"/>
        </w:rPr>
        <w:t xml:space="preserve">Reduce </w:t>
      </w:r>
      <w:r w:rsidR="003D08C1" w:rsidRPr="0039444D">
        <w:rPr>
          <w:rFonts w:asciiTheme="majorHAnsi" w:eastAsia="Times New Roman" w:hAnsiTheme="majorHAnsi" w:cstheme="majorHAnsi"/>
          <w:lang w:val="en"/>
        </w:rPr>
        <w:t xml:space="preserve">the </w:t>
      </w:r>
      <w:r w:rsidRPr="0039444D">
        <w:rPr>
          <w:rFonts w:asciiTheme="majorHAnsi" w:eastAsia="Times New Roman" w:hAnsiTheme="majorHAnsi" w:cstheme="majorHAnsi"/>
          <w:lang w:val="en"/>
        </w:rPr>
        <w:t xml:space="preserve">risk of abuse and exploitation of domestic </w:t>
      </w:r>
      <w:proofErr w:type="gramStart"/>
      <w:r w:rsidRPr="0039444D">
        <w:rPr>
          <w:rFonts w:asciiTheme="majorHAnsi" w:eastAsia="Times New Roman" w:hAnsiTheme="majorHAnsi" w:cstheme="majorHAnsi"/>
          <w:lang w:val="en"/>
        </w:rPr>
        <w:t>workers</w:t>
      </w:r>
      <w:r w:rsidR="009C7C92">
        <w:rPr>
          <w:rFonts w:asciiTheme="majorHAnsi" w:eastAsia="Times New Roman" w:hAnsiTheme="majorHAnsi" w:cstheme="majorHAnsi"/>
          <w:lang w:val="ka-GE"/>
        </w:rPr>
        <w:t>;</w:t>
      </w:r>
      <w:proofErr w:type="gramEnd"/>
    </w:p>
    <w:p w14:paraId="0E39E9E2" w14:textId="7CE29FB6" w:rsidR="0068165E" w:rsidRPr="0039444D" w:rsidRDefault="0068165E" w:rsidP="0039444D">
      <w:pPr>
        <w:pStyle w:val="ListParagraph"/>
        <w:numPr>
          <w:ilvl w:val="1"/>
          <w:numId w:val="51"/>
        </w:numPr>
        <w:spacing w:before="240"/>
        <w:rPr>
          <w:rFonts w:asciiTheme="majorHAnsi" w:eastAsia="Times New Roman" w:hAnsiTheme="majorHAnsi" w:cstheme="majorHAnsi"/>
          <w:lang w:val="en"/>
        </w:rPr>
      </w:pPr>
      <w:r w:rsidRPr="0039444D">
        <w:rPr>
          <w:rFonts w:asciiTheme="majorHAnsi" w:eastAsia="Times New Roman" w:hAnsiTheme="majorHAnsi" w:cstheme="majorHAnsi"/>
          <w:lang w:val="en"/>
        </w:rPr>
        <w:t xml:space="preserve">Ensure that domestic workers enjoy social benefits and social </w:t>
      </w:r>
      <w:proofErr w:type="gramStart"/>
      <w:r w:rsidRPr="0039444D">
        <w:rPr>
          <w:rFonts w:asciiTheme="majorHAnsi" w:eastAsia="Times New Roman" w:hAnsiTheme="majorHAnsi" w:cstheme="majorHAnsi"/>
          <w:lang w:val="en"/>
        </w:rPr>
        <w:t>security</w:t>
      </w:r>
      <w:r w:rsidR="009C7C92">
        <w:rPr>
          <w:rFonts w:asciiTheme="majorHAnsi" w:eastAsia="Times New Roman" w:hAnsiTheme="majorHAnsi" w:cstheme="majorHAnsi"/>
          <w:lang w:val="ka-GE"/>
        </w:rPr>
        <w:t>;</w:t>
      </w:r>
      <w:proofErr w:type="gramEnd"/>
    </w:p>
    <w:p w14:paraId="5ECE2EB5" w14:textId="44AA46B8" w:rsidR="0068165E" w:rsidRPr="0039444D" w:rsidRDefault="0068165E" w:rsidP="0039444D">
      <w:pPr>
        <w:pStyle w:val="ListParagraph"/>
        <w:numPr>
          <w:ilvl w:val="1"/>
          <w:numId w:val="51"/>
        </w:numPr>
        <w:spacing w:before="240"/>
        <w:rPr>
          <w:rFonts w:asciiTheme="majorHAnsi" w:eastAsia="Times New Roman" w:hAnsiTheme="majorHAnsi" w:cstheme="majorHAnsi"/>
          <w:lang w:val="en"/>
        </w:rPr>
      </w:pPr>
      <w:r w:rsidRPr="0039444D">
        <w:rPr>
          <w:rFonts w:asciiTheme="majorHAnsi" w:eastAsia="Times New Roman" w:hAnsiTheme="majorHAnsi" w:cstheme="majorHAnsi"/>
          <w:lang w:val="en"/>
        </w:rPr>
        <w:t xml:space="preserve">Increase </w:t>
      </w:r>
      <w:r w:rsidR="003D08C1" w:rsidRPr="0039444D">
        <w:rPr>
          <w:rFonts w:asciiTheme="majorHAnsi" w:eastAsia="Times New Roman" w:hAnsiTheme="majorHAnsi" w:cstheme="majorHAnsi"/>
          <w:lang w:val="en"/>
        </w:rPr>
        <w:t xml:space="preserve">the </w:t>
      </w:r>
      <w:r w:rsidRPr="0039444D">
        <w:rPr>
          <w:rFonts w:asciiTheme="majorHAnsi" w:eastAsia="Times New Roman" w:hAnsiTheme="majorHAnsi" w:cstheme="majorHAnsi"/>
          <w:lang w:val="en"/>
        </w:rPr>
        <w:t>awareness level of domestic workers regarding their rights</w:t>
      </w:r>
      <w:r w:rsidR="009C7C92">
        <w:rPr>
          <w:rFonts w:asciiTheme="majorHAnsi" w:eastAsia="Times New Roman" w:hAnsiTheme="majorHAnsi" w:cstheme="majorHAnsi"/>
          <w:lang w:val="ka-GE"/>
        </w:rPr>
        <w:t>.</w:t>
      </w:r>
    </w:p>
    <w:p w14:paraId="17591C10" w14:textId="77777777" w:rsidR="008A3AFD" w:rsidRPr="0039444D" w:rsidRDefault="008A3AFD" w:rsidP="0039444D">
      <w:pPr>
        <w:pStyle w:val="ListParagraph"/>
        <w:spacing w:before="240"/>
        <w:rPr>
          <w:rFonts w:asciiTheme="majorHAnsi" w:eastAsia="Times New Roman" w:hAnsiTheme="majorHAnsi" w:cstheme="majorHAnsi"/>
          <w:lang w:val="en"/>
        </w:rPr>
      </w:pPr>
    </w:p>
    <w:p w14:paraId="26E2CB05" w14:textId="544E7F23" w:rsidR="0068165E" w:rsidRPr="0039444D" w:rsidRDefault="0068165E" w:rsidP="0039444D">
      <w:pPr>
        <w:pStyle w:val="ListParagraph"/>
        <w:numPr>
          <w:ilvl w:val="0"/>
          <w:numId w:val="51"/>
        </w:numPr>
        <w:spacing w:before="240"/>
        <w:rPr>
          <w:rFonts w:asciiTheme="majorHAnsi" w:eastAsia="Times New Roman" w:hAnsiTheme="majorHAnsi" w:cstheme="majorHAnsi"/>
          <w:lang w:val="en"/>
        </w:rPr>
      </w:pPr>
      <w:r w:rsidRPr="0039444D">
        <w:rPr>
          <w:rFonts w:asciiTheme="majorHAnsi" w:hAnsiTheme="majorHAnsi" w:cstheme="majorHAnsi"/>
          <w:b/>
          <w:color w:val="000000"/>
          <w:szCs w:val="18"/>
          <w:shd w:val="clear" w:color="auto" w:fill="FFFFFF"/>
        </w:rPr>
        <w:t>Feasibility:</w:t>
      </w:r>
      <w:r w:rsidRPr="0039444D">
        <w:rPr>
          <w:rFonts w:asciiTheme="majorHAnsi" w:hAnsiTheme="majorHAnsi" w:cstheme="majorHAnsi"/>
          <w:color w:val="000000"/>
          <w:szCs w:val="18"/>
          <w:shd w:val="clear" w:color="auto" w:fill="FFFFFF"/>
        </w:rPr>
        <w:t xml:space="preserve"> </w:t>
      </w:r>
      <w:r w:rsidR="008A3AFD" w:rsidRPr="0039444D">
        <w:rPr>
          <w:rFonts w:asciiTheme="majorHAnsi" w:hAnsiTheme="majorHAnsi" w:cstheme="majorHAnsi"/>
          <w:color w:val="000000"/>
          <w:szCs w:val="18"/>
          <w:shd w:val="clear" w:color="auto" w:fill="FFFFFF"/>
        </w:rPr>
        <w:t>the</w:t>
      </w:r>
      <w:r w:rsidR="008A3AFD">
        <w:rPr>
          <w:rFonts w:asciiTheme="majorHAnsi" w:hAnsiTheme="majorHAnsi" w:cstheme="majorHAnsi"/>
          <w:b/>
          <w:color w:val="000000"/>
          <w:szCs w:val="18"/>
          <w:shd w:val="clear" w:color="auto" w:fill="FFFFFF"/>
        </w:rPr>
        <w:t xml:space="preserve"> </w:t>
      </w:r>
      <w:r w:rsidRPr="0039444D">
        <w:rPr>
          <w:rFonts w:asciiTheme="majorHAnsi" w:eastAsia="Times New Roman" w:hAnsiTheme="majorHAnsi" w:cstheme="majorHAnsi"/>
          <w:lang w:val="en"/>
        </w:rPr>
        <w:t xml:space="preserve">easiness of </w:t>
      </w:r>
      <w:r w:rsidR="003D08C1" w:rsidRPr="0039444D">
        <w:rPr>
          <w:rFonts w:asciiTheme="majorHAnsi" w:eastAsia="Times New Roman" w:hAnsiTheme="majorHAnsi" w:cstheme="majorHAnsi"/>
          <w:lang w:val="en"/>
        </w:rPr>
        <w:t xml:space="preserve">achieving the </w:t>
      </w:r>
      <w:r w:rsidRPr="0039444D">
        <w:rPr>
          <w:rFonts w:asciiTheme="majorHAnsi" w:eastAsia="Times New Roman" w:hAnsiTheme="majorHAnsi" w:cstheme="majorHAnsi"/>
          <w:lang w:val="en"/>
        </w:rPr>
        <w:t>realization of each option</w:t>
      </w:r>
      <w:r w:rsidR="003D08C1" w:rsidRPr="0039444D">
        <w:rPr>
          <w:rFonts w:asciiTheme="majorHAnsi" w:eastAsia="Times New Roman" w:hAnsiTheme="majorHAnsi" w:cstheme="majorHAnsi"/>
          <w:lang w:val="en"/>
        </w:rPr>
        <w:t>. This can be impacted by</w:t>
      </w:r>
      <w:r w:rsidRPr="0039444D">
        <w:rPr>
          <w:rFonts w:asciiTheme="majorHAnsi" w:eastAsia="Times New Roman" w:hAnsiTheme="majorHAnsi" w:cstheme="majorHAnsi"/>
          <w:lang w:val="en"/>
        </w:rPr>
        <w:t>:</w:t>
      </w:r>
    </w:p>
    <w:p w14:paraId="3C365DC1" w14:textId="5367D30A" w:rsidR="00415B4F" w:rsidRPr="00B2300A" w:rsidRDefault="00415B4F" w:rsidP="0039444D">
      <w:pPr>
        <w:pStyle w:val="NormalWeb"/>
        <w:numPr>
          <w:ilvl w:val="1"/>
          <w:numId w:val="20"/>
        </w:numPr>
        <w:shd w:val="clear" w:color="auto" w:fill="FFFFFF"/>
        <w:spacing w:before="0" w:beforeAutospacing="0"/>
        <w:jc w:val="both"/>
        <w:rPr>
          <w:rFonts w:asciiTheme="majorHAnsi" w:hAnsiTheme="majorHAnsi" w:cstheme="majorHAnsi"/>
          <w:sz w:val="22"/>
          <w:szCs w:val="22"/>
        </w:rPr>
      </w:pPr>
      <w:r>
        <w:rPr>
          <w:rFonts w:asciiTheme="majorHAnsi" w:hAnsiTheme="majorHAnsi" w:cstheme="majorHAnsi"/>
          <w:sz w:val="22"/>
          <w:szCs w:val="22"/>
          <w:lang w:val="en"/>
        </w:rPr>
        <w:t>Difficulties in</w:t>
      </w:r>
      <w:r w:rsidRPr="00B2300A">
        <w:rPr>
          <w:rFonts w:asciiTheme="majorHAnsi" w:hAnsiTheme="majorHAnsi" w:cstheme="majorHAnsi"/>
          <w:sz w:val="22"/>
          <w:szCs w:val="22"/>
        </w:rPr>
        <w:t xml:space="preserve"> </w:t>
      </w:r>
      <w:r w:rsidR="003D08C1">
        <w:rPr>
          <w:rFonts w:asciiTheme="majorHAnsi" w:hAnsiTheme="majorHAnsi" w:cstheme="majorHAnsi"/>
          <w:sz w:val="22"/>
          <w:szCs w:val="22"/>
        </w:rPr>
        <w:t xml:space="preserve">the </w:t>
      </w:r>
      <w:r w:rsidRPr="00B2300A">
        <w:rPr>
          <w:rFonts w:asciiTheme="majorHAnsi" w:hAnsiTheme="majorHAnsi" w:cstheme="majorHAnsi"/>
          <w:sz w:val="22"/>
          <w:szCs w:val="22"/>
        </w:rPr>
        <w:t xml:space="preserve">enforcement and monitoring </w:t>
      </w:r>
      <w:r>
        <w:rPr>
          <w:rFonts w:asciiTheme="majorHAnsi" w:hAnsiTheme="majorHAnsi" w:cstheme="majorHAnsi"/>
          <w:sz w:val="22"/>
          <w:szCs w:val="22"/>
        </w:rPr>
        <w:t xml:space="preserve">of options because of </w:t>
      </w:r>
      <w:r w:rsidR="003D08C1">
        <w:rPr>
          <w:rFonts w:asciiTheme="majorHAnsi" w:hAnsiTheme="majorHAnsi" w:cstheme="majorHAnsi"/>
          <w:sz w:val="22"/>
          <w:szCs w:val="22"/>
        </w:rPr>
        <w:t xml:space="preserve">the </w:t>
      </w:r>
      <w:r>
        <w:rPr>
          <w:rFonts w:asciiTheme="majorHAnsi" w:hAnsiTheme="majorHAnsi" w:cstheme="majorHAnsi"/>
          <w:sz w:val="22"/>
          <w:szCs w:val="22"/>
        </w:rPr>
        <w:t>peculiarities of domestic work</w:t>
      </w:r>
      <w:r w:rsidR="003D08C1">
        <w:rPr>
          <w:rFonts w:asciiTheme="majorHAnsi" w:hAnsiTheme="majorHAnsi" w:cstheme="majorHAnsi"/>
          <w:sz w:val="22"/>
          <w:szCs w:val="22"/>
        </w:rPr>
        <w:t xml:space="preserve"> (</w:t>
      </w:r>
      <w:proofErr w:type="gramStart"/>
      <w:r w:rsidR="003D08C1">
        <w:rPr>
          <w:rFonts w:asciiTheme="majorHAnsi" w:hAnsiTheme="majorHAnsi" w:cstheme="majorHAnsi"/>
          <w:sz w:val="22"/>
          <w:szCs w:val="22"/>
        </w:rPr>
        <w:t>e.g.</w:t>
      </w:r>
      <w:proofErr w:type="gramEnd"/>
      <w:r w:rsidRPr="00872981">
        <w:rPr>
          <w:rFonts w:asciiTheme="majorHAnsi" w:hAnsiTheme="majorHAnsi" w:cstheme="majorHAnsi"/>
          <w:sz w:val="22"/>
          <w:szCs w:val="22"/>
        </w:rPr>
        <w:t xml:space="preserve"> such work takes place within the premises of </w:t>
      </w:r>
      <w:r w:rsidR="003D08C1">
        <w:rPr>
          <w:rFonts w:asciiTheme="majorHAnsi" w:hAnsiTheme="majorHAnsi" w:cstheme="majorHAnsi"/>
          <w:sz w:val="22"/>
          <w:szCs w:val="22"/>
        </w:rPr>
        <w:t>a</w:t>
      </w:r>
      <w:r w:rsidR="003D08C1" w:rsidRPr="00872981">
        <w:rPr>
          <w:rFonts w:asciiTheme="majorHAnsi" w:hAnsiTheme="majorHAnsi" w:cstheme="majorHAnsi"/>
          <w:sz w:val="22"/>
          <w:szCs w:val="22"/>
        </w:rPr>
        <w:t xml:space="preserve"> </w:t>
      </w:r>
      <w:r w:rsidRPr="00872981">
        <w:rPr>
          <w:rFonts w:asciiTheme="majorHAnsi" w:hAnsiTheme="majorHAnsi" w:cstheme="majorHAnsi"/>
          <w:sz w:val="22"/>
          <w:szCs w:val="22"/>
        </w:rPr>
        <w:t>household</w:t>
      </w:r>
      <w:r w:rsidR="003D08C1">
        <w:rPr>
          <w:rFonts w:asciiTheme="majorHAnsi" w:hAnsiTheme="majorHAnsi" w:cstheme="majorHAnsi"/>
          <w:sz w:val="22"/>
          <w:szCs w:val="22"/>
        </w:rPr>
        <w:t>,</w:t>
      </w:r>
      <w:r>
        <w:rPr>
          <w:rFonts w:asciiTheme="majorHAnsi" w:hAnsiTheme="majorHAnsi" w:cstheme="majorHAnsi"/>
          <w:sz w:val="22"/>
          <w:szCs w:val="22"/>
        </w:rPr>
        <w:t xml:space="preserve"> and </w:t>
      </w:r>
      <w:r w:rsidR="003D08C1">
        <w:rPr>
          <w:rFonts w:asciiTheme="majorHAnsi" w:hAnsiTheme="majorHAnsi" w:cstheme="majorHAnsi"/>
          <w:sz w:val="22"/>
          <w:szCs w:val="22"/>
        </w:rPr>
        <w:t xml:space="preserve">the </w:t>
      </w:r>
      <w:r>
        <w:rPr>
          <w:rFonts w:asciiTheme="majorHAnsi" w:hAnsiTheme="majorHAnsi" w:cstheme="majorHAnsi"/>
          <w:sz w:val="22"/>
          <w:szCs w:val="22"/>
        </w:rPr>
        <w:t>employee</w:t>
      </w:r>
      <w:r w:rsidR="00AA4FD6">
        <w:rPr>
          <w:rFonts w:asciiTheme="majorHAnsi" w:hAnsiTheme="majorHAnsi" w:cstheme="majorHAnsi"/>
          <w:sz w:val="22"/>
          <w:szCs w:val="22"/>
        </w:rPr>
        <w:t>-</w:t>
      </w:r>
      <w:r>
        <w:rPr>
          <w:rFonts w:asciiTheme="majorHAnsi" w:hAnsiTheme="majorHAnsi" w:cstheme="majorHAnsi"/>
          <w:sz w:val="22"/>
          <w:szCs w:val="22"/>
        </w:rPr>
        <w:t>employer relationship is more personal</w:t>
      </w:r>
      <w:r w:rsidR="003D08C1">
        <w:rPr>
          <w:rFonts w:asciiTheme="majorHAnsi" w:hAnsiTheme="majorHAnsi" w:cstheme="majorHAnsi"/>
          <w:sz w:val="22"/>
          <w:szCs w:val="22"/>
        </w:rPr>
        <w:t>)</w:t>
      </w:r>
      <w:r w:rsidR="009C7C92">
        <w:rPr>
          <w:rFonts w:asciiTheme="majorHAnsi" w:hAnsiTheme="majorHAnsi" w:cstheme="majorHAnsi"/>
          <w:sz w:val="22"/>
          <w:szCs w:val="22"/>
          <w:lang w:val="ka-GE"/>
        </w:rPr>
        <w:t>;</w:t>
      </w:r>
    </w:p>
    <w:p w14:paraId="0CB78152" w14:textId="51180A70" w:rsidR="00415B4F" w:rsidRPr="00C02E96" w:rsidRDefault="00415B4F" w:rsidP="0039444D">
      <w:pPr>
        <w:pStyle w:val="NormalWeb"/>
        <w:numPr>
          <w:ilvl w:val="1"/>
          <w:numId w:val="20"/>
        </w:numPr>
        <w:shd w:val="clear" w:color="auto" w:fill="FFFFFF"/>
        <w:spacing w:before="0" w:beforeAutospacing="0"/>
        <w:jc w:val="both"/>
        <w:rPr>
          <w:rFonts w:asciiTheme="majorHAnsi" w:hAnsiTheme="majorHAnsi" w:cstheme="majorHAnsi"/>
          <w:sz w:val="22"/>
          <w:szCs w:val="22"/>
        </w:rPr>
      </w:pPr>
      <w:r>
        <w:rPr>
          <w:rFonts w:asciiTheme="majorHAnsi" w:hAnsiTheme="majorHAnsi" w:cstheme="majorHAnsi"/>
          <w:sz w:val="22"/>
          <w:szCs w:val="22"/>
        </w:rPr>
        <w:t xml:space="preserve">Problems related to </w:t>
      </w:r>
      <w:r w:rsidR="003D08C1">
        <w:rPr>
          <w:rFonts w:asciiTheme="majorHAnsi" w:hAnsiTheme="majorHAnsi" w:cstheme="majorHAnsi"/>
          <w:sz w:val="22"/>
          <w:szCs w:val="22"/>
        </w:rPr>
        <w:t xml:space="preserve">the enforcement of </w:t>
      </w:r>
      <w:r>
        <w:rPr>
          <w:rFonts w:asciiTheme="majorHAnsi" w:hAnsiTheme="majorHAnsi" w:cstheme="majorHAnsi"/>
          <w:sz w:val="22"/>
          <w:szCs w:val="22"/>
        </w:rPr>
        <w:t>income tax payment</w:t>
      </w:r>
      <w:r w:rsidR="00CF01CB">
        <w:rPr>
          <w:rFonts w:asciiTheme="majorHAnsi" w:hAnsiTheme="majorHAnsi" w:cstheme="majorHAnsi"/>
          <w:sz w:val="22"/>
          <w:szCs w:val="22"/>
        </w:rPr>
        <w:t>s</w:t>
      </w:r>
      <w:r w:rsidR="009C7C92">
        <w:rPr>
          <w:rFonts w:asciiTheme="majorHAnsi" w:hAnsiTheme="majorHAnsi" w:cstheme="majorHAnsi"/>
          <w:sz w:val="22"/>
          <w:szCs w:val="22"/>
          <w:lang w:val="ka-GE"/>
        </w:rPr>
        <w:t>.</w:t>
      </w:r>
      <w:r>
        <w:rPr>
          <w:rFonts w:asciiTheme="majorHAnsi" w:hAnsiTheme="majorHAnsi" w:cstheme="majorHAnsi"/>
          <w:sz w:val="22"/>
          <w:szCs w:val="22"/>
        </w:rPr>
        <w:t xml:space="preserve"> </w:t>
      </w:r>
    </w:p>
    <w:p w14:paraId="432C13C8" w14:textId="49EE28C6" w:rsidR="0068165E" w:rsidRPr="0039444D" w:rsidRDefault="0068165E" w:rsidP="0039444D">
      <w:pPr>
        <w:pStyle w:val="ListParagraph"/>
        <w:numPr>
          <w:ilvl w:val="0"/>
          <w:numId w:val="51"/>
        </w:numPr>
        <w:rPr>
          <w:rFonts w:asciiTheme="majorHAnsi" w:hAnsiTheme="majorHAnsi" w:cstheme="majorHAnsi"/>
          <w:b/>
          <w:color w:val="000000"/>
          <w:szCs w:val="18"/>
          <w:shd w:val="clear" w:color="auto" w:fill="FFFFFF"/>
        </w:rPr>
      </w:pPr>
      <w:r w:rsidRPr="0039444D">
        <w:rPr>
          <w:rFonts w:asciiTheme="majorHAnsi" w:hAnsiTheme="majorHAnsi" w:cstheme="majorHAnsi"/>
          <w:b/>
          <w:color w:val="000000"/>
          <w:szCs w:val="18"/>
          <w:shd w:val="clear" w:color="auto" w:fill="FFFFFF"/>
        </w:rPr>
        <w:t xml:space="preserve">Minimization of </w:t>
      </w:r>
      <w:r w:rsidR="00CF01CB" w:rsidRPr="0039444D">
        <w:rPr>
          <w:rFonts w:asciiTheme="majorHAnsi" w:hAnsiTheme="majorHAnsi" w:cstheme="majorHAnsi"/>
          <w:b/>
          <w:color w:val="000000"/>
          <w:szCs w:val="18"/>
          <w:shd w:val="clear" w:color="auto" w:fill="FFFFFF"/>
        </w:rPr>
        <w:t xml:space="preserve">the </w:t>
      </w:r>
      <w:r w:rsidRPr="0039444D">
        <w:rPr>
          <w:rFonts w:asciiTheme="majorHAnsi" w:hAnsiTheme="majorHAnsi" w:cstheme="majorHAnsi"/>
          <w:b/>
          <w:color w:val="000000"/>
          <w:szCs w:val="18"/>
          <w:shd w:val="clear" w:color="auto" w:fill="FFFFFF"/>
        </w:rPr>
        <w:t xml:space="preserve">risks associated with </w:t>
      </w:r>
      <w:proofErr w:type="gramStart"/>
      <w:r w:rsidRPr="0039444D">
        <w:rPr>
          <w:rFonts w:asciiTheme="majorHAnsi" w:hAnsiTheme="majorHAnsi" w:cstheme="majorHAnsi"/>
          <w:b/>
          <w:color w:val="000000"/>
          <w:szCs w:val="18"/>
          <w:shd w:val="clear" w:color="auto" w:fill="FFFFFF"/>
        </w:rPr>
        <w:t xml:space="preserve">all </w:t>
      </w:r>
      <w:r w:rsidR="00CF01CB" w:rsidRPr="0039444D">
        <w:rPr>
          <w:rFonts w:asciiTheme="majorHAnsi" w:hAnsiTheme="majorHAnsi" w:cstheme="majorHAnsi"/>
          <w:b/>
          <w:color w:val="000000"/>
          <w:szCs w:val="18"/>
          <w:shd w:val="clear" w:color="auto" w:fill="FFFFFF"/>
        </w:rPr>
        <w:t>of</w:t>
      </w:r>
      <w:proofErr w:type="gramEnd"/>
      <w:r w:rsidR="00CF01CB" w:rsidRPr="0039444D">
        <w:rPr>
          <w:rFonts w:asciiTheme="majorHAnsi" w:hAnsiTheme="majorHAnsi" w:cstheme="majorHAnsi"/>
          <w:b/>
          <w:color w:val="000000"/>
          <w:szCs w:val="18"/>
          <w:shd w:val="clear" w:color="auto" w:fill="FFFFFF"/>
        </w:rPr>
        <w:t xml:space="preserve"> </w:t>
      </w:r>
      <w:r w:rsidRPr="0039444D">
        <w:rPr>
          <w:rFonts w:asciiTheme="majorHAnsi" w:hAnsiTheme="majorHAnsi" w:cstheme="majorHAnsi"/>
          <w:b/>
          <w:color w:val="000000"/>
          <w:szCs w:val="18"/>
          <w:shd w:val="clear" w:color="auto" w:fill="FFFFFF"/>
        </w:rPr>
        <w:t xml:space="preserve">the offered policy options: </w:t>
      </w:r>
    </w:p>
    <w:p w14:paraId="39A18CCF" w14:textId="14C7C171" w:rsidR="00415B4F" w:rsidRDefault="00415B4F" w:rsidP="0039444D">
      <w:pPr>
        <w:pStyle w:val="NormalWeb"/>
        <w:numPr>
          <w:ilvl w:val="1"/>
          <w:numId w:val="20"/>
        </w:numPr>
        <w:shd w:val="clear" w:color="auto" w:fill="FFFFFF"/>
        <w:spacing w:before="0" w:beforeAutospacing="0"/>
        <w:jc w:val="both"/>
        <w:rPr>
          <w:rFonts w:asciiTheme="majorHAnsi" w:hAnsiTheme="majorHAnsi" w:cstheme="majorHAnsi"/>
          <w:sz w:val="22"/>
          <w:szCs w:val="22"/>
        </w:rPr>
      </w:pPr>
      <w:r>
        <w:rPr>
          <w:rFonts w:asciiTheme="majorHAnsi" w:hAnsiTheme="majorHAnsi" w:cstheme="majorHAnsi"/>
          <w:sz w:val="22"/>
          <w:szCs w:val="22"/>
        </w:rPr>
        <w:t xml:space="preserve">Reduction </w:t>
      </w:r>
      <w:r w:rsidR="00CF01CB">
        <w:rPr>
          <w:rFonts w:asciiTheme="majorHAnsi" w:hAnsiTheme="majorHAnsi" w:cstheme="majorHAnsi"/>
          <w:sz w:val="22"/>
          <w:szCs w:val="22"/>
        </w:rPr>
        <w:t xml:space="preserve">in the </w:t>
      </w:r>
      <w:r>
        <w:rPr>
          <w:rFonts w:asciiTheme="majorHAnsi" w:hAnsiTheme="majorHAnsi" w:cstheme="majorHAnsi"/>
          <w:sz w:val="22"/>
          <w:szCs w:val="22"/>
        </w:rPr>
        <w:t xml:space="preserve">income of domestic workers due to </w:t>
      </w:r>
      <w:r w:rsidR="00CF01CB">
        <w:rPr>
          <w:rFonts w:asciiTheme="majorHAnsi" w:hAnsiTheme="majorHAnsi" w:cstheme="majorHAnsi"/>
          <w:sz w:val="22"/>
          <w:szCs w:val="22"/>
        </w:rPr>
        <w:t xml:space="preserve">the </w:t>
      </w:r>
      <w:r>
        <w:rPr>
          <w:rFonts w:asciiTheme="majorHAnsi" w:hAnsiTheme="majorHAnsi" w:cstheme="majorHAnsi"/>
          <w:sz w:val="22"/>
          <w:szCs w:val="22"/>
        </w:rPr>
        <w:t xml:space="preserve">tax </w:t>
      </w:r>
      <w:proofErr w:type="gramStart"/>
      <w:r>
        <w:rPr>
          <w:rFonts w:asciiTheme="majorHAnsi" w:hAnsiTheme="majorHAnsi" w:cstheme="majorHAnsi"/>
          <w:sz w:val="22"/>
          <w:szCs w:val="22"/>
        </w:rPr>
        <w:t>burden</w:t>
      </w:r>
      <w:r w:rsidR="00AD0158">
        <w:rPr>
          <w:rFonts w:asciiTheme="majorHAnsi" w:hAnsiTheme="majorHAnsi" w:cstheme="majorHAnsi"/>
          <w:sz w:val="22"/>
          <w:szCs w:val="22"/>
          <w:lang w:val="ka-GE"/>
        </w:rPr>
        <w:t>;</w:t>
      </w:r>
      <w:proofErr w:type="gramEnd"/>
    </w:p>
    <w:p w14:paraId="05A3A982" w14:textId="4E54B7A9" w:rsidR="00415B4F" w:rsidRDefault="00415B4F" w:rsidP="0039444D">
      <w:pPr>
        <w:pStyle w:val="NormalWeb"/>
        <w:numPr>
          <w:ilvl w:val="1"/>
          <w:numId w:val="20"/>
        </w:numPr>
        <w:shd w:val="clear" w:color="auto" w:fill="FFFFFF"/>
        <w:spacing w:before="0" w:beforeAutospacing="0"/>
        <w:jc w:val="both"/>
        <w:rPr>
          <w:rFonts w:asciiTheme="majorHAnsi" w:hAnsiTheme="majorHAnsi" w:cstheme="majorHAnsi"/>
          <w:sz w:val="22"/>
          <w:szCs w:val="22"/>
        </w:rPr>
      </w:pPr>
      <w:r>
        <w:rPr>
          <w:rFonts w:asciiTheme="majorHAnsi" w:hAnsiTheme="majorHAnsi" w:cstheme="majorHAnsi"/>
          <w:sz w:val="22"/>
          <w:szCs w:val="22"/>
        </w:rPr>
        <w:t xml:space="preserve">Increased burden on employers, </w:t>
      </w:r>
      <w:r w:rsidR="00CF01CB">
        <w:rPr>
          <w:rFonts w:asciiTheme="majorHAnsi" w:hAnsiTheme="majorHAnsi" w:cstheme="majorHAnsi"/>
          <w:sz w:val="22"/>
          <w:szCs w:val="22"/>
        </w:rPr>
        <w:t>in effect</w:t>
      </w:r>
      <w:r>
        <w:rPr>
          <w:rFonts w:asciiTheme="majorHAnsi" w:hAnsiTheme="majorHAnsi" w:cstheme="majorHAnsi"/>
          <w:sz w:val="22"/>
          <w:szCs w:val="22"/>
        </w:rPr>
        <w:t xml:space="preserve"> reducing </w:t>
      </w:r>
      <w:r w:rsidR="00CF01CB">
        <w:rPr>
          <w:rFonts w:asciiTheme="majorHAnsi" w:hAnsiTheme="majorHAnsi" w:cstheme="majorHAnsi"/>
          <w:sz w:val="22"/>
          <w:szCs w:val="22"/>
        </w:rPr>
        <w:t>domestic workers’</w:t>
      </w:r>
      <w:r>
        <w:rPr>
          <w:rFonts w:asciiTheme="majorHAnsi" w:hAnsiTheme="majorHAnsi" w:cstheme="majorHAnsi"/>
          <w:sz w:val="22"/>
          <w:szCs w:val="22"/>
        </w:rPr>
        <w:t xml:space="preserve"> </w:t>
      </w:r>
      <w:proofErr w:type="gramStart"/>
      <w:r>
        <w:rPr>
          <w:rFonts w:asciiTheme="majorHAnsi" w:hAnsiTheme="majorHAnsi" w:cstheme="majorHAnsi"/>
          <w:sz w:val="22"/>
          <w:szCs w:val="22"/>
        </w:rPr>
        <w:t>opportunities</w:t>
      </w:r>
      <w:r w:rsidR="00AD0158">
        <w:rPr>
          <w:rFonts w:asciiTheme="majorHAnsi" w:hAnsiTheme="majorHAnsi" w:cstheme="majorHAnsi"/>
          <w:sz w:val="22"/>
          <w:szCs w:val="22"/>
          <w:lang w:val="ka-GE"/>
        </w:rPr>
        <w:t>;</w:t>
      </w:r>
      <w:proofErr w:type="gramEnd"/>
    </w:p>
    <w:p w14:paraId="72AA9E90" w14:textId="23169D4C" w:rsidR="00415B4F" w:rsidRDefault="00415B4F" w:rsidP="0039444D">
      <w:pPr>
        <w:pStyle w:val="NormalWeb"/>
        <w:numPr>
          <w:ilvl w:val="1"/>
          <w:numId w:val="20"/>
        </w:numPr>
        <w:shd w:val="clear" w:color="auto" w:fill="FFFFFF"/>
        <w:spacing w:before="0" w:beforeAutospacing="0"/>
        <w:jc w:val="both"/>
        <w:rPr>
          <w:rFonts w:asciiTheme="majorHAnsi" w:hAnsiTheme="majorHAnsi" w:cstheme="majorHAnsi"/>
          <w:sz w:val="22"/>
          <w:szCs w:val="22"/>
        </w:rPr>
      </w:pPr>
      <w:r>
        <w:rPr>
          <w:rFonts w:asciiTheme="majorHAnsi" w:hAnsiTheme="majorHAnsi" w:cstheme="majorHAnsi"/>
          <w:sz w:val="22"/>
          <w:szCs w:val="22"/>
        </w:rPr>
        <w:t xml:space="preserve">Shifts towards (or persistence of) </w:t>
      </w:r>
      <w:r w:rsidRPr="00872981">
        <w:rPr>
          <w:rFonts w:asciiTheme="majorHAnsi" w:hAnsiTheme="majorHAnsi" w:cstheme="majorHAnsi"/>
          <w:sz w:val="22"/>
          <w:szCs w:val="22"/>
        </w:rPr>
        <w:t>informal employment</w:t>
      </w:r>
      <w:r>
        <w:rPr>
          <w:rFonts w:asciiTheme="majorHAnsi" w:hAnsiTheme="majorHAnsi" w:cstheme="majorHAnsi"/>
          <w:sz w:val="22"/>
          <w:szCs w:val="22"/>
        </w:rPr>
        <w:t xml:space="preserve"> arrangements: </w:t>
      </w:r>
      <w:r w:rsidRPr="007C3A6F">
        <w:rPr>
          <w:rFonts w:asciiTheme="majorHAnsi" w:hAnsiTheme="majorHAnsi" w:cstheme="majorHAnsi"/>
          <w:sz w:val="22"/>
          <w:szCs w:val="22"/>
        </w:rPr>
        <w:t xml:space="preserve">encouraging households to shift to the informal economy where domestic services are cheaper and/or encouraging domestic workers to stay informally employed to avoid income tax </w:t>
      </w:r>
      <w:proofErr w:type="gramStart"/>
      <w:r w:rsidRPr="007C3A6F">
        <w:rPr>
          <w:rFonts w:asciiTheme="majorHAnsi" w:hAnsiTheme="majorHAnsi" w:cstheme="majorHAnsi"/>
          <w:sz w:val="22"/>
          <w:szCs w:val="22"/>
        </w:rPr>
        <w:t>payments</w:t>
      </w:r>
      <w:r w:rsidR="00AD0158">
        <w:rPr>
          <w:rFonts w:asciiTheme="majorHAnsi" w:hAnsiTheme="majorHAnsi" w:cstheme="majorHAnsi"/>
          <w:sz w:val="22"/>
          <w:szCs w:val="22"/>
          <w:lang w:val="ka-GE"/>
        </w:rPr>
        <w:t>;</w:t>
      </w:r>
      <w:proofErr w:type="gramEnd"/>
    </w:p>
    <w:p w14:paraId="1691FF50" w14:textId="359D2A5A" w:rsidR="00415B4F" w:rsidRPr="00C02E96" w:rsidRDefault="00556C89" w:rsidP="0039444D">
      <w:pPr>
        <w:pStyle w:val="NormalWeb"/>
        <w:numPr>
          <w:ilvl w:val="1"/>
          <w:numId w:val="20"/>
        </w:numPr>
        <w:shd w:val="clear" w:color="auto" w:fill="FFFFFF"/>
        <w:spacing w:before="0" w:beforeAutospacing="0"/>
        <w:jc w:val="both"/>
        <w:rPr>
          <w:rFonts w:asciiTheme="majorHAnsi" w:hAnsiTheme="majorHAnsi" w:cstheme="majorHAnsi"/>
          <w:sz w:val="22"/>
          <w:szCs w:val="22"/>
        </w:rPr>
      </w:pPr>
      <w:r>
        <w:rPr>
          <w:rFonts w:asciiTheme="majorHAnsi" w:hAnsiTheme="majorHAnsi" w:cstheme="majorHAnsi"/>
          <w:sz w:val="22"/>
          <w:szCs w:val="22"/>
        </w:rPr>
        <w:t>Unwillingness</w:t>
      </w:r>
      <w:r w:rsidR="00CF01CB">
        <w:rPr>
          <w:rFonts w:asciiTheme="majorHAnsi" w:hAnsiTheme="majorHAnsi" w:cstheme="majorHAnsi"/>
          <w:sz w:val="22"/>
          <w:szCs w:val="22"/>
        </w:rPr>
        <w:t xml:space="preserve"> of </w:t>
      </w:r>
      <w:r w:rsidR="00415B4F">
        <w:rPr>
          <w:rFonts w:asciiTheme="majorHAnsi" w:hAnsiTheme="majorHAnsi" w:cstheme="majorHAnsi"/>
          <w:sz w:val="22"/>
          <w:szCs w:val="22"/>
        </w:rPr>
        <w:t xml:space="preserve">domestic workers </w:t>
      </w:r>
      <w:r w:rsidR="00CF01CB">
        <w:rPr>
          <w:rFonts w:asciiTheme="majorHAnsi" w:hAnsiTheme="majorHAnsi" w:cstheme="majorHAnsi"/>
          <w:sz w:val="22"/>
          <w:szCs w:val="22"/>
        </w:rPr>
        <w:t>to</w:t>
      </w:r>
      <w:r w:rsidR="00B1300E">
        <w:rPr>
          <w:rFonts w:asciiTheme="majorHAnsi" w:hAnsiTheme="majorHAnsi" w:cstheme="majorHAnsi"/>
          <w:sz w:val="22"/>
          <w:szCs w:val="22"/>
          <w:lang w:val="ka-GE"/>
        </w:rPr>
        <w:t xml:space="preserve"> </w:t>
      </w:r>
      <w:r w:rsidR="00B1300E">
        <w:rPr>
          <w:rFonts w:asciiTheme="majorHAnsi" w:hAnsiTheme="majorHAnsi" w:cstheme="majorHAnsi"/>
          <w:sz w:val="22"/>
          <w:szCs w:val="22"/>
        </w:rPr>
        <w:t>apply to</w:t>
      </w:r>
      <w:r w:rsidR="00CF01CB">
        <w:rPr>
          <w:rFonts w:asciiTheme="majorHAnsi" w:hAnsiTheme="majorHAnsi" w:cstheme="majorHAnsi"/>
          <w:sz w:val="22"/>
          <w:szCs w:val="22"/>
        </w:rPr>
        <w:t xml:space="preserve"> the </w:t>
      </w:r>
      <w:r w:rsidR="008977D3">
        <w:rPr>
          <w:rFonts w:asciiTheme="majorHAnsi" w:hAnsiTheme="majorHAnsi" w:cstheme="majorHAnsi"/>
          <w:sz w:val="22"/>
          <w:szCs w:val="22"/>
        </w:rPr>
        <w:t>judicial</w:t>
      </w:r>
      <w:r w:rsidR="008977D3" w:rsidRPr="006B591D">
        <w:rPr>
          <w:rFonts w:asciiTheme="majorHAnsi" w:hAnsiTheme="majorHAnsi" w:cstheme="majorHAnsi"/>
          <w:sz w:val="22"/>
          <w:szCs w:val="22"/>
        </w:rPr>
        <w:t xml:space="preserve"> </w:t>
      </w:r>
      <w:r w:rsidR="00415B4F" w:rsidRPr="006B591D">
        <w:rPr>
          <w:rFonts w:asciiTheme="majorHAnsi" w:hAnsiTheme="majorHAnsi" w:cstheme="majorHAnsi"/>
          <w:sz w:val="22"/>
          <w:szCs w:val="22"/>
        </w:rPr>
        <w:t xml:space="preserve">system, </w:t>
      </w:r>
      <w:r w:rsidR="00CF01CB">
        <w:rPr>
          <w:rFonts w:asciiTheme="majorHAnsi" w:hAnsiTheme="majorHAnsi" w:cstheme="majorHAnsi"/>
          <w:sz w:val="22"/>
          <w:szCs w:val="22"/>
        </w:rPr>
        <w:t>L</w:t>
      </w:r>
      <w:r w:rsidR="00415B4F" w:rsidRPr="006B591D">
        <w:rPr>
          <w:rFonts w:asciiTheme="majorHAnsi" w:hAnsiTheme="majorHAnsi" w:cstheme="majorHAnsi"/>
          <w:sz w:val="22"/>
          <w:szCs w:val="22"/>
        </w:rPr>
        <w:t>abo</w:t>
      </w:r>
      <w:r w:rsidR="008357D8">
        <w:rPr>
          <w:rFonts w:asciiTheme="majorHAnsi" w:hAnsiTheme="majorHAnsi" w:cstheme="majorHAnsi"/>
          <w:sz w:val="22"/>
          <w:szCs w:val="22"/>
        </w:rPr>
        <w:t>u</w:t>
      </w:r>
      <w:r w:rsidR="00415B4F" w:rsidRPr="006B591D">
        <w:rPr>
          <w:rFonts w:asciiTheme="majorHAnsi" w:hAnsiTheme="majorHAnsi" w:cstheme="majorHAnsi"/>
          <w:sz w:val="22"/>
          <w:szCs w:val="22"/>
        </w:rPr>
        <w:t xml:space="preserve">r </w:t>
      </w:r>
      <w:r w:rsidR="00CF01CB">
        <w:rPr>
          <w:rFonts w:asciiTheme="majorHAnsi" w:hAnsiTheme="majorHAnsi" w:cstheme="majorHAnsi"/>
          <w:sz w:val="22"/>
          <w:szCs w:val="22"/>
        </w:rPr>
        <w:t>I</w:t>
      </w:r>
      <w:r w:rsidR="00415B4F" w:rsidRPr="006B591D">
        <w:rPr>
          <w:rFonts w:asciiTheme="majorHAnsi" w:hAnsiTheme="majorHAnsi" w:cstheme="majorHAnsi"/>
          <w:sz w:val="22"/>
          <w:szCs w:val="22"/>
        </w:rPr>
        <w:t xml:space="preserve">nspectorate </w:t>
      </w:r>
      <w:r w:rsidR="00CF01CB">
        <w:rPr>
          <w:rFonts w:asciiTheme="majorHAnsi" w:hAnsiTheme="majorHAnsi" w:cstheme="majorHAnsi"/>
          <w:sz w:val="22"/>
          <w:szCs w:val="22"/>
        </w:rPr>
        <w:t>or</w:t>
      </w:r>
      <w:r w:rsidR="00415B4F" w:rsidRPr="006B591D">
        <w:rPr>
          <w:rFonts w:asciiTheme="majorHAnsi" w:hAnsiTheme="majorHAnsi" w:cstheme="majorHAnsi"/>
          <w:sz w:val="22"/>
          <w:szCs w:val="22"/>
        </w:rPr>
        <w:t xml:space="preserve"> </w:t>
      </w:r>
      <w:r w:rsidR="00CF01CB">
        <w:rPr>
          <w:rFonts w:asciiTheme="majorHAnsi" w:hAnsiTheme="majorHAnsi" w:cstheme="majorHAnsi"/>
          <w:sz w:val="22"/>
          <w:szCs w:val="22"/>
        </w:rPr>
        <w:t>P</w:t>
      </w:r>
      <w:r w:rsidR="00415B4F" w:rsidRPr="006B591D">
        <w:rPr>
          <w:rFonts w:asciiTheme="majorHAnsi" w:hAnsiTheme="majorHAnsi" w:cstheme="majorHAnsi"/>
          <w:sz w:val="22"/>
          <w:szCs w:val="22"/>
        </w:rPr>
        <w:t xml:space="preserve">ublic </w:t>
      </w:r>
      <w:r w:rsidR="00CF01CB">
        <w:rPr>
          <w:rFonts w:asciiTheme="majorHAnsi" w:hAnsiTheme="majorHAnsi" w:cstheme="majorHAnsi"/>
          <w:sz w:val="22"/>
          <w:szCs w:val="22"/>
        </w:rPr>
        <w:t>D</w:t>
      </w:r>
      <w:r w:rsidR="00415B4F" w:rsidRPr="006B591D">
        <w:rPr>
          <w:rFonts w:asciiTheme="majorHAnsi" w:hAnsiTheme="majorHAnsi" w:cstheme="majorHAnsi"/>
          <w:sz w:val="22"/>
          <w:szCs w:val="22"/>
        </w:rPr>
        <w:t>efender</w:t>
      </w:r>
      <w:r w:rsidR="00AD0158">
        <w:rPr>
          <w:rFonts w:asciiTheme="majorHAnsi" w:hAnsiTheme="majorHAnsi" w:cstheme="majorHAnsi"/>
          <w:sz w:val="22"/>
          <w:szCs w:val="22"/>
          <w:lang w:val="ka-GE"/>
        </w:rPr>
        <w:t>.</w:t>
      </w:r>
    </w:p>
    <w:p w14:paraId="1CDC67B7" w14:textId="77777777" w:rsidR="0068165E" w:rsidRPr="0039444D" w:rsidRDefault="0068165E" w:rsidP="0039444D">
      <w:pPr>
        <w:pStyle w:val="ListParagraph"/>
        <w:numPr>
          <w:ilvl w:val="0"/>
          <w:numId w:val="51"/>
        </w:numPr>
        <w:spacing w:line="240" w:lineRule="auto"/>
        <w:rPr>
          <w:rFonts w:asciiTheme="majorHAnsi" w:hAnsiTheme="majorHAnsi" w:cstheme="majorHAnsi"/>
          <w:b/>
          <w:color w:val="000000"/>
          <w:szCs w:val="18"/>
          <w:shd w:val="clear" w:color="auto" w:fill="FFFFFF"/>
        </w:rPr>
      </w:pPr>
      <w:r w:rsidRPr="0039444D">
        <w:rPr>
          <w:rFonts w:asciiTheme="majorHAnsi" w:hAnsiTheme="majorHAnsi" w:cstheme="majorHAnsi"/>
          <w:b/>
          <w:color w:val="000000"/>
          <w:szCs w:val="18"/>
          <w:shd w:val="clear" w:color="auto" w:fill="FFFFFF"/>
        </w:rPr>
        <w:t>Maximization of potential benefits:</w:t>
      </w:r>
    </w:p>
    <w:p w14:paraId="1452A38B" w14:textId="53CBA694" w:rsidR="00415B4F" w:rsidRDefault="00415B4F" w:rsidP="0039444D">
      <w:pPr>
        <w:pStyle w:val="NormalWeb"/>
        <w:numPr>
          <w:ilvl w:val="1"/>
          <w:numId w:val="19"/>
        </w:numPr>
        <w:spacing w:before="0" w:beforeAutospacing="0"/>
        <w:jc w:val="both"/>
        <w:rPr>
          <w:rFonts w:asciiTheme="majorHAnsi" w:hAnsiTheme="majorHAnsi" w:cstheme="majorHAnsi"/>
          <w:sz w:val="22"/>
          <w:szCs w:val="22"/>
        </w:rPr>
      </w:pPr>
      <w:r>
        <w:rPr>
          <w:rFonts w:asciiTheme="majorHAnsi" w:hAnsiTheme="majorHAnsi" w:cstheme="majorHAnsi"/>
          <w:sz w:val="22"/>
          <w:szCs w:val="22"/>
        </w:rPr>
        <w:t xml:space="preserve">Promotion of labour rights and opportunities for domestic </w:t>
      </w:r>
      <w:proofErr w:type="gramStart"/>
      <w:r>
        <w:rPr>
          <w:rFonts w:asciiTheme="majorHAnsi" w:hAnsiTheme="majorHAnsi" w:cstheme="majorHAnsi"/>
          <w:sz w:val="22"/>
          <w:szCs w:val="22"/>
        </w:rPr>
        <w:t>workers</w:t>
      </w:r>
      <w:r w:rsidR="008F0994">
        <w:rPr>
          <w:rFonts w:asciiTheme="majorHAnsi" w:hAnsiTheme="majorHAnsi" w:cstheme="majorHAnsi"/>
          <w:sz w:val="22"/>
          <w:szCs w:val="22"/>
        </w:rPr>
        <w:t>;</w:t>
      </w:r>
      <w:proofErr w:type="gramEnd"/>
    </w:p>
    <w:p w14:paraId="4158C078" w14:textId="46C25CCC" w:rsidR="00415B4F" w:rsidRDefault="00415B4F" w:rsidP="0039444D">
      <w:pPr>
        <w:pStyle w:val="NormalWeb"/>
        <w:numPr>
          <w:ilvl w:val="1"/>
          <w:numId w:val="19"/>
        </w:numPr>
        <w:spacing w:before="0" w:beforeAutospacing="0"/>
        <w:jc w:val="both"/>
        <w:rPr>
          <w:rFonts w:asciiTheme="majorHAnsi" w:hAnsiTheme="majorHAnsi" w:cstheme="majorHAnsi"/>
          <w:sz w:val="22"/>
          <w:szCs w:val="22"/>
        </w:rPr>
      </w:pPr>
      <w:r w:rsidRPr="006B591D">
        <w:rPr>
          <w:rFonts w:asciiTheme="majorHAnsi" w:hAnsiTheme="majorHAnsi" w:cstheme="majorHAnsi"/>
          <w:sz w:val="22"/>
          <w:szCs w:val="22"/>
        </w:rPr>
        <w:t>Rais</w:t>
      </w:r>
      <w:r>
        <w:rPr>
          <w:rFonts w:asciiTheme="majorHAnsi" w:hAnsiTheme="majorHAnsi" w:cstheme="majorHAnsi"/>
          <w:sz w:val="22"/>
          <w:szCs w:val="22"/>
        </w:rPr>
        <w:t>ing</w:t>
      </w:r>
      <w:r w:rsidRPr="006B591D">
        <w:rPr>
          <w:rFonts w:asciiTheme="majorHAnsi" w:hAnsiTheme="majorHAnsi" w:cstheme="majorHAnsi"/>
          <w:sz w:val="22"/>
          <w:szCs w:val="22"/>
        </w:rPr>
        <w:t xml:space="preserve"> domestic workers’ awareness about future risks of being engaged in informal labo</w:t>
      </w:r>
      <w:r w:rsidR="008357D8">
        <w:rPr>
          <w:rFonts w:asciiTheme="majorHAnsi" w:hAnsiTheme="majorHAnsi" w:cstheme="majorHAnsi"/>
          <w:sz w:val="22"/>
          <w:szCs w:val="22"/>
        </w:rPr>
        <w:t>u</w:t>
      </w:r>
      <w:r w:rsidRPr="006B591D">
        <w:rPr>
          <w:rFonts w:asciiTheme="majorHAnsi" w:hAnsiTheme="majorHAnsi" w:cstheme="majorHAnsi"/>
          <w:sz w:val="22"/>
          <w:szCs w:val="22"/>
        </w:rPr>
        <w:t xml:space="preserve">r </w:t>
      </w:r>
      <w:proofErr w:type="gramStart"/>
      <w:r w:rsidRPr="006B591D">
        <w:rPr>
          <w:rFonts w:asciiTheme="majorHAnsi" w:hAnsiTheme="majorHAnsi" w:cstheme="majorHAnsi"/>
          <w:sz w:val="22"/>
          <w:szCs w:val="22"/>
        </w:rPr>
        <w:t>relation</w:t>
      </w:r>
      <w:r w:rsidR="00CF01CB">
        <w:rPr>
          <w:rFonts w:asciiTheme="majorHAnsi" w:hAnsiTheme="majorHAnsi" w:cstheme="majorHAnsi"/>
          <w:sz w:val="22"/>
          <w:szCs w:val="22"/>
        </w:rPr>
        <w:t>s</w:t>
      </w:r>
      <w:r w:rsidR="008F0994">
        <w:rPr>
          <w:rFonts w:asciiTheme="majorHAnsi" w:hAnsiTheme="majorHAnsi" w:cstheme="majorHAnsi"/>
          <w:sz w:val="22"/>
          <w:szCs w:val="22"/>
        </w:rPr>
        <w:t>;</w:t>
      </w:r>
      <w:proofErr w:type="gramEnd"/>
    </w:p>
    <w:p w14:paraId="04DCA58C" w14:textId="296EE091" w:rsidR="00415B4F" w:rsidRPr="00C02E96" w:rsidRDefault="00415B4F" w:rsidP="0039444D">
      <w:pPr>
        <w:pStyle w:val="NormalWeb"/>
        <w:numPr>
          <w:ilvl w:val="1"/>
          <w:numId w:val="19"/>
        </w:numPr>
        <w:spacing w:before="0" w:beforeAutospacing="0"/>
        <w:jc w:val="both"/>
        <w:rPr>
          <w:rFonts w:asciiTheme="majorHAnsi" w:hAnsiTheme="majorHAnsi" w:cstheme="majorHAnsi"/>
          <w:sz w:val="22"/>
          <w:szCs w:val="22"/>
        </w:rPr>
      </w:pPr>
      <w:r>
        <w:rPr>
          <w:rFonts w:asciiTheme="majorHAnsi" w:hAnsiTheme="majorHAnsi" w:cstheme="majorHAnsi"/>
          <w:sz w:val="22"/>
          <w:szCs w:val="22"/>
        </w:rPr>
        <w:t xml:space="preserve">Change in </w:t>
      </w:r>
      <w:r w:rsidR="00CF01CB">
        <w:rPr>
          <w:rFonts w:asciiTheme="majorHAnsi" w:hAnsiTheme="majorHAnsi" w:cstheme="majorHAnsi"/>
          <w:sz w:val="22"/>
          <w:szCs w:val="22"/>
        </w:rPr>
        <w:t xml:space="preserve">the </w:t>
      </w:r>
      <w:r>
        <w:rPr>
          <w:rFonts w:asciiTheme="majorHAnsi" w:hAnsiTheme="majorHAnsi" w:cstheme="majorHAnsi"/>
          <w:sz w:val="22"/>
          <w:szCs w:val="22"/>
        </w:rPr>
        <w:t xml:space="preserve">mindset and attitudes of people engaged in domestic work – domestic work is a type of work equivalent to other work and </w:t>
      </w:r>
      <w:r w:rsidR="00CF01CB">
        <w:rPr>
          <w:rFonts w:asciiTheme="majorHAnsi" w:hAnsiTheme="majorHAnsi" w:cstheme="majorHAnsi"/>
          <w:sz w:val="22"/>
          <w:szCs w:val="22"/>
        </w:rPr>
        <w:t>holds</w:t>
      </w:r>
      <w:r>
        <w:rPr>
          <w:rFonts w:asciiTheme="majorHAnsi" w:hAnsiTheme="majorHAnsi" w:cstheme="majorHAnsi"/>
          <w:sz w:val="22"/>
          <w:szCs w:val="22"/>
        </w:rPr>
        <w:t xml:space="preserve"> the same </w:t>
      </w:r>
      <w:proofErr w:type="gramStart"/>
      <w:r>
        <w:rPr>
          <w:rFonts w:asciiTheme="majorHAnsi" w:hAnsiTheme="majorHAnsi" w:cstheme="majorHAnsi"/>
          <w:sz w:val="22"/>
          <w:szCs w:val="22"/>
        </w:rPr>
        <w:t>value</w:t>
      </w:r>
      <w:r w:rsidR="008F0994">
        <w:rPr>
          <w:rFonts w:asciiTheme="majorHAnsi" w:hAnsiTheme="majorHAnsi" w:cstheme="majorHAnsi"/>
          <w:sz w:val="22"/>
          <w:szCs w:val="22"/>
        </w:rPr>
        <w:t>;</w:t>
      </w:r>
      <w:proofErr w:type="gramEnd"/>
    </w:p>
    <w:p w14:paraId="1FC79931" w14:textId="1DA9E814" w:rsidR="00415B4F" w:rsidRDefault="00415B4F" w:rsidP="0039444D">
      <w:pPr>
        <w:pStyle w:val="NormalWeb"/>
        <w:numPr>
          <w:ilvl w:val="1"/>
          <w:numId w:val="19"/>
        </w:numPr>
        <w:spacing w:before="0" w:beforeAutospacing="0"/>
        <w:jc w:val="both"/>
        <w:rPr>
          <w:rFonts w:asciiTheme="majorHAnsi" w:hAnsiTheme="majorHAnsi" w:cstheme="majorHAnsi"/>
          <w:sz w:val="22"/>
          <w:szCs w:val="22"/>
        </w:rPr>
      </w:pPr>
      <w:r>
        <w:rPr>
          <w:rFonts w:asciiTheme="majorHAnsi" w:hAnsiTheme="majorHAnsi" w:cstheme="majorHAnsi"/>
          <w:sz w:val="22"/>
          <w:szCs w:val="22"/>
        </w:rPr>
        <w:t xml:space="preserve">Removal of constraints </w:t>
      </w:r>
      <w:r w:rsidR="00CF01CB">
        <w:rPr>
          <w:rFonts w:asciiTheme="majorHAnsi" w:hAnsiTheme="majorHAnsi" w:cstheme="majorHAnsi"/>
          <w:sz w:val="22"/>
          <w:szCs w:val="22"/>
        </w:rPr>
        <w:t xml:space="preserve">on </w:t>
      </w:r>
      <w:r>
        <w:rPr>
          <w:rFonts w:asciiTheme="majorHAnsi" w:hAnsiTheme="majorHAnsi" w:cstheme="majorHAnsi"/>
          <w:sz w:val="22"/>
          <w:szCs w:val="22"/>
        </w:rPr>
        <w:t xml:space="preserve">domestic workers to defend their </w:t>
      </w:r>
      <w:proofErr w:type="gramStart"/>
      <w:r>
        <w:rPr>
          <w:rFonts w:asciiTheme="majorHAnsi" w:hAnsiTheme="majorHAnsi" w:cstheme="majorHAnsi"/>
          <w:sz w:val="22"/>
          <w:szCs w:val="22"/>
        </w:rPr>
        <w:t>rights</w:t>
      </w:r>
      <w:r w:rsidR="008F0994">
        <w:rPr>
          <w:rFonts w:asciiTheme="majorHAnsi" w:hAnsiTheme="majorHAnsi" w:cstheme="majorHAnsi"/>
          <w:sz w:val="22"/>
          <w:szCs w:val="22"/>
        </w:rPr>
        <w:t>;</w:t>
      </w:r>
      <w:proofErr w:type="gramEnd"/>
    </w:p>
    <w:p w14:paraId="474CC285" w14:textId="1A391318" w:rsidR="00415B4F" w:rsidRDefault="00415B4F" w:rsidP="0039444D">
      <w:pPr>
        <w:pStyle w:val="NormalWeb"/>
        <w:numPr>
          <w:ilvl w:val="1"/>
          <w:numId w:val="19"/>
        </w:numPr>
        <w:spacing w:before="0" w:beforeAutospacing="0"/>
        <w:jc w:val="both"/>
        <w:rPr>
          <w:rFonts w:asciiTheme="majorHAnsi" w:hAnsiTheme="majorHAnsi" w:cstheme="majorHAnsi"/>
          <w:sz w:val="22"/>
          <w:szCs w:val="22"/>
        </w:rPr>
      </w:pPr>
      <w:r>
        <w:rPr>
          <w:rFonts w:asciiTheme="majorHAnsi" w:hAnsiTheme="majorHAnsi" w:cstheme="majorHAnsi"/>
          <w:sz w:val="22"/>
          <w:szCs w:val="22"/>
        </w:rPr>
        <w:t>P</w:t>
      </w:r>
      <w:r w:rsidRPr="00D91E2C">
        <w:rPr>
          <w:rFonts w:asciiTheme="majorHAnsi" w:hAnsiTheme="majorHAnsi" w:cstheme="majorHAnsi"/>
          <w:sz w:val="22"/>
          <w:szCs w:val="22"/>
        </w:rPr>
        <w:t>romot</w:t>
      </w:r>
      <w:r>
        <w:rPr>
          <w:rFonts w:asciiTheme="majorHAnsi" w:hAnsiTheme="majorHAnsi" w:cstheme="majorHAnsi"/>
          <w:sz w:val="22"/>
          <w:szCs w:val="22"/>
        </w:rPr>
        <w:t>ion of</w:t>
      </w:r>
      <w:r w:rsidRPr="00D91E2C">
        <w:rPr>
          <w:rFonts w:asciiTheme="majorHAnsi" w:hAnsiTheme="majorHAnsi" w:cstheme="majorHAnsi"/>
          <w:sz w:val="22"/>
          <w:szCs w:val="22"/>
        </w:rPr>
        <w:t xml:space="preserve"> </w:t>
      </w:r>
      <w:r>
        <w:rPr>
          <w:rFonts w:asciiTheme="majorHAnsi" w:hAnsiTheme="majorHAnsi" w:cstheme="majorHAnsi"/>
          <w:sz w:val="22"/>
          <w:szCs w:val="22"/>
        </w:rPr>
        <w:t xml:space="preserve">the creation of </w:t>
      </w:r>
      <w:r w:rsidRPr="00D91E2C">
        <w:rPr>
          <w:rFonts w:asciiTheme="majorHAnsi" w:hAnsiTheme="majorHAnsi" w:cstheme="majorHAnsi"/>
          <w:sz w:val="22"/>
          <w:szCs w:val="22"/>
        </w:rPr>
        <w:t>strong</w:t>
      </w:r>
      <w:r>
        <w:rPr>
          <w:rFonts w:asciiTheme="majorHAnsi" w:hAnsiTheme="majorHAnsi" w:cstheme="majorHAnsi"/>
          <w:sz w:val="22"/>
          <w:szCs w:val="22"/>
        </w:rPr>
        <w:t>er</w:t>
      </w:r>
      <w:r w:rsidRPr="00D91E2C">
        <w:rPr>
          <w:rFonts w:asciiTheme="majorHAnsi" w:hAnsiTheme="majorHAnsi" w:cstheme="majorHAnsi"/>
          <w:sz w:val="22"/>
          <w:szCs w:val="22"/>
        </w:rPr>
        <w:t xml:space="preserve"> networks</w:t>
      </w:r>
      <w:r>
        <w:rPr>
          <w:rFonts w:asciiTheme="majorHAnsi" w:hAnsiTheme="majorHAnsi" w:cstheme="majorHAnsi"/>
          <w:sz w:val="22"/>
          <w:szCs w:val="22"/>
        </w:rPr>
        <w:t xml:space="preserve"> for domestic </w:t>
      </w:r>
      <w:proofErr w:type="gramStart"/>
      <w:r>
        <w:rPr>
          <w:rFonts w:asciiTheme="majorHAnsi" w:hAnsiTheme="majorHAnsi" w:cstheme="majorHAnsi"/>
          <w:sz w:val="22"/>
          <w:szCs w:val="22"/>
        </w:rPr>
        <w:t>workers</w:t>
      </w:r>
      <w:r w:rsidR="008F0994">
        <w:rPr>
          <w:rFonts w:asciiTheme="majorHAnsi" w:hAnsiTheme="majorHAnsi" w:cstheme="majorHAnsi"/>
          <w:sz w:val="22"/>
          <w:szCs w:val="22"/>
        </w:rPr>
        <w:t>;</w:t>
      </w:r>
      <w:proofErr w:type="gramEnd"/>
    </w:p>
    <w:p w14:paraId="66CF3A5C" w14:textId="1A9E52AB" w:rsidR="00415B4F" w:rsidRDefault="00415B4F" w:rsidP="0039444D">
      <w:pPr>
        <w:pStyle w:val="NormalWeb"/>
        <w:numPr>
          <w:ilvl w:val="1"/>
          <w:numId w:val="19"/>
        </w:numPr>
        <w:spacing w:before="0" w:beforeAutospacing="0"/>
        <w:jc w:val="both"/>
        <w:rPr>
          <w:rFonts w:asciiTheme="majorHAnsi" w:hAnsiTheme="majorHAnsi" w:cstheme="majorHAnsi"/>
          <w:sz w:val="22"/>
          <w:szCs w:val="22"/>
        </w:rPr>
      </w:pPr>
      <w:r>
        <w:rPr>
          <w:rFonts w:asciiTheme="majorHAnsi" w:hAnsiTheme="majorHAnsi" w:cstheme="majorHAnsi"/>
          <w:sz w:val="22"/>
          <w:szCs w:val="22"/>
        </w:rPr>
        <w:t>I</w:t>
      </w:r>
      <w:r w:rsidRPr="00D91E2C">
        <w:rPr>
          <w:rFonts w:asciiTheme="majorHAnsi" w:hAnsiTheme="majorHAnsi" w:cstheme="majorHAnsi"/>
          <w:sz w:val="22"/>
          <w:szCs w:val="22"/>
        </w:rPr>
        <w:t>ncrease</w:t>
      </w:r>
      <w:r>
        <w:rPr>
          <w:rFonts w:asciiTheme="majorHAnsi" w:hAnsiTheme="majorHAnsi" w:cstheme="majorHAnsi"/>
          <w:sz w:val="22"/>
          <w:szCs w:val="22"/>
        </w:rPr>
        <w:t xml:space="preserve"> in the self-confidence of domestic workers</w:t>
      </w:r>
      <w:r w:rsidR="008F0994">
        <w:rPr>
          <w:rFonts w:asciiTheme="majorHAnsi" w:hAnsiTheme="majorHAnsi" w:cstheme="majorHAnsi"/>
          <w:sz w:val="22"/>
          <w:szCs w:val="22"/>
        </w:rPr>
        <w:t>.</w:t>
      </w:r>
    </w:p>
    <w:p w14:paraId="36FED7A7" w14:textId="76439A56" w:rsidR="00415B4F" w:rsidRDefault="00415B4F" w:rsidP="00415B4F">
      <w:pPr>
        <w:rPr>
          <w:rFonts w:asciiTheme="majorHAnsi" w:eastAsia="Times New Roman" w:hAnsiTheme="majorHAnsi" w:cstheme="majorHAnsi"/>
          <w:lang w:val="en-US"/>
        </w:rPr>
      </w:pPr>
      <w:r w:rsidRPr="004C0F3C">
        <w:rPr>
          <w:rFonts w:asciiTheme="majorHAnsi" w:eastAsia="Times New Roman" w:hAnsiTheme="majorHAnsi" w:cstheme="majorHAnsi"/>
          <w:lang w:val="en-US"/>
        </w:rPr>
        <w:t>To provide a summary of the results, in the multi-criteria analysis</w:t>
      </w:r>
      <w:r w:rsidR="005717BC">
        <w:rPr>
          <w:rFonts w:asciiTheme="majorHAnsi" w:eastAsia="Times New Roman" w:hAnsiTheme="majorHAnsi" w:cstheme="majorHAnsi"/>
          <w:lang w:val="en-US"/>
        </w:rPr>
        <w:t>,</w:t>
      </w:r>
      <w:r w:rsidRPr="004C0F3C">
        <w:rPr>
          <w:rFonts w:asciiTheme="majorHAnsi" w:eastAsia="Times New Roman" w:hAnsiTheme="majorHAnsi" w:cstheme="majorHAnsi"/>
          <w:lang w:val="en-US"/>
        </w:rPr>
        <w:t xml:space="preserve"> points to different policy options</w:t>
      </w:r>
      <w:r w:rsidR="00E4424E">
        <w:rPr>
          <w:rFonts w:asciiTheme="majorHAnsi" w:eastAsia="Times New Roman" w:hAnsiTheme="majorHAnsi" w:cstheme="majorHAnsi"/>
          <w:lang w:val="en-US"/>
        </w:rPr>
        <w:t xml:space="preserve"> are assigned</w:t>
      </w:r>
      <w:r w:rsidRPr="004C0F3C">
        <w:rPr>
          <w:rFonts w:asciiTheme="majorHAnsi" w:eastAsia="Times New Roman" w:hAnsiTheme="majorHAnsi" w:cstheme="majorHAnsi"/>
          <w:lang w:val="en-US"/>
        </w:rPr>
        <w:t xml:space="preserve">. The points </w:t>
      </w:r>
      <w:r w:rsidR="005717BC">
        <w:rPr>
          <w:rFonts w:asciiTheme="majorHAnsi" w:eastAsia="Times New Roman" w:hAnsiTheme="majorHAnsi" w:cstheme="majorHAnsi"/>
          <w:lang w:val="en-US"/>
        </w:rPr>
        <w:t>range</w:t>
      </w:r>
      <w:r w:rsidRPr="004C0F3C">
        <w:rPr>
          <w:rFonts w:asciiTheme="majorHAnsi" w:eastAsia="Times New Roman" w:hAnsiTheme="majorHAnsi" w:cstheme="majorHAnsi"/>
          <w:lang w:val="en-US"/>
        </w:rPr>
        <w:t xml:space="preserve"> from -5 to 5. </w:t>
      </w:r>
      <w:r w:rsidR="005717BC">
        <w:rPr>
          <w:rFonts w:asciiTheme="majorHAnsi" w:eastAsia="Times New Roman" w:hAnsiTheme="majorHAnsi" w:cstheme="majorHAnsi"/>
          <w:lang w:val="en-US"/>
        </w:rPr>
        <w:t>A</w:t>
      </w:r>
      <w:r w:rsidR="005717BC" w:rsidRPr="004C0F3C">
        <w:rPr>
          <w:rFonts w:asciiTheme="majorHAnsi" w:eastAsia="Times New Roman" w:hAnsiTheme="majorHAnsi" w:cstheme="majorHAnsi"/>
          <w:lang w:val="en-US"/>
        </w:rPr>
        <w:t xml:space="preserve"> </w:t>
      </w:r>
      <w:r w:rsidRPr="004C0F3C">
        <w:rPr>
          <w:rFonts w:asciiTheme="majorHAnsi" w:eastAsia="Times New Roman" w:hAnsiTheme="majorHAnsi" w:cstheme="majorHAnsi"/>
          <w:lang w:val="en-US"/>
        </w:rPr>
        <w:t xml:space="preserve">negative score represents </w:t>
      </w:r>
      <w:r w:rsidR="005717BC">
        <w:rPr>
          <w:rFonts w:asciiTheme="majorHAnsi" w:eastAsia="Times New Roman" w:hAnsiTheme="majorHAnsi" w:cstheme="majorHAnsi"/>
          <w:lang w:val="en-US"/>
        </w:rPr>
        <w:t xml:space="preserve">a </w:t>
      </w:r>
      <w:r w:rsidRPr="004C0F3C">
        <w:rPr>
          <w:rFonts w:asciiTheme="majorHAnsi" w:eastAsia="Times New Roman" w:hAnsiTheme="majorHAnsi" w:cstheme="majorHAnsi"/>
          <w:lang w:val="en-US"/>
        </w:rPr>
        <w:t xml:space="preserve">decrease </w:t>
      </w:r>
      <w:r w:rsidR="005717BC">
        <w:rPr>
          <w:rFonts w:asciiTheme="majorHAnsi" w:eastAsia="Times New Roman" w:hAnsiTheme="majorHAnsi" w:cstheme="majorHAnsi"/>
          <w:lang w:val="en-US"/>
        </w:rPr>
        <w:t>in</w:t>
      </w:r>
      <w:r w:rsidR="005717BC" w:rsidRPr="004C0F3C">
        <w:rPr>
          <w:rFonts w:asciiTheme="majorHAnsi" w:eastAsia="Times New Roman" w:hAnsiTheme="majorHAnsi" w:cstheme="majorHAnsi"/>
          <w:lang w:val="en-US"/>
        </w:rPr>
        <w:t xml:space="preserve"> </w:t>
      </w:r>
      <w:r w:rsidRPr="004C0F3C">
        <w:rPr>
          <w:rFonts w:asciiTheme="majorHAnsi" w:eastAsia="Times New Roman" w:hAnsiTheme="majorHAnsi" w:cstheme="majorHAnsi"/>
          <w:lang w:val="en-US"/>
        </w:rPr>
        <w:t xml:space="preserve">efficiency compared to the status quo, while </w:t>
      </w:r>
      <w:r w:rsidR="005717BC">
        <w:rPr>
          <w:rFonts w:asciiTheme="majorHAnsi" w:eastAsia="Times New Roman" w:hAnsiTheme="majorHAnsi" w:cstheme="majorHAnsi"/>
          <w:lang w:val="en-US"/>
        </w:rPr>
        <w:t xml:space="preserve">a </w:t>
      </w:r>
      <w:r w:rsidRPr="004C0F3C">
        <w:rPr>
          <w:rFonts w:asciiTheme="majorHAnsi" w:eastAsia="Times New Roman" w:hAnsiTheme="majorHAnsi" w:cstheme="majorHAnsi"/>
          <w:lang w:val="en-US"/>
        </w:rPr>
        <w:t xml:space="preserve">positive score represents </w:t>
      </w:r>
      <w:r w:rsidR="005717BC">
        <w:rPr>
          <w:rFonts w:asciiTheme="majorHAnsi" w:eastAsia="Times New Roman" w:hAnsiTheme="majorHAnsi" w:cstheme="majorHAnsi"/>
          <w:lang w:val="en-US"/>
        </w:rPr>
        <w:t xml:space="preserve">an </w:t>
      </w:r>
      <w:r w:rsidRPr="004C0F3C">
        <w:rPr>
          <w:rFonts w:asciiTheme="majorHAnsi" w:eastAsia="Times New Roman" w:hAnsiTheme="majorHAnsi" w:cstheme="majorHAnsi"/>
          <w:lang w:val="en-US"/>
        </w:rPr>
        <w:t>increase in efficiency.</w:t>
      </w:r>
    </w:p>
    <w:p w14:paraId="19DE6DEA" w14:textId="77777777" w:rsidR="0068165E" w:rsidRPr="001E75E3" w:rsidRDefault="0068165E" w:rsidP="0068165E">
      <w:pPr>
        <w:pStyle w:val="Heading3"/>
        <w:rPr>
          <w:rFonts w:cstheme="majorHAnsi"/>
        </w:rPr>
      </w:pPr>
      <w:bookmarkStart w:id="62" w:name="_Toc61559669"/>
      <w:r>
        <w:rPr>
          <w:rFonts w:cstheme="majorHAnsi"/>
        </w:rPr>
        <w:t xml:space="preserve">A. </w:t>
      </w:r>
      <w:r w:rsidRPr="001E75E3">
        <w:rPr>
          <w:rFonts w:cstheme="majorHAnsi"/>
        </w:rPr>
        <w:t>Summary of options</w:t>
      </w:r>
      <w:bookmarkEnd w:id="62"/>
    </w:p>
    <w:p w14:paraId="052B686D" w14:textId="79C83EE9" w:rsidR="0068165E" w:rsidRPr="0068165E" w:rsidRDefault="0068165E" w:rsidP="0043187E">
      <w:pPr>
        <w:spacing w:before="240"/>
        <w:rPr>
          <w:rFonts w:asciiTheme="majorHAnsi" w:hAnsiTheme="majorHAnsi" w:cstheme="majorHAnsi"/>
          <w:b/>
        </w:rPr>
      </w:pPr>
      <w:r w:rsidRPr="0068165E">
        <w:rPr>
          <w:rFonts w:asciiTheme="majorHAnsi" w:hAnsiTheme="majorHAnsi" w:cstheme="majorHAnsi"/>
          <w:b/>
        </w:rPr>
        <w:t xml:space="preserve">Table </w:t>
      </w:r>
      <w:r w:rsidRPr="0068165E">
        <w:rPr>
          <w:rFonts w:asciiTheme="majorHAnsi" w:hAnsiTheme="majorHAnsi" w:cstheme="majorHAnsi"/>
          <w:b/>
        </w:rPr>
        <w:fldChar w:fldCharType="begin"/>
      </w:r>
      <w:r w:rsidRPr="0068165E">
        <w:rPr>
          <w:rFonts w:asciiTheme="majorHAnsi" w:hAnsiTheme="majorHAnsi" w:cstheme="majorHAnsi"/>
          <w:b/>
        </w:rPr>
        <w:instrText xml:space="preserve"> SEQ Table \* ARABIC </w:instrText>
      </w:r>
      <w:r w:rsidRPr="0068165E">
        <w:rPr>
          <w:rFonts w:asciiTheme="majorHAnsi" w:hAnsiTheme="majorHAnsi" w:cstheme="majorHAnsi"/>
          <w:b/>
        </w:rPr>
        <w:fldChar w:fldCharType="separate"/>
      </w:r>
      <w:r w:rsidR="009D1731">
        <w:rPr>
          <w:rFonts w:asciiTheme="majorHAnsi" w:hAnsiTheme="majorHAnsi" w:cstheme="majorHAnsi"/>
          <w:b/>
          <w:noProof/>
        </w:rPr>
        <w:t>14</w:t>
      </w:r>
      <w:r w:rsidRPr="0068165E">
        <w:rPr>
          <w:rFonts w:asciiTheme="majorHAnsi" w:hAnsiTheme="majorHAnsi" w:cstheme="majorHAnsi"/>
          <w:b/>
        </w:rPr>
        <w:fldChar w:fldCharType="end"/>
      </w:r>
      <w:r w:rsidRPr="0068165E">
        <w:rPr>
          <w:rFonts w:asciiTheme="majorHAnsi" w:hAnsiTheme="majorHAnsi" w:cstheme="majorHAnsi"/>
          <w:b/>
        </w:rPr>
        <w:t>. Comparison of options using multi-criteria analysis</w:t>
      </w:r>
    </w:p>
    <w:tbl>
      <w:tblPr>
        <w:tblpPr w:leftFromText="180" w:rightFromText="180" w:vertAnchor="text" w:horzAnchor="margin"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1838"/>
        <w:gridCol w:w="1829"/>
        <w:gridCol w:w="1741"/>
      </w:tblGrid>
      <w:tr w:rsidR="0068165E" w:rsidRPr="00EE27A8" w14:paraId="3E0C02E7" w14:textId="77777777" w:rsidTr="0039444D">
        <w:trPr>
          <w:trHeight w:val="239"/>
        </w:trPr>
        <w:tc>
          <w:tcPr>
            <w:tcW w:w="3715" w:type="dxa"/>
            <w:tcBorders>
              <w:top w:val="single" w:sz="12" w:space="0" w:color="auto"/>
              <w:left w:val="single" w:sz="12" w:space="0" w:color="auto"/>
              <w:bottom w:val="single" w:sz="12" w:space="0" w:color="auto"/>
            </w:tcBorders>
            <w:shd w:val="clear" w:color="auto" w:fill="C00000"/>
            <w:tcMar>
              <w:top w:w="14" w:type="dxa"/>
              <w:left w:w="115" w:type="dxa"/>
              <w:bottom w:w="14" w:type="dxa"/>
              <w:right w:w="115" w:type="dxa"/>
            </w:tcMar>
            <w:vAlign w:val="center"/>
            <w:hideMark/>
          </w:tcPr>
          <w:p w14:paraId="6D51DCD6" w14:textId="77777777" w:rsidR="0068165E" w:rsidRPr="00303F8B" w:rsidRDefault="0068165E" w:rsidP="004F242D">
            <w:pPr>
              <w:rPr>
                <w:rFonts w:asciiTheme="majorHAnsi" w:eastAsia="Times New Roman" w:hAnsiTheme="majorHAnsi" w:cstheme="majorHAnsi"/>
                <w:b/>
                <w:lang w:val="en"/>
              </w:rPr>
            </w:pPr>
            <w:r w:rsidRPr="00303F8B">
              <w:rPr>
                <w:rFonts w:asciiTheme="majorHAnsi" w:eastAsia="Times New Roman" w:hAnsiTheme="majorHAnsi" w:cstheme="majorHAnsi"/>
                <w:b/>
                <w:lang w:val="en"/>
              </w:rPr>
              <w:t>EVALUATION CRITERIA</w:t>
            </w:r>
          </w:p>
        </w:tc>
        <w:tc>
          <w:tcPr>
            <w:tcW w:w="1883" w:type="dxa"/>
            <w:tcBorders>
              <w:top w:val="single" w:sz="12" w:space="0" w:color="auto"/>
              <w:bottom w:val="single" w:sz="12" w:space="0" w:color="auto"/>
            </w:tcBorders>
            <w:shd w:val="clear" w:color="auto" w:fill="C00000"/>
            <w:tcMar>
              <w:top w:w="14" w:type="dxa"/>
              <w:left w:w="115" w:type="dxa"/>
              <w:bottom w:w="14" w:type="dxa"/>
              <w:right w:w="115" w:type="dxa"/>
            </w:tcMar>
            <w:vAlign w:val="center"/>
            <w:hideMark/>
          </w:tcPr>
          <w:p w14:paraId="7891E344" w14:textId="77777777" w:rsidR="0068165E" w:rsidRPr="00303F8B" w:rsidRDefault="0068165E" w:rsidP="004F242D">
            <w:pPr>
              <w:jc w:val="center"/>
              <w:rPr>
                <w:rFonts w:asciiTheme="majorHAnsi" w:eastAsia="Times New Roman" w:hAnsiTheme="majorHAnsi" w:cstheme="majorHAnsi"/>
                <w:b/>
                <w:lang w:val="en"/>
              </w:rPr>
            </w:pPr>
            <w:r w:rsidRPr="00303F8B">
              <w:rPr>
                <w:rFonts w:asciiTheme="majorHAnsi" w:eastAsia="Times New Roman" w:hAnsiTheme="majorHAnsi" w:cstheme="majorHAnsi"/>
                <w:b/>
                <w:lang w:val="en"/>
              </w:rPr>
              <w:t>OPTION 1</w:t>
            </w:r>
          </w:p>
        </w:tc>
        <w:tc>
          <w:tcPr>
            <w:tcW w:w="1874" w:type="dxa"/>
            <w:tcBorders>
              <w:top w:val="single" w:sz="12" w:space="0" w:color="auto"/>
              <w:bottom w:val="single" w:sz="12" w:space="0" w:color="auto"/>
            </w:tcBorders>
            <w:shd w:val="clear" w:color="auto" w:fill="C00000"/>
            <w:vAlign w:val="center"/>
            <w:hideMark/>
          </w:tcPr>
          <w:p w14:paraId="0FC8ACB4" w14:textId="77777777" w:rsidR="0068165E" w:rsidRPr="00303F8B" w:rsidRDefault="0068165E" w:rsidP="004F242D">
            <w:pPr>
              <w:jc w:val="center"/>
              <w:rPr>
                <w:rFonts w:asciiTheme="majorHAnsi" w:eastAsia="Times New Roman" w:hAnsiTheme="majorHAnsi" w:cstheme="majorHAnsi"/>
                <w:b/>
                <w:lang w:val="en"/>
              </w:rPr>
            </w:pPr>
            <w:r w:rsidRPr="00303F8B">
              <w:rPr>
                <w:rFonts w:asciiTheme="majorHAnsi" w:eastAsia="Times New Roman" w:hAnsiTheme="majorHAnsi" w:cstheme="majorHAnsi"/>
                <w:b/>
                <w:lang w:val="en"/>
              </w:rPr>
              <w:t>OPTION 2</w:t>
            </w:r>
          </w:p>
        </w:tc>
        <w:tc>
          <w:tcPr>
            <w:tcW w:w="1780" w:type="dxa"/>
            <w:tcBorders>
              <w:top w:val="single" w:sz="12" w:space="0" w:color="auto"/>
              <w:bottom w:val="single" w:sz="12" w:space="0" w:color="auto"/>
              <w:right w:val="single" w:sz="12" w:space="0" w:color="auto"/>
            </w:tcBorders>
            <w:shd w:val="clear" w:color="auto" w:fill="C00000"/>
            <w:vAlign w:val="center"/>
            <w:hideMark/>
          </w:tcPr>
          <w:p w14:paraId="209638C1" w14:textId="77777777" w:rsidR="0068165E" w:rsidRPr="00303F8B" w:rsidRDefault="0068165E" w:rsidP="004F242D">
            <w:pPr>
              <w:jc w:val="center"/>
              <w:rPr>
                <w:rFonts w:asciiTheme="majorHAnsi" w:eastAsia="Times New Roman" w:hAnsiTheme="majorHAnsi" w:cstheme="majorHAnsi"/>
                <w:b/>
                <w:lang w:val="en"/>
              </w:rPr>
            </w:pPr>
            <w:r w:rsidRPr="00303F8B">
              <w:rPr>
                <w:rFonts w:asciiTheme="majorHAnsi" w:eastAsia="Times New Roman" w:hAnsiTheme="majorHAnsi" w:cstheme="majorHAnsi"/>
                <w:b/>
                <w:lang w:val="en"/>
              </w:rPr>
              <w:t>OPTION 3</w:t>
            </w:r>
          </w:p>
        </w:tc>
      </w:tr>
      <w:tr w:rsidR="0068165E" w:rsidRPr="00EE27A8" w14:paraId="6C3686D1" w14:textId="77777777" w:rsidTr="0039444D">
        <w:trPr>
          <w:trHeight w:val="300"/>
        </w:trPr>
        <w:tc>
          <w:tcPr>
            <w:tcW w:w="3715" w:type="dxa"/>
            <w:tcBorders>
              <w:top w:val="single" w:sz="12" w:space="0" w:color="auto"/>
            </w:tcBorders>
            <w:tcMar>
              <w:top w:w="14" w:type="dxa"/>
              <w:left w:w="115" w:type="dxa"/>
              <w:bottom w:w="14" w:type="dxa"/>
              <w:right w:w="115" w:type="dxa"/>
            </w:tcMar>
            <w:vAlign w:val="center"/>
            <w:hideMark/>
          </w:tcPr>
          <w:p w14:paraId="6DD839FF" w14:textId="1744FDD3" w:rsidR="0068165E" w:rsidRPr="000B70A1" w:rsidRDefault="0068165E" w:rsidP="0039444D">
            <w:pPr>
              <w:spacing w:before="40" w:after="40" w:line="240" w:lineRule="auto"/>
              <w:jc w:val="left"/>
              <w:rPr>
                <w:rFonts w:asciiTheme="majorHAnsi" w:eastAsia="Times New Roman" w:hAnsiTheme="majorHAnsi" w:cstheme="majorHAnsi"/>
                <w:lang w:val="en"/>
              </w:rPr>
            </w:pPr>
            <w:r w:rsidRPr="000B70A1">
              <w:rPr>
                <w:rFonts w:asciiTheme="majorHAnsi" w:eastAsia="Times New Roman" w:hAnsiTheme="majorHAnsi" w:cstheme="majorHAnsi"/>
                <w:lang w:val="en"/>
              </w:rPr>
              <w:t xml:space="preserve">Benefits </w:t>
            </w:r>
            <w:r w:rsidR="00AE1ADE">
              <w:rPr>
                <w:rFonts w:asciiTheme="majorHAnsi" w:eastAsia="Times New Roman" w:hAnsiTheme="majorHAnsi" w:cstheme="majorHAnsi"/>
                <w:lang w:val="en"/>
              </w:rPr>
              <w:t>less</w:t>
            </w:r>
            <w:r w:rsidRPr="000B70A1">
              <w:rPr>
                <w:rFonts w:asciiTheme="majorHAnsi" w:eastAsia="Times New Roman" w:hAnsiTheme="majorHAnsi" w:cstheme="majorHAnsi"/>
                <w:lang w:val="en"/>
              </w:rPr>
              <w:t xml:space="preserve"> costs (NPV)</w:t>
            </w:r>
          </w:p>
        </w:tc>
        <w:tc>
          <w:tcPr>
            <w:tcW w:w="1883" w:type="dxa"/>
            <w:tcBorders>
              <w:top w:val="single" w:sz="12" w:space="0" w:color="auto"/>
            </w:tcBorders>
            <w:tcMar>
              <w:top w:w="14" w:type="dxa"/>
              <w:left w:w="115" w:type="dxa"/>
              <w:bottom w:w="14" w:type="dxa"/>
              <w:right w:w="115" w:type="dxa"/>
            </w:tcMar>
            <w:vAlign w:val="center"/>
            <w:hideMark/>
          </w:tcPr>
          <w:p w14:paraId="1B35E2ED" w14:textId="4CCA3AE7" w:rsidR="0068165E" w:rsidRPr="000B70A1" w:rsidRDefault="003D08C1" w:rsidP="0039444D">
            <w:pPr>
              <w:spacing w:before="40" w:after="40" w:line="240" w:lineRule="auto"/>
              <w:jc w:val="center"/>
              <w:rPr>
                <w:rFonts w:asciiTheme="majorHAnsi" w:eastAsia="Times New Roman" w:hAnsiTheme="majorHAnsi" w:cstheme="majorHAnsi"/>
                <w:lang w:val="en"/>
              </w:rPr>
            </w:pPr>
            <w:r>
              <w:rPr>
                <w:rFonts w:asciiTheme="majorHAnsi" w:hAnsiTheme="majorHAnsi" w:cstheme="majorHAnsi"/>
              </w:rPr>
              <w:t xml:space="preserve">GEL </w:t>
            </w:r>
            <w:r w:rsidR="0068165E" w:rsidRPr="00F23320">
              <w:rPr>
                <w:rFonts w:asciiTheme="majorHAnsi" w:hAnsiTheme="majorHAnsi" w:cstheme="majorHAnsi"/>
              </w:rPr>
              <w:t>2,445,748</w:t>
            </w:r>
            <w:r w:rsidR="0068165E" w:rsidRPr="000B70A1">
              <w:rPr>
                <w:rFonts w:asciiTheme="majorHAnsi" w:eastAsia="Times New Roman" w:hAnsiTheme="majorHAnsi" w:cstheme="majorHAnsi"/>
                <w:lang w:val="en"/>
              </w:rPr>
              <w:t xml:space="preserve"> </w:t>
            </w:r>
          </w:p>
        </w:tc>
        <w:tc>
          <w:tcPr>
            <w:tcW w:w="1874" w:type="dxa"/>
            <w:tcBorders>
              <w:top w:val="single" w:sz="12" w:space="0" w:color="auto"/>
            </w:tcBorders>
            <w:vAlign w:val="center"/>
            <w:hideMark/>
          </w:tcPr>
          <w:p w14:paraId="7D4F582A" w14:textId="0542930D" w:rsidR="0068165E" w:rsidRPr="000B70A1" w:rsidRDefault="003D08C1" w:rsidP="0039444D">
            <w:pPr>
              <w:spacing w:before="40" w:after="40" w:line="240" w:lineRule="auto"/>
              <w:jc w:val="center"/>
              <w:rPr>
                <w:rFonts w:asciiTheme="majorHAnsi" w:eastAsia="Times New Roman" w:hAnsiTheme="majorHAnsi" w:cstheme="majorHAnsi"/>
                <w:lang w:val="en"/>
              </w:rPr>
            </w:pPr>
            <w:r>
              <w:rPr>
                <w:rFonts w:asciiTheme="majorHAnsi" w:hAnsiTheme="majorHAnsi" w:cstheme="majorHAnsi"/>
              </w:rPr>
              <w:t xml:space="preserve">GEL </w:t>
            </w:r>
            <w:r w:rsidR="0068165E" w:rsidRPr="00F23320">
              <w:rPr>
                <w:rFonts w:asciiTheme="majorHAnsi" w:hAnsiTheme="majorHAnsi" w:cstheme="majorHAnsi"/>
              </w:rPr>
              <w:t>1,483,373</w:t>
            </w:r>
            <w:r w:rsidR="0068165E" w:rsidRPr="000B70A1">
              <w:rPr>
                <w:rFonts w:asciiTheme="majorHAnsi" w:eastAsia="Times New Roman" w:hAnsiTheme="majorHAnsi" w:cstheme="majorHAnsi"/>
                <w:lang w:val="en"/>
              </w:rPr>
              <w:t xml:space="preserve"> </w:t>
            </w:r>
          </w:p>
        </w:tc>
        <w:tc>
          <w:tcPr>
            <w:tcW w:w="1780" w:type="dxa"/>
            <w:tcBorders>
              <w:top w:val="single" w:sz="12" w:space="0" w:color="auto"/>
            </w:tcBorders>
            <w:vAlign w:val="center"/>
            <w:hideMark/>
          </w:tcPr>
          <w:p w14:paraId="67F63AB1" w14:textId="6610191C" w:rsidR="0068165E" w:rsidRPr="000B70A1" w:rsidRDefault="003D08C1" w:rsidP="0039444D">
            <w:pPr>
              <w:spacing w:before="40" w:after="40" w:line="240" w:lineRule="auto"/>
              <w:jc w:val="center"/>
              <w:rPr>
                <w:rFonts w:asciiTheme="majorHAnsi" w:eastAsia="Times New Roman" w:hAnsiTheme="majorHAnsi" w:cstheme="majorHAnsi"/>
                <w:lang w:val="en"/>
              </w:rPr>
            </w:pPr>
            <w:r>
              <w:rPr>
                <w:rFonts w:asciiTheme="majorHAnsi" w:hAnsiTheme="majorHAnsi" w:cstheme="majorHAnsi"/>
              </w:rPr>
              <w:t xml:space="preserve">GEL </w:t>
            </w:r>
            <w:r w:rsidR="0068165E" w:rsidRPr="00F23320">
              <w:rPr>
                <w:rFonts w:asciiTheme="majorHAnsi" w:hAnsiTheme="majorHAnsi" w:cstheme="majorHAnsi"/>
              </w:rPr>
              <w:t>2,717,658</w:t>
            </w:r>
            <w:r w:rsidR="0068165E" w:rsidRPr="000B70A1">
              <w:rPr>
                <w:rFonts w:asciiTheme="majorHAnsi" w:eastAsia="Times New Roman" w:hAnsiTheme="majorHAnsi" w:cstheme="majorHAnsi"/>
                <w:lang w:val="en"/>
              </w:rPr>
              <w:t xml:space="preserve"> </w:t>
            </w:r>
          </w:p>
        </w:tc>
      </w:tr>
      <w:tr w:rsidR="0068165E" w:rsidRPr="00EE27A8" w14:paraId="58594B36" w14:textId="77777777" w:rsidTr="0039444D">
        <w:trPr>
          <w:trHeight w:val="300"/>
        </w:trPr>
        <w:tc>
          <w:tcPr>
            <w:tcW w:w="3715" w:type="dxa"/>
            <w:tcMar>
              <w:top w:w="14" w:type="dxa"/>
              <w:left w:w="115" w:type="dxa"/>
              <w:bottom w:w="14" w:type="dxa"/>
              <w:right w:w="115" w:type="dxa"/>
            </w:tcMar>
            <w:vAlign w:val="center"/>
            <w:hideMark/>
          </w:tcPr>
          <w:p w14:paraId="02DEFD0F" w14:textId="0E845E02" w:rsidR="0068165E" w:rsidRPr="000B70A1" w:rsidRDefault="00574195" w:rsidP="0039444D">
            <w:pPr>
              <w:spacing w:before="40" w:after="40" w:line="240" w:lineRule="auto"/>
              <w:jc w:val="left"/>
              <w:rPr>
                <w:rFonts w:asciiTheme="majorHAnsi" w:eastAsia="Times New Roman" w:hAnsiTheme="majorHAnsi" w:cstheme="majorHAnsi"/>
                <w:lang w:val="en"/>
              </w:rPr>
            </w:pPr>
            <w:r>
              <w:rPr>
                <w:rFonts w:asciiTheme="majorHAnsi" w:eastAsia="Times New Roman" w:hAnsiTheme="majorHAnsi" w:cstheme="majorHAnsi"/>
                <w:lang w:val="en"/>
              </w:rPr>
              <w:t>Effectiveness</w:t>
            </w:r>
            <w:r w:rsidR="00D3282E">
              <w:rPr>
                <w:rFonts w:asciiTheme="majorHAnsi" w:eastAsia="Times New Roman" w:hAnsiTheme="majorHAnsi" w:cstheme="majorHAnsi"/>
                <w:lang w:val="en"/>
              </w:rPr>
              <w:t xml:space="preserve">: </w:t>
            </w:r>
            <w:r w:rsidR="0068165E" w:rsidRPr="005F7FE6">
              <w:rPr>
                <w:rFonts w:asciiTheme="majorHAnsi" w:eastAsia="Times New Roman" w:hAnsiTheme="majorHAnsi" w:cstheme="majorHAnsi"/>
                <w:lang w:val="en"/>
              </w:rPr>
              <w:t xml:space="preserve">Increase </w:t>
            </w:r>
            <w:r w:rsidR="005717BC">
              <w:rPr>
                <w:rFonts w:asciiTheme="majorHAnsi" w:eastAsia="Times New Roman" w:hAnsiTheme="majorHAnsi" w:cstheme="majorHAnsi"/>
                <w:lang w:val="en"/>
              </w:rPr>
              <w:t xml:space="preserve">the </w:t>
            </w:r>
            <w:r w:rsidR="0068165E" w:rsidRPr="005F7FE6">
              <w:rPr>
                <w:rFonts w:asciiTheme="majorHAnsi" w:eastAsia="Times New Roman" w:hAnsiTheme="majorHAnsi" w:cstheme="majorHAnsi"/>
                <w:lang w:val="en"/>
              </w:rPr>
              <w:t>bargaining power of domestic workers</w:t>
            </w:r>
          </w:p>
        </w:tc>
        <w:tc>
          <w:tcPr>
            <w:tcW w:w="1883" w:type="dxa"/>
            <w:tcMar>
              <w:top w:w="14" w:type="dxa"/>
              <w:left w:w="115" w:type="dxa"/>
              <w:bottom w:w="14" w:type="dxa"/>
              <w:right w:w="115" w:type="dxa"/>
            </w:tcMar>
            <w:vAlign w:val="center"/>
            <w:hideMark/>
          </w:tcPr>
          <w:p w14:paraId="3F9EE91D" w14:textId="77777777" w:rsidR="0068165E" w:rsidRPr="000B70A1" w:rsidRDefault="0068165E" w:rsidP="0039444D">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c>
          <w:tcPr>
            <w:tcW w:w="1874" w:type="dxa"/>
            <w:vAlign w:val="center"/>
            <w:hideMark/>
          </w:tcPr>
          <w:p w14:paraId="4E61CE03" w14:textId="77777777" w:rsidR="0068165E" w:rsidRPr="000B70A1" w:rsidRDefault="0068165E" w:rsidP="0039444D">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2</w:t>
            </w:r>
          </w:p>
        </w:tc>
        <w:tc>
          <w:tcPr>
            <w:tcW w:w="1780" w:type="dxa"/>
            <w:vAlign w:val="center"/>
            <w:hideMark/>
          </w:tcPr>
          <w:p w14:paraId="192916B8" w14:textId="77777777" w:rsidR="0068165E" w:rsidRPr="000B70A1" w:rsidRDefault="0068165E" w:rsidP="0039444D">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4</w:t>
            </w:r>
          </w:p>
        </w:tc>
      </w:tr>
      <w:tr w:rsidR="0068165E" w:rsidRPr="00EE27A8" w14:paraId="6AEEE233" w14:textId="77777777" w:rsidTr="0039444D">
        <w:trPr>
          <w:trHeight w:val="300"/>
        </w:trPr>
        <w:tc>
          <w:tcPr>
            <w:tcW w:w="3715" w:type="dxa"/>
            <w:tcMar>
              <w:top w:w="14" w:type="dxa"/>
              <w:left w:w="115" w:type="dxa"/>
              <w:bottom w:w="14" w:type="dxa"/>
              <w:right w:w="115" w:type="dxa"/>
            </w:tcMar>
            <w:vAlign w:val="center"/>
            <w:hideMark/>
          </w:tcPr>
          <w:p w14:paraId="74A7438F" w14:textId="0EB3D35B" w:rsidR="0068165E" w:rsidRPr="000B70A1" w:rsidRDefault="00574195" w:rsidP="0039444D">
            <w:pPr>
              <w:spacing w:before="40" w:after="40" w:line="240" w:lineRule="auto"/>
              <w:jc w:val="left"/>
              <w:rPr>
                <w:rFonts w:asciiTheme="majorHAnsi" w:eastAsia="Times New Roman" w:hAnsiTheme="majorHAnsi" w:cstheme="majorHAnsi"/>
                <w:lang w:val="en"/>
              </w:rPr>
            </w:pPr>
            <w:r>
              <w:rPr>
                <w:rFonts w:asciiTheme="majorHAnsi" w:eastAsia="Times New Roman" w:hAnsiTheme="majorHAnsi" w:cstheme="majorHAnsi"/>
                <w:lang w:val="en"/>
              </w:rPr>
              <w:t>Effectiveness</w:t>
            </w:r>
            <w:r w:rsidR="00D3282E">
              <w:rPr>
                <w:rFonts w:asciiTheme="majorHAnsi" w:eastAsia="Times New Roman" w:hAnsiTheme="majorHAnsi" w:cstheme="majorHAnsi"/>
                <w:lang w:val="en"/>
              </w:rPr>
              <w:t>:</w:t>
            </w:r>
            <w:r>
              <w:rPr>
                <w:rFonts w:asciiTheme="majorHAnsi" w:eastAsia="Times New Roman" w:hAnsiTheme="majorHAnsi" w:cstheme="majorHAnsi"/>
                <w:lang w:val="en"/>
              </w:rPr>
              <w:t xml:space="preserve"> </w:t>
            </w:r>
            <w:r w:rsidRPr="00BE27A0">
              <w:rPr>
                <w:rFonts w:asciiTheme="majorHAnsi" w:eastAsia="Times New Roman" w:hAnsiTheme="majorHAnsi" w:cstheme="majorHAnsi"/>
                <w:lang w:val="en"/>
              </w:rPr>
              <w:t>Reduce</w:t>
            </w:r>
            <w:r w:rsidR="0068165E" w:rsidRPr="00BE27A0">
              <w:rPr>
                <w:rFonts w:asciiTheme="majorHAnsi" w:eastAsia="Times New Roman" w:hAnsiTheme="majorHAnsi" w:cstheme="majorHAnsi"/>
                <w:lang w:val="en"/>
              </w:rPr>
              <w:t xml:space="preserve"> </w:t>
            </w:r>
            <w:r w:rsidR="005717BC">
              <w:rPr>
                <w:rFonts w:asciiTheme="majorHAnsi" w:eastAsia="Times New Roman" w:hAnsiTheme="majorHAnsi" w:cstheme="majorHAnsi"/>
                <w:lang w:val="en"/>
              </w:rPr>
              <w:t xml:space="preserve">the </w:t>
            </w:r>
            <w:r w:rsidR="0068165E" w:rsidRPr="00BE27A0">
              <w:rPr>
                <w:rFonts w:asciiTheme="majorHAnsi" w:eastAsia="Times New Roman" w:hAnsiTheme="majorHAnsi" w:cstheme="majorHAnsi"/>
                <w:lang w:val="en"/>
              </w:rPr>
              <w:t>risk of abuse and exploitation of domestic workers</w:t>
            </w:r>
          </w:p>
        </w:tc>
        <w:tc>
          <w:tcPr>
            <w:tcW w:w="1883" w:type="dxa"/>
            <w:tcMar>
              <w:top w:w="14" w:type="dxa"/>
              <w:left w:w="115" w:type="dxa"/>
              <w:bottom w:w="14" w:type="dxa"/>
              <w:right w:w="115" w:type="dxa"/>
            </w:tcMar>
            <w:vAlign w:val="center"/>
            <w:hideMark/>
          </w:tcPr>
          <w:p w14:paraId="4FD7C932" w14:textId="77777777" w:rsidR="0068165E" w:rsidRPr="000B70A1" w:rsidRDefault="0068165E" w:rsidP="0039444D">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2</w:t>
            </w:r>
          </w:p>
        </w:tc>
        <w:tc>
          <w:tcPr>
            <w:tcW w:w="1874" w:type="dxa"/>
            <w:vAlign w:val="center"/>
            <w:hideMark/>
          </w:tcPr>
          <w:p w14:paraId="244E73EF" w14:textId="77777777" w:rsidR="0068165E" w:rsidRPr="000B70A1" w:rsidRDefault="0068165E" w:rsidP="0039444D">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1</w:t>
            </w:r>
          </w:p>
        </w:tc>
        <w:tc>
          <w:tcPr>
            <w:tcW w:w="1780" w:type="dxa"/>
            <w:vAlign w:val="center"/>
            <w:hideMark/>
          </w:tcPr>
          <w:p w14:paraId="70C25975" w14:textId="77777777" w:rsidR="0068165E" w:rsidRPr="000B70A1" w:rsidRDefault="0068165E" w:rsidP="0039444D">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4</w:t>
            </w:r>
          </w:p>
        </w:tc>
      </w:tr>
      <w:tr w:rsidR="0068165E" w:rsidRPr="00EE27A8" w14:paraId="6F40B758" w14:textId="77777777" w:rsidTr="0039444D">
        <w:trPr>
          <w:trHeight w:val="300"/>
        </w:trPr>
        <w:tc>
          <w:tcPr>
            <w:tcW w:w="3715" w:type="dxa"/>
            <w:tcMar>
              <w:top w:w="14" w:type="dxa"/>
              <w:left w:w="115" w:type="dxa"/>
              <w:bottom w:w="14" w:type="dxa"/>
              <w:right w:w="115" w:type="dxa"/>
            </w:tcMar>
            <w:vAlign w:val="center"/>
            <w:hideMark/>
          </w:tcPr>
          <w:p w14:paraId="6968B2BD" w14:textId="1D07962B" w:rsidR="0068165E" w:rsidRPr="000B70A1" w:rsidRDefault="00574195" w:rsidP="0039444D">
            <w:pPr>
              <w:spacing w:before="40" w:after="40" w:line="240" w:lineRule="auto"/>
              <w:jc w:val="left"/>
              <w:rPr>
                <w:rFonts w:asciiTheme="majorHAnsi" w:eastAsia="Times New Roman" w:hAnsiTheme="majorHAnsi" w:cstheme="majorHAnsi"/>
                <w:lang w:val="en"/>
              </w:rPr>
            </w:pPr>
            <w:r>
              <w:rPr>
                <w:rFonts w:asciiTheme="majorHAnsi" w:eastAsia="Times New Roman" w:hAnsiTheme="majorHAnsi" w:cstheme="majorHAnsi"/>
                <w:lang w:val="en"/>
              </w:rPr>
              <w:t>Effectiveness</w:t>
            </w:r>
            <w:r w:rsidR="00D3282E">
              <w:rPr>
                <w:rFonts w:asciiTheme="majorHAnsi" w:eastAsia="Times New Roman" w:hAnsiTheme="majorHAnsi" w:cstheme="majorHAnsi"/>
                <w:lang w:val="en"/>
              </w:rPr>
              <w:t>:</w:t>
            </w:r>
            <w:r w:rsidR="0068165E" w:rsidRPr="002B315B">
              <w:rPr>
                <w:rFonts w:asciiTheme="majorHAnsi" w:eastAsia="Times New Roman" w:hAnsiTheme="majorHAnsi" w:cstheme="majorHAnsi"/>
                <w:lang w:val="en"/>
              </w:rPr>
              <w:t xml:space="preserve"> Ensure that domestic workers enjoy social benefits and social security</w:t>
            </w:r>
          </w:p>
        </w:tc>
        <w:tc>
          <w:tcPr>
            <w:tcW w:w="1883" w:type="dxa"/>
            <w:tcMar>
              <w:top w:w="14" w:type="dxa"/>
              <w:left w:w="115" w:type="dxa"/>
              <w:bottom w:w="14" w:type="dxa"/>
              <w:right w:w="115" w:type="dxa"/>
            </w:tcMar>
            <w:vAlign w:val="center"/>
            <w:hideMark/>
          </w:tcPr>
          <w:p w14:paraId="709DF25F" w14:textId="77777777" w:rsidR="0068165E" w:rsidRPr="000B70A1" w:rsidRDefault="0068165E" w:rsidP="0039444D">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2</w:t>
            </w:r>
          </w:p>
        </w:tc>
        <w:tc>
          <w:tcPr>
            <w:tcW w:w="1874" w:type="dxa"/>
            <w:vAlign w:val="center"/>
            <w:hideMark/>
          </w:tcPr>
          <w:p w14:paraId="76680E0F" w14:textId="77777777" w:rsidR="0068165E" w:rsidRPr="000B70A1" w:rsidRDefault="0068165E" w:rsidP="0039444D">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1</w:t>
            </w:r>
          </w:p>
        </w:tc>
        <w:tc>
          <w:tcPr>
            <w:tcW w:w="1780" w:type="dxa"/>
            <w:vAlign w:val="center"/>
            <w:hideMark/>
          </w:tcPr>
          <w:p w14:paraId="10F056DB" w14:textId="77777777" w:rsidR="0068165E" w:rsidRPr="000B70A1" w:rsidRDefault="0068165E" w:rsidP="0039444D">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r>
      <w:tr w:rsidR="00D3282E" w:rsidRPr="00EE27A8" w14:paraId="1548545A" w14:textId="77777777" w:rsidTr="0039444D">
        <w:trPr>
          <w:trHeight w:val="300"/>
        </w:trPr>
        <w:tc>
          <w:tcPr>
            <w:tcW w:w="3715" w:type="dxa"/>
            <w:tcMar>
              <w:top w:w="14" w:type="dxa"/>
              <w:left w:w="115" w:type="dxa"/>
              <w:bottom w:w="14" w:type="dxa"/>
              <w:right w:w="115" w:type="dxa"/>
            </w:tcMar>
            <w:vAlign w:val="center"/>
          </w:tcPr>
          <w:p w14:paraId="44BBB3DD" w14:textId="386FE4D6" w:rsidR="00D3282E" w:rsidRPr="00613DC9" w:rsidRDefault="00D3282E" w:rsidP="0039444D">
            <w:pPr>
              <w:spacing w:before="40" w:after="40" w:line="240" w:lineRule="auto"/>
              <w:jc w:val="left"/>
              <w:rPr>
                <w:rFonts w:asciiTheme="majorHAnsi" w:eastAsia="Times New Roman" w:hAnsiTheme="majorHAnsi" w:cstheme="majorHAnsi"/>
                <w:lang w:val="en"/>
              </w:rPr>
            </w:pPr>
            <w:r w:rsidRPr="00613DC9">
              <w:rPr>
                <w:rFonts w:asciiTheme="majorHAnsi" w:eastAsia="Times New Roman" w:hAnsiTheme="majorHAnsi" w:cstheme="majorHAnsi"/>
                <w:lang w:val="en"/>
              </w:rPr>
              <w:t>Effectiveness: Increase the awareness level of domestic workers regarding their rights</w:t>
            </w:r>
          </w:p>
        </w:tc>
        <w:tc>
          <w:tcPr>
            <w:tcW w:w="1883" w:type="dxa"/>
            <w:tcMar>
              <w:top w:w="14" w:type="dxa"/>
              <w:left w:w="115" w:type="dxa"/>
              <w:bottom w:w="14" w:type="dxa"/>
              <w:right w:w="115" w:type="dxa"/>
            </w:tcMar>
            <w:vAlign w:val="center"/>
          </w:tcPr>
          <w:p w14:paraId="6FEFF23C" w14:textId="6805E033" w:rsidR="00D3282E" w:rsidRPr="00613DC9" w:rsidRDefault="009B1673" w:rsidP="0039444D">
            <w:pPr>
              <w:spacing w:before="40" w:after="40" w:line="240" w:lineRule="auto"/>
              <w:jc w:val="center"/>
              <w:rPr>
                <w:rFonts w:asciiTheme="majorHAnsi" w:eastAsia="Times New Roman" w:hAnsiTheme="majorHAnsi" w:cstheme="majorHAnsi"/>
                <w:lang w:val="en"/>
              </w:rPr>
            </w:pPr>
            <w:r w:rsidRPr="00613DC9">
              <w:rPr>
                <w:rFonts w:asciiTheme="majorHAnsi" w:eastAsia="Times New Roman" w:hAnsiTheme="majorHAnsi" w:cstheme="majorHAnsi"/>
                <w:lang w:val="en"/>
              </w:rPr>
              <w:t>1</w:t>
            </w:r>
          </w:p>
        </w:tc>
        <w:tc>
          <w:tcPr>
            <w:tcW w:w="1874" w:type="dxa"/>
            <w:vAlign w:val="center"/>
          </w:tcPr>
          <w:p w14:paraId="632CD68A" w14:textId="4476E94E" w:rsidR="00D3282E" w:rsidRPr="00613DC9" w:rsidRDefault="009B1673" w:rsidP="0039444D">
            <w:pPr>
              <w:spacing w:before="40" w:after="40" w:line="240" w:lineRule="auto"/>
              <w:jc w:val="center"/>
              <w:rPr>
                <w:rFonts w:asciiTheme="majorHAnsi" w:eastAsia="Times New Roman" w:hAnsiTheme="majorHAnsi" w:cstheme="majorHAnsi"/>
                <w:lang w:val="en"/>
              </w:rPr>
            </w:pPr>
            <w:r w:rsidRPr="00613DC9">
              <w:rPr>
                <w:rFonts w:asciiTheme="majorHAnsi" w:eastAsia="Times New Roman" w:hAnsiTheme="majorHAnsi" w:cstheme="majorHAnsi"/>
                <w:lang w:val="en"/>
              </w:rPr>
              <w:t>2</w:t>
            </w:r>
          </w:p>
        </w:tc>
        <w:tc>
          <w:tcPr>
            <w:tcW w:w="1780" w:type="dxa"/>
            <w:vAlign w:val="center"/>
          </w:tcPr>
          <w:p w14:paraId="4A2F57CE" w14:textId="20E13AF1" w:rsidR="00D3282E" w:rsidRPr="00613DC9" w:rsidRDefault="009B1673" w:rsidP="0039444D">
            <w:pPr>
              <w:spacing w:before="40" w:after="40" w:line="240" w:lineRule="auto"/>
              <w:jc w:val="center"/>
              <w:rPr>
                <w:rFonts w:asciiTheme="majorHAnsi" w:eastAsia="Times New Roman" w:hAnsiTheme="majorHAnsi" w:cstheme="majorHAnsi"/>
                <w:lang w:val="en"/>
              </w:rPr>
            </w:pPr>
            <w:r w:rsidRPr="00613DC9">
              <w:rPr>
                <w:rFonts w:asciiTheme="majorHAnsi" w:eastAsia="Times New Roman" w:hAnsiTheme="majorHAnsi" w:cstheme="majorHAnsi"/>
                <w:lang w:val="en"/>
              </w:rPr>
              <w:t>3</w:t>
            </w:r>
          </w:p>
        </w:tc>
      </w:tr>
      <w:tr w:rsidR="0068165E" w:rsidRPr="00EE27A8" w14:paraId="2CF6BB15" w14:textId="77777777" w:rsidTr="0039444D">
        <w:trPr>
          <w:trHeight w:val="300"/>
        </w:trPr>
        <w:tc>
          <w:tcPr>
            <w:tcW w:w="3715" w:type="dxa"/>
            <w:tcMar>
              <w:top w:w="14" w:type="dxa"/>
              <w:left w:w="115" w:type="dxa"/>
              <w:bottom w:w="14" w:type="dxa"/>
              <w:right w:w="115" w:type="dxa"/>
            </w:tcMar>
            <w:vAlign w:val="center"/>
            <w:hideMark/>
          </w:tcPr>
          <w:p w14:paraId="20C6961E" w14:textId="59164E11" w:rsidR="0068165E" w:rsidRPr="000B70A1" w:rsidRDefault="0068165E" w:rsidP="0039444D">
            <w:pPr>
              <w:spacing w:before="40" w:after="40" w:line="240" w:lineRule="auto"/>
              <w:jc w:val="left"/>
              <w:rPr>
                <w:rFonts w:asciiTheme="majorHAnsi" w:eastAsia="Times New Roman" w:hAnsiTheme="majorHAnsi" w:cstheme="majorHAnsi"/>
                <w:lang w:val="en"/>
              </w:rPr>
            </w:pPr>
            <w:r w:rsidRPr="000B70A1">
              <w:rPr>
                <w:rFonts w:asciiTheme="majorHAnsi" w:eastAsia="Times New Roman" w:hAnsiTheme="majorHAnsi" w:cstheme="majorHAnsi"/>
                <w:lang w:val="en"/>
              </w:rPr>
              <w:t>Feasibility/</w:t>
            </w:r>
            <w:r w:rsidR="005717BC">
              <w:rPr>
                <w:rFonts w:asciiTheme="majorHAnsi" w:eastAsia="Times New Roman" w:hAnsiTheme="majorHAnsi" w:cstheme="majorHAnsi"/>
                <w:lang w:val="en"/>
              </w:rPr>
              <w:t>e</w:t>
            </w:r>
            <w:r w:rsidRPr="000B70A1">
              <w:rPr>
                <w:rFonts w:asciiTheme="majorHAnsi" w:eastAsia="Times New Roman" w:hAnsiTheme="majorHAnsi" w:cstheme="majorHAnsi"/>
                <w:lang w:val="en"/>
              </w:rPr>
              <w:t xml:space="preserve">ase </w:t>
            </w:r>
            <w:r w:rsidR="005717BC">
              <w:rPr>
                <w:rFonts w:asciiTheme="majorHAnsi" w:eastAsia="Times New Roman" w:hAnsiTheme="majorHAnsi" w:cstheme="majorHAnsi"/>
                <w:lang w:val="en"/>
              </w:rPr>
              <w:t>of</w:t>
            </w:r>
            <w:r w:rsidRPr="000B70A1">
              <w:rPr>
                <w:rFonts w:asciiTheme="majorHAnsi" w:eastAsia="Times New Roman" w:hAnsiTheme="majorHAnsi" w:cstheme="majorHAnsi"/>
                <w:lang w:val="en"/>
              </w:rPr>
              <w:t xml:space="preserve"> comply</w:t>
            </w:r>
            <w:r w:rsidR="005717BC">
              <w:rPr>
                <w:rFonts w:asciiTheme="majorHAnsi" w:eastAsia="Times New Roman" w:hAnsiTheme="majorHAnsi" w:cstheme="majorHAnsi"/>
                <w:lang w:val="en"/>
              </w:rPr>
              <w:t>ing</w:t>
            </w:r>
          </w:p>
        </w:tc>
        <w:tc>
          <w:tcPr>
            <w:tcW w:w="1883" w:type="dxa"/>
            <w:tcMar>
              <w:top w:w="14" w:type="dxa"/>
              <w:left w:w="115" w:type="dxa"/>
              <w:bottom w:w="14" w:type="dxa"/>
              <w:right w:w="115" w:type="dxa"/>
            </w:tcMar>
            <w:vAlign w:val="center"/>
            <w:hideMark/>
          </w:tcPr>
          <w:p w14:paraId="7D79CD25" w14:textId="77777777" w:rsidR="0068165E" w:rsidRPr="000B70A1" w:rsidRDefault="0068165E" w:rsidP="0039444D">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-4</w:t>
            </w:r>
          </w:p>
        </w:tc>
        <w:tc>
          <w:tcPr>
            <w:tcW w:w="1874" w:type="dxa"/>
            <w:vAlign w:val="center"/>
            <w:hideMark/>
          </w:tcPr>
          <w:p w14:paraId="44BFF2E3" w14:textId="77777777" w:rsidR="0068165E" w:rsidRPr="000B70A1" w:rsidRDefault="0068165E" w:rsidP="0039444D">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-1</w:t>
            </w:r>
          </w:p>
        </w:tc>
        <w:tc>
          <w:tcPr>
            <w:tcW w:w="1780" w:type="dxa"/>
            <w:vAlign w:val="center"/>
            <w:hideMark/>
          </w:tcPr>
          <w:p w14:paraId="12D5BE6B" w14:textId="77777777" w:rsidR="0068165E" w:rsidRPr="000B70A1" w:rsidRDefault="0068165E" w:rsidP="0039444D">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r>
      <w:tr w:rsidR="0068165E" w:rsidRPr="00EE27A8" w14:paraId="7745E379" w14:textId="77777777" w:rsidTr="0039444D">
        <w:trPr>
          <w:trHeight w:val="300"/>
        </w:trPr>
        <w:tc>
          <w:tcPr>
            <w:tcW w:w="3715" w:type="dxa"/>
            <w:tcMar>
              <w:top w:w="14" w:type="dxa"/>
              <w:left w:w="115" w:type="dxa"/>
              <w:bottom w:w="14" w:type="dxa"/>
              <w:right w:w="115" w:type="dxa"/>
            </w:tcMar>
            <w:vAlign w:val="center"/>
            <w:hideMark/>
          </w:tcPr>
          <w:p w14:paraId="1073CE8D" w14:textId="77777777" w:rsidR="0068165E" w:rsidRPr="000B70A1" w:rsidRDefault="0068165E" w:rsidP="0039444D">
            <w:pPr>
              <w:spacing w:before="40" w:after="40" w:line="240" w:lineRule="auto"/>
              <w:jc w:val="left"/>
              <w:rPr>
                <w:rFonts w:asciiTheme="majorHAnsi" w:eastAsia="Times New Roman" w:hAnsiTheme="majorHAnsi" w:cstheme="majorHAnsi"/>
                <w:lang w:val="en"/>
              </w:rPr>
            </w:pPr>
            <w:r w:rsidRPr="004C0F3C">
              <w:rPr>
                <w:rFonts w:asciiTheme="majorHAnsi" w:eastAsia="Times New Roman" w:hAnsiTheme="majorHAnsi" w:cstheme="majorHAnsi"/>
                <w:lang w:val="en"/>
              </w:rPr>
              <w:t xml:space="preserve">Minimization of </w:t>
            </w:r>
            <w:r>
              <w:rPr>
                <w:rFonts w:asciiTheme="majorHAnsi" w:eastAsia="Times New Roman" w:hAnsiTheme="majorHAnsi" w:cstheme="majorHAnsi"/>
                <w:lang w:val="en"/>
              </w:rPr>
              <w:t>p</w:t>
            </w:r>
            <w:r w:rsidRPr="004C0F3C">
              <w:rPr>
                <w:rFonts w:asciiTheme="majorHAnsi" w:eastAsia="Times New Roman" w:hAnsiTheme="majorHAnsi" w:cstheme="majorHAnsi"/>
                <w:lang w:val="en"/>
              </w:rPr>
              <w:t xml:space="preserve">otential </w:t>
            </w:r>
            <w:r>
              <w:rPr>
                <w:rFonts w:asciiTheme="majorHAnsi" w:eastAsia="Times New Roman" w:hAnsiTheme="majorHAnsi" w:cstheme="majorHAnsi"/>
                <w:lang w:val="en"/>
              </w:rPr>
              <w:t>r</w:t>
            </w:r>
            <w:r w:rsidRPr="004C0F3C">
              <w:rPr>
                <w:rFonts w:asciiTheme="majorHAnsi" w:eastAsia="Times New Roman" w:hAnsiTheme="majorHAnsi" w:cstheme="majorHAnsi"/>
                <w:lang w:val="en"/>
              </w:rPr>
              <w:t>isks</w:t>
            </w:r>
          </w:p>
        </w:tc>
        <w:tc>
          <w:tcPr>
            <w:tcW w:w="1883" w:type="dxa"/>
            <w:tcMar>
              <w:top w:w="14" w:type="dxa"/>
              <w:left w:w="115" w:type="dxa"/>
              <w:bottom w:w="14" w:type="dxa"/>
              <w:right w:w="115" w:type="dxa"/>
            </w:tcMar>
            <w:vAlign w:val="center"/>
            <w:hideMark/>
          </w:tcPr>
          <w:p w14:paraId="45C7BA5C" w14:textId="77777777" w:rsidR="0068165E" w:rsidRPr="000B70A1" w:rsidRDefault="0068165E" w:rsidP="0039444D">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1</w:t>
            </w:r>
          </w:p>
        </w:tc>
        <w:tc>
          <w:tcPr>
            <w:tcW w:w="1874" w:type="dxa"/>
            <w:vAlign w:val="center"/>
            <w:hideMark/>
          </w:tcPr>
          <w:p w14:paraId="1A452BAC" w14:textId="77777777" w:rsidR="0068165E" w:rsidRPr="000B70A1" w:rsidRDefault="0068165E" w:rsidP="0039444D">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c>
          <w:tcPr>
            <w:tcW w:w="1780" w:type="dxa"/>
            <w:vAlign w:val="center"/>
            <w:hideMark/>
          </w:tcPr>
          <w:p w14:paraId="6AA92D90" w14:textId="77777777" w:rsidR="0068165E" w:rsidRPr="000B70A1" w:rsidRDefault="0068165E" w:rsidP="0039444D">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2</w:t>
            </w:r>
          </w:p>
        </w:tc>
      </w:tr>
      <w:tr w:rsidR="0068165E" w:rsidRPr="00EE27A8" w14:paraId="31B6C2BF" w14:textId="77777777" w:rsidTr="0039444D">
        <w:trPr>
          <w:trHeight w:val="300"/>
        </w:trPr>
        <w:tc>
          <w:tcPr>
            <w:tcW w:w="3715" w:type="dxa"/>
            <w:tcMar>
              <w:top w:w="14" w:type="dxa"/>
              <w:left w:w="115" w:type="dxa"/>
              <w:bottom w:w="14" w:type="dxa"/>
              <w:right w:w="115" w:type="dxa"/>
            </w:tcMar>
            <w:vAlign w:val="center"/>
            <w:hideMark/>
          </w:tcPr>
          <w:p w14:paraId="4F3483F4" w14:textId="77777777" w:rsidR="0068165E" w:rsidRPr="000B70A1" w:rsidRDefault="0068165E" w:rsidP="0039444D">
            <w:pPr>
              <w:spacing w:before="40" w:after="40" w:line="240" w:lineRule="auto"/>
              <w:jc w:val="left"/>
              <w:rPr>
                <w:rFonts w:asciiTheme="majorHAnsi" w:eastAsia="Times New Roman" w:hAnsiTheme="majorHAnsi" w:cstheme="majorHAnsi"/>
                <w:lang w:val="en"/>
              </w:rPr>
            </w:pPr>
            <w:r w:rsidRPr="004C0F3C">
              <w:rPr>
                <w:rFonts w:asciiTheme="majorHAnsi" w:eastAsia="Times New Roman" w:hAnsiTheme="majorHAnsi" w:cstheme="majorHAnsi"/>
                <w:lang w:val="en"/>
              </w:rPr>
              <w:t xml:space="preserve">Maximization of </w:t>
            </w:r>
            <w:r>
              <w:rPr>
                <w:rFonts w:asciiTheme="majorHAnsi" w:eastAsia="Times New Roman" w:hAnsiTheme="majorHAnsi" w:cstheme="majorHAnsi"/>
                <w:lang w:val="en"/>
              </w:rPr>
              <w:t>p</w:t>
            </w:r>
            <w:r w:rsidRPr="004C0F3C">
              <w:rPr>
                <w:rFonts w:asciiTheme="majorHAnsi" w:eastAsia="Times New Roman" w:hAnsiTheme="majorHAnsi" w:cstheme="majorHAnsi"/>
                <w:lang w:val="en"/>
              </w:rPr>
              <w:t xml:space="preserve">otential </w:t>
            </w:r>
            <w:r>
              <w:rPr>
                <w:rFonts w:asciiTheme="majorHAnsi" w:eastAsia="Times New Roman" w:hAnsiTheme="majorHAnsi" w:cstheme="majorHAnsi"/>
                <w:lang w:val="en"/>
              </w:rPr>
              <w:t>b</w:t>
            </w:r>
            <w:r w:rsidRPr="004C0F3C">
              <w:rPr>
                <w:rFonts w:asciiTheme="majorHAnsi" w:eastAsia="Times New Roman" w:hAnsiTheme="majorHAnsi" w:cstheme="majorHAnsi"/>
                <w:lang w:val="en"/>
              </w:rPr>
              <w:t>enefits</w:t>
            </w:r>
          </w:p>
        </w:tc>
        <w:tc>
          <w:tcPr>
            <w:tcW w:w="1883" w:type="dxa"/>
            <w:tcMar>
              <w:top w:w="14" w:type="dxa"/>
              <w:left w:w="115" w:type="dxa"/>
              <w:bottom w:w="14" w:type="dxa"/>
              <w:right w:w="115" w:type="dxa"/>
            </w:tcMar>
            <w:vAlign w:val="center"/>
            <w:hideMark/>
          </w:tcPr>
          <w:p w14:paraId="2CB7102B" w14:textId="77777777" w:rsidR="0068165E" w:rsidRPr="000B70A1" w:rsidRDefault="0068165E" w:rsidP="0039444D">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3</w:t>
            </w:r>
          </w:p>
        </w:tc>
        <w:tc>
          <w:tcPr>
            <w:tcW w:w="1874" w:type="dxa"/>
            <w:vAlign w:val="center"/>
            <w:hideMark/>
          </w:tcPr>
          <w:p w14:paraId="05F40403" w14:textId="77777777" w:rsidR="0068165E" w:rsidRPr="00A00E15" w:rsidRDefault="0068165E" w:rsidP="0039444D">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4</w:t>
            </w:r>
          </w:p>
        </w:tc>
        <w:tc>
          <w:tcPr>
            <w:tcW w:w="1780" w:type="dxa"/>
            <w:vAlign w:val="center"/>
            <w:hideMark/>
          </w:tcPr>
          <w:p w14:paraId="7D4A9804" w14:textId="77777777" w:rsidR="0068165E" w:rsidRPr="000B70A1" w:rsidRDefault="0068165E" w:rsidP="0039444D">
            <w:pPr>
              <w:spacing w:before="40" w:after="40" w:line="240" w:lineRule="auto"/>
              <w:jc w:val="center"/>
              <w:rPr>
                <w:rFonts w:asciiTheme="majorHAnsi" w:eastAsia="Times New Roman" w:hAnsiTheme="majorHAnsi" w:cstheme="majorHAnsi"/>
                <w:lang w:val="en"/>
              </w:rPr>
            </w:pPr>
            <w:r>
              <w:rPr>
                <w:rFonts w:asciiTheme="majorHAnsi" w:eastAsia="Times New Roman" w:hAnsiTheme="majorHAnsi" w:cstheme="majorHAnsi"/>
                <w:lang w:val="en"/>
              </w:rPr>
              <w:t>5</w:t>
            </w:r>
          </w:p>
        </w:tc>
      </w:tr>
    </w:tbl>
    <w:p w14:paraId="4B59E570" w14:textId="77777777" w:rsidR="0068165E" w:rsidRPr="007E4049" w:rsidRDefault="0068165E" w:rsidP="0068165E"/>
    <w:p w14:paraId="52C3E18A" w14:textId="77777777" w:rsidR="0068165E" w:rsidRPr="00A56F8C" w:rsidRDefault="0068165E" w:rsidP="0068165E">
      <w:pPr>
        <w:pStyle w:val="Heading3"/>
      </w:pPr>
      <w:bookmarkStart w:id="63" w:name="_Toc61559670"/>
      <w:r>
        <w:t xml:space="preserve">B. </w:t>
      </w:r>
      <w:r w:rsidRPr="00A56F8C">
        <w:t>Preferred option</w:t>
      </w:r>
      <w:bookmarkEnd w:id="63"/>
    </w:p>
    <w:p w14:paraId="5D470EF7" w14:textId="7C9AFA6A" w:rsidR="00415B4F" w:rsidRDefault="00415B4F" w:rsidP="00415B4F">
      <w:pPr>
        <w:spacing w:before="240" w:after="160" w:line="259" w:lineRule="auto"/>
        <w:rPr>
          <w:rFonts w:asciiTheme="majorHAnsi" w:hAnsiTheme="majorHAnsi" w:cstheme="majorHAnsi"/>
          <w:szCs w:val="18"/>
          <w:shd w:val="clear" w:color="auto" w:fill="FFFFFF"/>
        </w:rPr>
      </w:pPr>
      <w:r>
        <w:rPr>
          <w:rFonts w:asciiTheme="majorHAnsi" w:hAnsiTheme="majorHAnsi" w:cstheme="majorHAnsi"/>
        </w:rPr>
        <w:t>The</w:t>
      </w:r>
      <w:r w:rsidRPr="00EC1E8C">
        <w:rPr>
          <w:rFonts w:asciiTheme="majorHAnsi" w:hAnsiTheme="majorHAnsi" w:cstheme="majorHAnsi"/>
        </w:rPr>
        <w:t xml:space="preserve"> multi-criteria analysis shows that </w:t>
      </w:r>
      <w:r>
        <w:rPr>
          <w:rFonts w:asciiTheme="majorHAnsi" w:hAnsiTheme="majorHAnsi" w:cstheme="majorHAnsi"/>
        </w:rPr>
        <w:t xml:space="preserve">all three </w:t>
      </w:r>
      <w:r w:rsidRPr="00EC1E8C">
        <w:rPr>
          <w:rFonts w:asciiTheme="majorHAnsi" w:hAnsiTheme="majorHAnsi" w:cstheme="majorHAnsi"/>
        </w:rPr>
        <w:t xml:space="preserve">options lead to </w:t>
      </w:r>
      <w:r w:rsidR="005717BC">
        <w:rPr>
          <w:rFonts w:asciiTheme="majorHAnsi" w:hAnsiTheme="majorHAnsi" w:cstheme="majorHAnsi"/>
        </w:rPr>
        <w:t xml:space="preserve">an </w:t>
      </w:r>
      <w:r w:rsidRPr="00EC1E8C">
        <w:rPr>
          <w:rFonts w:asciiTheme="majorHAnsi" w:hAnsiTheme="majorHAnsi" w:cstheme="majorHAnsi"/>
        </w:rPr>
        <w:t xml:space="preserve">improvement compared to the status quo scenario. This is </w:t>
      </w:r>
      <w:proofErr w:type="gramStart"/>
      <w:r w:rsidRPr="00EC1E8C">
        <w:rPr>
          <w:rFonts w:asciiTheme="majorHAnsi" w:hAnsiTheme="majorHAnsi" w:cstheme="majorHAnsi"/>
        </w:rPr>
        <w:t>due to the fa</w:t>
      </w:r>
      <w:r>
        <w:rPr>
          <w:rFonts w:asciiTheme="majorHAnsi" w:hAnsiTheme="majorHAnsi" w:cstheme="majorHAnsi"/>
        </w:rPr>
        <w:t>ct that</w:t>
      </w:r>
      <w:proofErr w:type="gramEnd"/>
      <w:r>
        <w:rPr>
          <w:rFonts w:asciiTheme="majorHAnsi" w:hAnsiTheme="majorHAnsi" w:cstheme="majorHAnsi"/>
        </w:rPr>
        <w:t xml:space="preserve"> p</w:t>
      </w:r>
      <w:r w:rsidRPr="00415698">
        <w:rPr>
          <w:rFonts w:asciiTheme="majorHAnsi" w:hAnsiTheme="majorHAnsi" w:cstheme="majorHAnsi"/>
          <w:szCs w:val="18"/>
          <w:shd w:val="clear" w:color="auto" w:fill="FFFFFF"/>
        </w:rPr>
        <w:t xml:space="preserve">romoting decent work for domestic workers has not been on </w:t>
      </w:r>
      <w:r w:rsidR="005717BC">
        <w:rPr>
          <w:rFonts w:asciiTheme="majorHAnsi" w:hAnsiTheme="majorHAnsi" w:cstheme="majorHAnsi"/>
          <w:szCs w:val="18"/>
          <w:shd w:val="clear" w:color="auto" w:fill="FFFFFF"/>
        </w:rPr>
        <w:t>Georgia’s</w:t>
      </w:r>
      <w:r w:rsidR="005717BC" w:rsidRPr="00415698">
        <w:rPr>
          <w:rFonts w:asciiTheme="majorHAnsi" w:hAnsiTheme="majorHAnsi" w:cstheme="majorHAnsi"/>
          <w:szCs w:val="18"/>
          <w:shd w:val="clear" w:color="auto" w:fill="FFFFFF"/>
        </w:rPr>
        <w:t xml:space="preserve"> </w:t>
      </w:r>
      <w:r w:rsidRPr="00415698">
        <w:rPr>
          <w:rFonts w:asciiTheme="majorHAnsi" w:hAnsiTheme="majorHAnsi" w:cstheme="majorHAnsi"/>
          <w:szCs w:val="18"/>
          <w:shd w:val="clear" w:color="auto" w:fill="FFFFFF"/>
        </w:rPr>
        <w:t xml:space="preserve">political agenda </w:t>
      </w:r>
      <w:r w:rsidR="005717BC">
        <w:rPr>
          <w:rFonts w:asciiTheme="majorHAnsi" w:hAnsiTheme="majorHAnsi" w:cstheme="majorHAnsi"/>
          <w:szCs w:val="18"/>
          <w:shd w:val="clear" w:color="auto" w:fill="FFFFFF"/>
        </w:rPr>
        <w:t>thus</w:t>
      </w:r>
      <w:r w:rsidRPr="00415698">
        <w:rPr>
          <w:rFonts w:asciiTheme="majorHAnsi" w:hAnsiTheme="majorHAnsi" w:cstheme="majorHAnsi"/>
          <w:szCs w:val="18"/>
          <w:shd w:val="clear" w:color="auto" w:fill="FFFFFF"/>
        </w:rPr>
        <w:t xml:space="preserve"> far.</w:t>
      </w:r>
      <w:r>
        <w:rPr>
          <w:rFonts w:asciiTheme="majorHAnsi" w:hAnsiTheme="majorHAnsi" w:cstheme="majorHAnsi"/>
          <w:szCs w:val="18"/>
          <w:shd w:val="clear" w:color="auto" w:fill="FFFFFF"/>
        </w:rPr>
        <w:t xml:space="preserve"> Acknowledging domestic work as a labour relationship and filling corresponding legislative gaps </w:t>
      </w:r>
      <w:r w:rsidR="006946BF">
        <w:rPr>
          <w:rFonts w:asciiTheme="majorHAnsi" w:hAnsiTheme="majorHAnsi" w:cstheme="majorHAnsi"/>
          <w:szCs w:val="18"/>
          <w:shd w:val="clear" w:color="auto" w:fill="FFFFFF"/>
        </w:rPr>
        <w:t>and/or</w:t>
      </w:r>
      <w:r>
        <w:rPr>
          <w:rFonts w:asciiTheme="majorHAnsi" w:hAnsiTheme="majorHAnsi" w:cstheme="majorHAnsi"/>
          <w:szCs w:val="18"/>
          <w:shd w:val="clear" w:color="auto" w:fill="FFFFFF"/>
        </w:rPr>
        <w:t xml:space="preserve"> increasing </w:t>
      </w:r>
      <w:r w:rsidR="005717BC">
        <w:rPr>
          <w:rFonts w:asciiTheme="majorHAnsi" w:hAnsiTheme="majorHAnsi" w:cstheme="majorHAnsi"/>
          <w:szCs w:val="18"/>
          <w:shd w:val="clear" w:color="auto" w:fill="FFFFFF"/>
        </w:rPr>
        <w:t xml:space="preserve">the </w:t>
      </w:r>
      <w:r>
        <w:rPr>
          <w:rFonts w:asciiTheme="majorHAnsi" w:hAnsiTheme="majorHAnsi" w:cstheme="majorHAnsi"/>
          <w:szCs w:val="18"/>
          <w:shd w:val="clear" w:color="auto" w:fill="FFFFFF"/>
        </w:rPr>
        <w:t xml:space="preserve">awareness of all parties engaged in domestic work about </w:t>
      </w:r>
      <w:r w:rsidR="00E21069">
        <w:rPr>
          <w:rFonts w:asciiTheme="majorHAnsi" w:hAnsiTheme="majorHAnsi" w:cstheme="majorHAnsi"/>
          <w:szCs w:val="18"/>
          <w:shd w:val="clear" w:color="auto" w:fill="FFFFFF"/>
        </w:rPr>
        <w:t>domestic workers’</w:t>
      </w:r>
      <w:r w:rsidR="005717BC">
        <w:rPr>
          <w:rFonts w:asciiTheme="majorHAnsi" w:hAnsiTheme="majorHAnsi" w:cstheme="majorHAnsi"/>
          <w:szCs w:val="18"/>
          <w:shd w:val="clear" w:color="auto" w:fill="FFFFFF"/>
        </w:rPr>
        <w:t xml:space="preserve"> </w:t>
      </w:r>
      <w:r>
        <w:rPr>
          <w:rFonts w:asciiTheme="majorHAnsi" w:hAnsiTheme="majorHAnsi" w:cstheme="majorHAnsi"/>
          <w:szCs w:val="18"/>
          <w:shd w:val="clear" w:color="auto" w:fill="FFFFFF"/>
        </w:rPr>
        <w:t xml:space="preserve">rights and opportunities will contribute to better working conditions </w:t>
      </w:r>
      <w:r w:rsidR="005717BC">
        <w:rPr>
          <w:rFonts w:asciiTheme="majorHAnsi" w:hAnsiTheme="majorHAnsi" w:cstheme="majorHAnsi"/>
          <w:szCs w:val="18"/>
          <w:shd w:val="clear" w:color="auto" w:fill="FFFFFF"/>
        </w:rPr>
        <w:t xml:space="preserve">for the country’s </w:t>
      </w:r>
      <w:r>
        <w:rPr>
          <w:rFonts w:asciiTheme="majorHAnsi" w:hAnsiTheme="majorHAnsi" w:cstheme="majorHAnsi"/>
          <w:szCs w:val="18"/>
          <w:shd w:val="clear" w:color="auto" w:fill="FFFFFF"/>
        </w:rPr>
        <w:t xml:space="preserve">domestic workers. </w:t>
      </w:r>
    </w:p>
    <w:p w14:paraId="6C69E7D2" w14:textId="715074B0" w:rsidR="006117CA" w:rsidRPr="00415B4F" w:rsidRDefault="00415B4F" w:rsidP="00415B4F">
      <w:pPr>
        <w:spacing w:after="160" w:line="259" w:lineRule="auto"/>
        <w:rPr>
          <w:rFonts w:asciiTheme="majorHAnsi" w:hAnsiTheme="majorHAnsi" w:cstheme="majorHAnsi"/>
        </w:rPr>
      </w:pPr>
      <w:r>
        <w:rPr>
          <w:rFonts w:asciiTheme="majorHAnsi" w:hAnsiTheme="majorHAnsi" w:cstheme="majorHAnsi"/>
        </w:rPr>
        <w:t xml:space="preserve">Policy Option 3 </w:t>
      </w:r>
      <w:r w:rsidR="005717BC">
        <w:rPr>
          <w:rFonts w:asciiTheme="majorHAnsi" w:hAnsiTheme="majorHAnsi" w:cstheme="majorHAnsi"/>
        </w:rPr>
        <w:t>–</w:t>
      </w:r>
      <w:r w:rsidRPr="00C80FC0">
        <w:rPr>
          <w:rFonts w:asciiTheme="majorHAnsi" w:hAnsiTheme="majorHAnsi" w:cstheme="majorHAnsi"/>
        </w:rPr>
        <w:t xml:space="preserve"> increasing </w:t>
      </w:r>
      <w:r w:rsidR="006705C7">
        <w:rPr>
          <w:rFonts w:asciiTheme="majorHAnsi" w:hAnsiTheme="majorHAnsi" w:cstheme="majorHAnsi"/>
        </w:rPr>
        <w:t xml:space="preserve">the </w:t>
      </w:r>
      <w:r w:rsidRPr="00C80FC0">
        <w:rPr>
          <w:rFonts w:asciiTheme="majorHAnsi" w:hAnsiTheme="majorHAnsi" w:cstheme="majorHAnsi"/>
        </w:rPr>
        <w:t xml:space="preserve">awareness of domestic workers initially and introducing </w:t>
      </w:r>
      <w:r w:rsidR="006705C7">
        <w:rPr>
          <w:rFonts w:asciiTheme="majorHAnsi" w:hAnsiTheme="majorHAnsi" w:cstheme="majorHAnsi"/>
        </w:rPr>
        <w:t xml:space="preserve">the </w:t>
      </w:r>
      <w:r w:rsidRPr="00C80FC0">
        <w:rPr>
          <w:rFonts w:asciiTheme="majorHAnsi" w:hAnsiTheme="majorHAnsi" w:cstheme="majorHAnsi"/>
        </w:rPr>
        <w:t>regulatory solution after two years</w:t>
      </w:r>
      <w:r>
        <w:rPr>
          <w:rFonts w:asciiTheme="majorHAnsi" w:hAnsiTheme="majorHAnsi" w:cstheme="majorHAnsi"/>
        </w:rPr>
        <w:t xml:space="preserve"> </w:t>
      </w:r>
      <w:r w:rsidR="005717BC">
        <w:rPr>
          <w:rFonts w:asciiTheme="majorHAnsi" w:hAnsiTheme="majorHAnsi" w:cstheme="majorHAnsi"/>
        </w:rPr>
        <w:t xml:space="preserve">– </w:t>
      </w:r>
      <w:r>
        <w:rPr>
          <w:rFonts w:asciiTheme="majorHAnsi" w:hAnsiTheme="majorHAnsi" w:cstheme="majorHAnsi"/>
        </w:rPr>
        <w:t xml:space="preserve">appears to be </w:t>
      </w:r>
      <w:r w:rsidR="005717BC">
        <w:rPr>
          <w:rFonts w:asciiTheme="majorHAnsi" w:hAnsiTheme="majorHAnsi" w:cstheme="majorHAnsi"/>
        </w:rPr>
        <w:t xml:space="preserve">the </w:t>
      </w:r>
      <w:r>
        <w:rPr>
          <w:rFonts w:asciiTheme="majorHAnsi" w:hAnsiTheme="majorHAnsi" w:cstheme="majorHAnsi"/>
        </w:rPr>
        <w:t xml:space="preserve">most preferred option as it is associated with the highest NPV for the </w:t>
      </w:r>
      <w:r w:rsidR="005717BC">
        <w:rPr>
          <w:rFonts w:asciiTheme="majorHAnsi" w:hAnsiTheme="majorHAnsi" w:cstheme="majorHAnsi"/>
        </w:rPr>
        <w:t>G</w:t>
      </w:r>
      <w:r>
        <w:rPr>
          <w:rFonts w:asciiTheme="majorHAnsi" w:hAnsiTheme="majorHAnsi" w:cstheme="majorHAnsi"/>
        </w:rPr>
        <w:t xml:space="preserve">overnment and performs much better in all other criteria. This is </w:t>
      </w:r>
      <w:proofErr w:type="gramStart"/>
      <w:r>
        <w:rPr>
          <w:rFonts w:asciiTheme="majorHAnsi" w:hAnsiTheme="majorHAnsi" w:cstheme="majorHAnsi"/>
        </w:rPr>
        <w:t xml:space="preserve">due to </w:t>
      </w:r>
      <w:r w:rsidR="006946BF">
        <w:rPr>
          <w:rFonts w:asciiTheme="majorHAnsi" w:hAnsiTheme="majorHAnsi" w:cstheme="majorHAnsi"/>
        </w:rPr>
        <w:t xml:space="preserve">the </w:t>
      </w:r>
      <w:r>
        <w:rPr>
          <w:rFonts w:asciiTheme="majorHAnsi" w:hAnsiTheme="majorHAnsi" w:cstheme="majorHAnsi"/>
        </w:rPr>
        <w:t>fact that</w:t>
      </w:r>
      <w:proofErr w:type="gramEnd"/>
      <w:r>
        <w:rPr>
          <w:rFonts w:asciiTheme="majorHAnsi" w:hAnsiTheme="majorHAnsi" w:cstheme="majorHAnsi"/>
        </w:rPr>
        <w:t xml:space="preserve"> Option 3 </w:t>
      </w:r>
      <w:r w:rsidRPr="00C46646">
        <w:rPr>
          <w:rFonts w:asciiTheme="majorHAnsi" w:hAnsiTheme="majorHAnsi" w:cstheme="majorHAnsi"/>
        </w:rPr>
        <w:t xml:space="preserve">represents a smooth transition towards the </w:t>
      </w:r>
      <w:r>
        <w:rPr>
          <w:rFonts w:asciiTheme="majorHAnsi" w:hAnsiTheme="majorHAnsi" w:cstheme="majorHAnsi"/>
        </w:rPr>
        <w:t xml:space="preserve">regulatory solution, is </w:t>
      </w:r>
      <w:r w:rsidRPr="00C46646">
        <w:rPr>
          <w:rFonts w:asciiTheme="majorHAnsi" w:hAnsiTheme="majorHAnsi" w:cstheme="majorHAnsi"/>
        </w:rPr>
        <w:t>combination of Option</w:t>
      </w:r>
      <w:r w:rsidR="005717BC">
        <w:rPr>
          <w:rFonts w:asciiTheme="majorHAnsi" w:hAnsiTheme="majorHAnsi" w:cstheme="majorHAnsi"/>
        </w:rPr>
        <w:t>s</w:t>
      </w:r>
      <w:r w:rsidRPr="00C46646">
        <w:rPr>
          <w:rFonts w:asciiTheme="majorHAnsi" w:hAnsiTheme="majorHAnsi" w:cstheme="majorHAnsi"/>
        </w:rPr>
        <w:t xml:space="preserve"> </w:t>
      </w:r>
      <w:r>
        <w:rPr>
          <w:rFonts w:asciiTheme="majorHAnsi" w:hAnsiTheme="majorHAnsi" w:cstheme="majorHAnsi"/>
        </w:rPr>
        <w:t>1</w:t>
      </w:r>
      <w:r w:rsidRPr="00C46646">
        <w:rPr>
          <w:rFonts w:asciiTheme="majorHAnsi" w:hAnsiTheme="majorHAnsi" w:cstheme="majorHAnsi"/>
        </w:rPr>
        <w:t xml:space="preserve"> and </w:t>
      </w:r>
      <w:r>
        <w:rPr>
          <w:rFonts w:asciiTheme="majorHAnsi" w:hAnsiTheme="majorHAnsi" w:cstheme="majorHAnsi"/>
        </w:rPr>
        <w:t xml:space="preserve">2 and </w:t>
      </w:r>
      <w:r w:rsidRPr="00C46646">
        <w:rPr>
          <w:rFonts w:asciiTheme="majorHAnsi" w:hAnsiTheme="majorHAnsi" w:cstheme="majorHAnsi"/>
        </w:rPr>
        <w:t>minimize</w:t>
      </w:r>
      <w:r>
        <w:rPr>
          <w:rFonts w:asciiTheme="majorHAnsi" w:hAnsiTheme="majorHAnsi" w:cstheme="majorHAnsi"/>
        </w:rPr>
        <w:t>s</w:t>
      </w:r>
      <w:r w:rsidRPr="00C46646">
        <w:rPr>
          <w:rFonts w:asciiTheme="majorHAnsi" w:hAnsiTheme="majorHAnsi" w:cstheme="majorHAnsi"/>
        </w:rPr>
        <w:t xml:space="preserve"> </w:t>
      </w:r>
      <w:r w:rsidR="005717BC">
        <w:rPr>
          <w:rFonts w:asciiTheme="majorHAnsi" w:hAnsiTheme="majorHAnsi" w:cstheme="majorHAnsi"/>
        </w:rPr>
        <w:t xml:space="preserve">the </w:t>
      </w:r>
      <w:r w:rsidRPr="00C46646">
        <w:rPr>
          <w:rFonts w:asciiTheme="majorHAnsi" w:hAnsiTheme="majorHAnsi" w:cstheme="majorHAnsi"/>
        </w:rPr>
        <w:t xml:space="preserve">risks associated with each of them. </w:t>
      </w:r>
      <w:r>
        <w:rPr>
          <w:rFonts w:asciiTheme="majorHAnsi" w:hAnsiTheme="majorHAnsi" w:cstheme="majorHAnsi"/>
        </w:rPr>
        <w:t>In Option 3</w:t>
      </w:r>
      <w:r w:rsidR="005717BC">
        <w:rPr>
          <w:rFonts w:asciiTheme="majorHAnsi" w:hAnsiTheme="majorHAnsi" w:cstheme="majorHAnsi"/>
        </w:rPr>
        <w:t>,</w:t>
      </w:r>
      <w:r>
        <w:rPr>
          <w:rFonts w:asciiTheme="majorHAnsi" w:hAnsiTheme="majorHAnsi" w:cstheme="majorHAnsi"/>
        </w:rPr>
        <w:t xml:space="preserve"> society is more prepared </w:t>
      </w:r>
      <w:r w:rsidR="005717BC">
        <w:rPr>
          <w:rFonts w:asciiTheme="majorHAnsi" w:hAnsiTheme="majorHAnsi" w:cstheme="majorHAnsi"/>
        </w:rPr>
        <w:t xml:space="preserve">for </w:t>
      </w:r>
      <w:r>
        <w:rPr>
          <w:rFonts w:asciiTheme="majorHAnsi" w:hAnsiTheme="majorHAnsi" w:cstheme="majorHAnsi"/>
        </w:rPr>
        <w:t>regulatory change</w:t>
      </w:r>
      <w:r w:rsidR="005717BC">
        <w:rPr>
          <w:rFonts w:asciiTheme="majorHAnsi" w:hAnsiTheme="majorHAnsi" w:cstheme="majorHAnsi"/>
        </w:rPr>
        <w:t>s</w:t>
      </w:r>
      <w:r>
        <w:rPr>
          <w:rFonts w:asciiTheme="majorHAnsi" w:hAnsiTheme="majorHAnsi" w:cstheme="majorHAnsi"/>
        </w:rPr>
        <w:t xml:space="preserve"> due to prior awareness</w:t>
      </w:r>
      <w:r w:rsidR="006946BF">
        <w:rPr>
          <w:rFonts w:asciiTheme="majorHAnsi" w:hAnsiTheme="majorHAnsi" w:cstheme="majorHAnsi"/>
        </w:rPr>
        <w:t>-</w:t>
      </w:r>
      <w:r>
        <w:rPr>
          <w:rFonts w:asciiTheme="majorHAnsi" w:hAnsiTheme="majorHAnsi" w:cstheme="majorHAnsi"/>
        </w:rPr>
        <w:t>raising complain</w:t>
      </w:r>
      <w:r w:rsidR="006946BF">
        <w:rPr>
          <w:rFonts w:asciiTheme="majorHAnsi" w:hAnsiTheme="majorHAnsi" w:cstheme="majorHAnsi"/>
        </w:rPr>
        <w:t>t</w:t>
      </w:r>
      <w:r>
        <w:rPr>
          <w:rFonts w:asciiTheme="majorHAnsi" w:hAnsiTheme="majorHAnsi" w:cstheme="majorHAnsi"/>
        </w:rPr>
        <w:t xml:space="preserve">s. However, </w:t>
      </w:r>
      <w:r w:rsidR="005717BC">
        <w:rPr>
          <w:rFonts w:asciiTheme="majorHAnsi" w:hAnsiTheme="majorHAnsi" w:cstheme="majorHAnsi"/>
        </w:rPr>
        <w:t xml:space="preserve">the </w:t>
      </w:r>
      <w:r>
        <w:rPr>
          <w:rFonts w:asciiTheme="majorHAnsi" w:hAnsiTheme="majorHAnsi" w:cstheme="majorHAnsi"/>
        </w:rPr>
        <w:t xml:space="preserve">risks </w:t>
      </w:r>
      <w:r w:rsidR="005717BC">
        <w:rPr>
          <w:rFonts w:asciiTheme="majorHAnsi" w:hAnsiTheme="majorHAnsi" w:cstheme="majorHAnsi"/>
        </w:rPr>
        <w:t>associated with implementing and monitoring the</w:t>
      </w:r>
      <w:r>
        <w:rPr>
          <w:rFonts w:asciiTheme="majorHAnsi" w:hAnsiTheme="majorHAnsi" w:cstheme="majorHAnsi"/>
        </w:rPr>
        <w:t xml:space="preserve"> regulatory policy might </w:t>
      </w:r>
      <w:r w:rsidR="005B196E">
        <w:rPr>
          <w:rFonts w:asciiTheme="majorHAnsi" w:hAnsiTheme="majorHAnsi" w:cstheme="majorHAnsi"/>
        </w:rPr>
        <w:t>remain</w:t>
      </w:r>
      <w:r>
        <w:rPr>
          <w:rFonts w:asciiTheme="majorHAnsi" w:hAnsiTheme="majorHAnsi" w:cstheme="majorHAnsi"/>
        </w:rPr>
        <w:t xml:space="preserve">. </w:t>
      </w:r>
      <w:r w:rsidR="006117CA" w:rsidRPr="00B416AE">
        <w:rPr>
          <w:rFonts w:asciiTheme="majorHAnsi" w:eastAsia="Times New Roman" w:hAnsiTheme="majorHAnsi" w:cstheme="majorHAnsi"/>
          <w:sz w:val="32"/>
          <w:szCs w:val="32"/>
        </w:rPr>
        <w:br w:type="page"/>
      </w:r>
    </w:p>
    <w:p w14:paraId="0BE34919" w14:textId="62464064" w:rsidR="00F904D3" w:rsidRPr="00B416AE" w:rsidRDefault="006117CA" w:rsidP="003F4EE9">
      <w:pPr>
        <w:pStyle w:val="Heading1"/>
        <w:rPr>
          <w:rFonts w:eastAsia="Times New Roman"/>
        </w:rPr>
      </w:pPr>
      <w:bookmarkStart w:id="64" w:name="_Toc61559671"/>
      <w:r w:rsidRPr="00B416AE">
        <w:rPr>
          <w:rFonts w:eastAsia="Times New Roman"/>
        </w:rPr>
        <w:t>VII.</w:t>
      </w:r>
      <w:r w:rsidR="00AB4A39" w:rsidRPr="00B416AE">
        <w:rPr>
          <w:rFonts w:eastAsia="Times New Roman"/>
        </w:rPr>
        <w:t xml:space="preserve"> </w:t>
      </w:r>
      <w:r w:rsidR="001E75E3" w:rsidRPr="00B416AE">
        <w:rPr>
          <w:rFonts w:eastAsia="Times New Roman"/>
        </w:rPr>
        <w:t xml:space="preserve">Monitoring and </w:t>
      </w:r>
      <w:r w:rsidR="00DB55EA">
        <w:rPr>
          <w:rFonts w:eastAsia="Times New Roman"/>
        </w:rPr>
        <w:t>e</w:t>
      </w:r>
      <w:r w:rsidR="001E75E3" w:rsidRPr="00B416AE">
        <w:rPr>
          <w:rFonts w:eastAsia="Times New Roman"/>
        </w:rPr>
        <w:t xml:space="preserve">valuation </w:t>
      </w:r>
      <w:r w:rsidR="00DB55EA">
        <w:rPr>
          <w:rFonts w:eastAsia="Times New Roman"/>
        </w:rPr>
        <w:t>p</w:t>
      </w:r>
      <w:r w:rsidR="001E75E3" w:rsidRPr="00B416AE">
        <w:rPr>
          <w:rFonts w:eastAsia="Times New Roman"/>
        </w:rPr>
        <w:t>lan</w:t>
      </w:r>
      <w:bookmarkEnd w:id="61"/>
      <w:r w:rsidR="001E75E3" w:rsidRPr="00B416AE">
        <w:rPr>
          <w:rFonts w:eastAsia="Times New Roman"/>
        </w:rPr>
        <w:t xml:space="preserve"> </w:t>
      </w:r>
      <w:r w:rsidR="00AB4A39" w:rsidRPr="00B416AE">
        <w:rPr>
          <w:rFonts w:eastAsia="Times New Roman"/>
        </w:rPr>
        <w:t xml:space="preserve">(for </w:t>
      </w:r>
      <w:r w:rsidR="00DB55EA">
        <w:rPr>
          <w:rFonts w:eastAsia="Times New Roman"/>
        </w:rPr>
        <w:t xml:space="preserve">the </w:t>
      </w:r>
      <w:r w:rsidR="00AB4A39" w:rsidRPr="00B416AE">
        <w:rPr>
          <w:rFonts w:eastAsia="Times New Roman"/>
        </w:rPr>
        <w:t>preferred option)</w:t>
      </w:r>
      <w:bookmarkEnd w:id="64"/>
    </w:p>
    <w:p w14:paraId="1737EDBE" w14:textId="77777777" w:rsidR="00D94138" w:rsidRPr="00B416AE" w:rsidRDefault="00D94138" w:rsidP="00D94138">
      <w:pPr>
        <w:rPr>
          <w:rFonts w:asciiTheme="majorHAnsi" w:hAnsiTheme="majorHAnsi" w:cstheme="majorHAnsi"/>
        </w:rPr>
      </w:pPr>
    </w:p>
    <w:p w14:paraId="56F05424" w14:textId="23C215E6" w:rsidR="00F904D3" w:rsidRPr="00B416AE" w:rsidRDefault="00D94138" w:rsidP="00EB3341">
      <w:pPr>
        <w:rPr>
          <w:rFonts w:asciiTheme="majorHAnsi" w:hAnsiTheme="majorHAnsi" w:cstheme="majorHAnsi"/>
        </w:rPr>
      </w:pPr>
      <w:r w:rsidRPr="00B416AE">
        <w:rPr>
          <w:rFonts w:asciiTheme="majorHAnsi" w:hAnsiTheme="majorHAnsi" w:cstheme="majorHAnsi"/>
        </w:rPr>
        <w:t xml:space="preserve">To keep track of the performance </w:t>
      </w:r>
      <w:r w:rsidR="003D5BA6">
        <w:rPr>
          <w:rFonts w:asciiTheme="majorHAnsi" w:hAnsiTheme="majorHAnsi" w:cstheme="majorHAnsi"/>
        </w:rPr>
        <w:t xml:space="preserve">of </w:t>
      </w:r>
      <w:r w:rsidRPr="00B416AE">
        <w:rPr>
          <w:rFonts w:asciiTheme="majorHAnsi" w:hAnsiTheme="majorHAnsi" w:cstheme="majorHAnsi"/>
        </w:rPr>
        <w:t>the reform</w:t>
      </w:r>
      <w:r w:rsidR="003D5BA6">
        <w:rPr>
          <w:rFonts w:asciiTheme="majorHAnsi" w:hAnsiTheme="majorHAnsi" w:cstheme="majorHAnsi"/>
        </w:rPr>
        <w:t xml:space="preserve"> and</w:t>
      </w:r>
      <w:r w:rsidRPr="00B416AE">
        <w:rPr>
          <w:rFonts w:asciiTheme="majorHAnsi" w:hAnsiTheme="majorHAnsi" w:cstheme="majorHAnsi"/>
        </w:rPr>
        <w:t xml:space="preserve"> its impacts</w:t>
      </w:r>
      <w:r w:rsidR="0006024C" w:rsidRPr="00B416AE">
        <w:rPr>
          <w:rFonts w:asciiTheme="majorHAnsi" w:hAnsiTheme="majorHAnsi" w:cstheme="majorHAnsi"/>
        </w:rPr>
        <w:t>, and to be able</w:t>
      </w:r>
      <w:r w:rsidRPr="00B416AE">
        <w:rPr>
          <w:rFonts w:asciiTheme="majorHAnsi" w:hAnsiTheme="majorHAnsi" w:cstheme="majorHAnsi"/>
        </w:rPr>
        <w:t xml:space="preserve"> </w:t>
      </w:r>
      <w:r w:rsidR="003D5BA6">
        <w:rPr>
          <w:rFonts w:asciiTheme="majorHAnsi" w:hAnsiTheme="majorHAnsi" w:cstheme="majorHAnsi"/>
        </w:rPr>
        <w:t>to</w:t>
      </w:r>
      <w:r w:rsidRPr="00B416AE">
        <w:rPr>
          <w:rFonts w:asciiTheme="majorHAnsi" w:hAnsiTheme="majorHAnsi" w:cstheme="majorHAnsi"/>
        </w:rPr>
        <w:t xml:space="preserve"> modify </w:t>
      </w:r>
      <w:r w:rsidR="0006024C" w:rsidRPr="00B416AE">
        <w:rPr>
          <w:rFonts w:asciiTheme="majorHAnsi" w:hAnsiTheme="majorHAnsi" w:cstheme="majorHAnsi"/>
        </w:rPr>
        <w:t>it</w:t>
      </w:r>
      <w:r w:rsidRPr="00B416AE">
        <w:rPr>
          <w:rFonts w:asciiTheme="majorHAnsi" w:hAnsiTheme="majorHAnsi" w:cstheme="majorHAnsi"/>
        </w:rPr>
        <w:t xml:space="preserve"> in case of </w:t>
      </w:r>
      <w:r w:rsidR="0006024C" w:rsidRPr="00B416AE">
        <w:rPr>
          <w:rFonts w:asciiTheme="majorHAnsi" w:hAnsiTheme="majorHAnsi" w:cstheme="majorHAnsi"/>
        </w:rPr>
        <w:t>failure to achieve the</w:t>
      </w:r>
      <w:r w:rsidRPr="00B416AE">
        <w:rPr>
          <w:rFonts w:asciiTheme="majorHAnsi" w:hAnsiTheme="majorHAnsi" w:cstheme="majorHAnsi"/>
        </w:rPr>
        <w:t xml:space="preserve"> reform objectives set in section II</w:t>
      </w:r>
      <w:r w:rsidR="00514563">
        <w:rPr>
          <w:rFonts w:asciiTheme="majorHAnsi" w:hAnsiTheme="majorHAnsi" w:cstheme="majorHAnsi"/>
        </w:rPr>
        <w:t>I of this report (“Objectives”)</w:t>
      </w:r>
      <w:r w:rsidR="0006024C" w:rsidRPr="00B416AE">
        <w:rPr>
          <w:rFonts w:asciiTheme="majorHAnsi" w:hAnsiTheme="majorHAnsi" w:cstheme="majorHAnsi"/>
        </w:rPr>
        <w:t xml:space="preserve">, it is necessary to develop an appropriate monitoring and evaluation plan, collecting the data necessary to perform an evaluation exercise at </w:t>
      </w:r>
      <w:r w:rsidR="00DB55EA">
        <w:rPr>
          <w:rFonts w:asciiTheme="majorHAnsi" w:hAnsiTheme="majorHAnsi" w:cstheme="majorHAnsi"/>
        </w:rPr>
        <w:t xml:space="preserve">a </w:t>
      </w:r>
      <w:r w:rsidR="0006024C" w:rsidRPr="00B416AE">
        <w:rPr>
          <w:rFonts w:asciiTheme="majorHAnsi" w:hAnsiTheme="majorHAnsi" w:cstheme="majorHAnsi"/>
        </w:rPr>
        <w:t>reasonable frequency</w:t>
      </w:r>
      <w:r w:rsidRPr="00B416AE">
        <w:rPr>
          <w:rFonts w:asciiTheme="majorHAnsi" w:hAnsiTheme="majorHAnsi" w:cstheme="majorHAnsi"/>
        </w:rPr>
        <w:t xml:space="preserve">. The indicators suggested to evaluate the performance of the system are divided into four main categories: </w:t>
      </w:r>
      <w:r w:rsidR="00DB55EA">
        <w:rPr>
          <w:rFonts w:asciiTheme="majorHAnsi" w:hAnsiTheme="majorHAnsi" w:cstheme="majorHAnsi"/>
        </w:rPr>
        <w:t xml:space="preserve">the </w:t>
      </w:r>
      <w:r w:rsidRPr="00B416AE">
        <w:rPr>
          <w:rFonts w:asciiTheme="majorHAnsi" w:hAnsiTheme="majorHAnsi" w:cstheme="majorHAnsi"/>
        </w:rPr>
        <w:t xml:space="preserve">bargaining power of domestic workers, </w:t>
      </w:r>
      <w:r w:rsidR="00DB55EA">
        <w:rPr>
          <w:rFonts w:asciiTheme="majorHAnsi" w:hAnsiTheme="majorHAnsi" w:cstheme="majorHAnsi"/>
        </w:rPr>
        <w:t xml:space="preserve">the </w:t>
      </w:r>
      <w:r w:rsidRPr="00B416AE">
        <w:rPr>
          <w:rFonts w:asciiTheme="majorHAnsi" w:hAnsiTheme="majorHAnsi" w:cstheme="majorHAnsi"/>
        </w:rPr>
        <w:t xml:space="preserve">risk of abuse and exploitation of domestic workers, </w:t>
      </w:r>
      <w:r w:rsidR="00DB55EA">
        <w:rPr>
          <w:rFonts w:asciiTheme="majorHAnsi" w:hAnsiTheme="majorHAnsi" w:cstheme="majorHAnsi"/>
        </w:rPr>
        <w:t xml:space="preserve">the </w:t>
      </w:r>
      <w:r w:rsidRPr="00B416AE">
        <w:rPr>
          <w:rFonts w:asciiTheme="majorHAnsi" w:hAnsiTheme="majorHAnsi" w:cstheme="majorHAnsi"/>
        </w:rPr>
        <w:t xml:space="preserve">social benefits and social security for domestic workers and </w:t>
      </w:r>
      <w:r w:rsidR="00DB55EA">
        <w:rPr>
          <w:rFonts w:asciiTheme="majorHAnsi" w:hAnsiTheme="majorHAnsi" w:cstheme="majorHAnsi"/>
        </w:rPr>
        <w:t xml:space="preserve">the </w:t>
      </w:r>
      <w:r w:rsidRPr="00B416AE">
        <w:rPr>
          <w:rFonts w:asciiTheme="majorHAnsi" w:hAnsiTheme="majorHAnsi" w:cstheme="majorHAnsi"/>
        </w:rPr>
        <w:t>awareness level of domestic workers regarding their rights.</w:t>
      </w:r>
    </w:p>
    <w:p w14:paraId="5CD8D4E6" w14:textId="3696AE7E" w:rsidR="00F904D3" w:rsidRPr="00B416AE" w:rsidRDefault="00EB3341" w:rsidP="00721112">
      <w:pPr>
        <w:spacing w:before="240"/>
        <w:rPr>
          <w:rFonts w:asciiTheme="majorHAnsi" w:hAnsiTheme="majorHAnsi" w:cstheme="majorHAnsi"/>
          <w:b/>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9D1731">
        <w:rPr>
          <w:rFonts w:asciiTheme="majorHAnsi" w:hAnsiTheme="majorHAnsi" w:cstheme="majorHAnsi"/>
          <w:b/>
          <w:noProof/>
        </w:rPr>
        <w:t>15</w:t>
      </w:r>
      <w:r w:rsidRPr="00B416AE">
        <w:rPr>
          <w:rFonts w:asciiTheme="majorHAnsi" w:hAnsiTheme="majorHAnsi" w:cstheme="majorHAnsi"/>
          <w:b/>
        </w:rPr>
        <w:fldChar w:fldCharType="end"/>
      </w:r>
      <w:r w:rsidRPr="00B416AE">
        <w:rPr>
          <w:rFonts w:asciiTheme="majorHAnsi" w:hAnsiTheme="majorHAnsi" w:cstheme="majorHAnsi"/>
          <w:b/>
        </w:rPr>
        <w:t xml:space="preserve">. </w:t>
      </w:r>
      <w:r w:rsidR="00F904D3" w:rsidRPr="00B416AE">
        <w:rPr>
          <w:rFonts w:asciiTheme="majorHAnsi" w:hAnsiTheme="majorHAnsi" w:cstheme="majorHAnsi"/>
          <w:b/>
        </w:rPr>
        <w:t>Indicators of progress towards meeting the objectives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4221"/>
        <w:gridCol w:w="1871"/>
        <w:gridCol w:w="86"/>
        <w:gridCol w:w="2841"/>
      </w:tblGrid>
      <w:tr w:rsidR="00D94138" w:rsidRPr="00B416AE" w14:paraId="437C0871" w14:textId="77777777" w:rsidTr="0039444D">
        <w:trPr>
          <w:cantSplit/>
          <w:trHeight w:val="279"/>
        </w:trPr>
        <w:tc>
          <w:tcPr>
            <w:tcW w:w="4350" w:type="dxa"/>
            <w:tcBorders>
              <w:bottom w:val="single" w:sz="4" w:space="0" w:color="000000"/>
            </w:tcBorders>
            <w:shd w:val="clear" w:color="auto" w:fill="C00000"/>
            <w:tcMar>
              <w:top w:w="20" w:type="dxa"/>
              <w:left w:w="120" w:type="dxa"/>
              <w:bottom w:w="20" w:type="dxa"/>
              <w:right w:w="120" w:type="dxa"/>
            </w:tcMar>
            <w:vAlign w:val="center"/>
          </w:tcPr>
          <w:p w14:paraId="5A18079D" w14:textId="77777777" w:rsidR="00D94138" w:rsidRPr="00B416AE" w:rsidRDefault="00D94138" w:rsidP="0039444D">
            <w:pPr>
              <w:spacing w:line="240" w:lineRule="auto"/>
              <w:ind w:left="140" w:right="144"/>
              <w:jc w:val="center"/>
              <w:rPr>
                <w:rFonts w:asciiTheme="majorHAnsi" w:hAnsiTheme="majorHAnsi" w:cstheme="majorHAnsi"/>
                <w:b/>
                <w:sz w:val="20"/>
                <w:szCs w:val="20"/>
              </w:rPr>
            </w:pPr>
            <w:r w:rsidRPr="00B416AE">
              <w:rPr>
                <w:rFonts w:asciiTheme="majorHAnsi" w:hAnsiTheme="majorHAnsi" w:cstheme="majorHAnsi"/>
                <w:b/>
                <w:sz w:val="20"/>
                <w:szCs w:val="20"/>
              </w:rPr>
              <w:t>INDICATOR</w:t>
            </w:r>
          </w:p>
        </w:tc>
        <w:tc>
          <w:tcPr>
            <w:tcW w:w="1890" w:type="dxa"/>
            <w:tcBorders>
              <w:bottom w:val="single" w:sz="4" w:space="0" w:color="000000"/>
            </w:tcBorders>
            <w:shd w:val="clear" w:color="auto" w:fill="C00000"/>
            <w:tcMar>
              <w:top w:w="20" w:type="dxa"/>
              <w:left w:w="120" w:type="dxa"/>
              <w:bottom w:w="20" w:type="dxa"/>
              <w:right w:w="120" w:type="dxa"/>
            </w:tcMar>
            <w:vAlign w:val="center"/>
            <w:hideMark/>
          </w:tcPr>
          <w:p w14:paraId="66E8F65D" w14:textId="77777777" w:rsidR="00D94138" w:rsidRPr="00B416AE" w:rsidRDefault="00D94138" w:rsidP="0039444D">
            <w:pPr>
              <w:spacing w:line="240" w:lineRule="auto"/>
              <w:ind w:left="140" w:right="144"/>
              <w:jc w:val="center"/>
              <w:rPr>
                <w:rFonts w:asciiTheme="majorHAnsi" w:hAnsiTheme="majorHAnsi" w:cstheme="majorHAnsi"/>
                <w:b/>
                <w:sz w:val="20"/>
                <w:szCs w:val="20"/>
              </w:rPr>
            </w:pPr>
            <w:r w:rsidRPr="00B416AE">
              <w:rPr>
                <w:rFonts w:asciiTheme="majorHAnsi" w:hAnsiTheme="majorHAnsi" w:cstheme="majorHAnsi"/>
                <w:b/>
                <w:sz w:val="20"/>
                <w:szCs w:val="20"/>
              </w:rPr>
              <w:t>FREQUENCY OF EVALUATION</w:t>
            </w:r>
          </w:p>
        </w:tc>
        <w:tc>
          <w:tcPr>
            <w:tcW w:w="3009" w:type="dxa"/>
            <w:gridSpan w:val="2"/>
            <w:tcBorders>
              <w:bottom w:val="single" w:sz="4" w:space="0" w:color="000000"/>
            </w:tcBorders>
            <w:shd w:val="clear" w:color="auto" w:fill="C00000"/>
            <w:tcMar>
              <w:top w:w="100" w:type="dxa"/>
              <w:left w:w="100" w:type="dxa"/>
              <w:bottom w:w="100" w:type="dxa"/>
              <w:right w:w="100" w:type="dxa"/>
            </w:tcMar>
            <w:vAlign w:val="center"/>
            <w:hideMark/>
          </w:tcPr>
          <w:p w14:paraId="12402FF2" w14:textId="77777777" w:rsidR="00D94138" w:rsidRPr="00B416AE" w:rsidRDefault="00D94138" w:rsidP="0039444D">
            <w:pPr>
              <w:spacing w:line="240" w:lineRule="auto"/>
              <w:ind w:right="144"/>
              <w:jc w:val="center"/>
              <w:rPr>
                <w:rFonts w:asciiTheme="majorHAnsi" w:hAnsiTheme="majorHAnsi" w:cstheme="majorHAnsi"/>
                <w:b/>
                <w:sz w:val="20"/>
                <w:szCs w:val="20"/>
              </w:rPr>
            </w:pPr>
            <w:r w:rsidRPr="00B416AE">
              <w:rPr>
                <w:rFonts w:asciiTheme="majorHAnsi" w:hAnsiTheme="majorHAnsi" w:cstheme="majorHAnsi"/>
                <w:b/>
                <w:sz w:val="20"/>
                <w:szCs w:val="20"/>
              </w:rPr>
              <w:t>RESPONSIBILITY FOR MONITORING</w:t>
            </w:r>
          </w:p>
        </w:tc>
      </w:tr>
      <w:tr w:rsidR="00D94138" w:rsidRPr="00B416AE" w14:paraId="6759C83B" w14:textId="77777777" w:rsidTr="0039444D">
        <w:trPr>
          <w:cantSplit/>
          <w:trHeight w:val="198"/>
        </w:trPr>
        <w:tc>
          <w:tcPr>
            <w:tcW w:w="0" w:type="auto"/>
            <w:gridSpan w:val="4"/>
            <w:shd w:val="clear" w:color="auto" w:fill="F2F2F2" w:themeFill="background1" w:themeFillShade="F2"/>
            <w:tcMar>
              <w:top w:w="20" w:type="dxa"/>
              <w:left w:w="120" w:type="dxa"/>
              <w:bottom w:w="20" w:type="dxa"/>
              <w:right w:w="120" w:type="dxa"/>
            </w:tcMar>
            <w:vAlign w:val="center"/>
          </w:tcPr>
          <w:p w14:paraId="085CB35E" w14:textId="64E8644D" w:rsidR="00D94138" w:rsidRPr="00B416AE" w:rsidRDefault="0006024C" w:rsidP="0039444D">
            <w:pPr>
              <w:spacing w:before="120" w:after="120"/>
              <w:ind w:right="140"/>
              <w:jc w:val="center"/>
              <w:rPr>
                <w:rFonts w:asciiTheme="majorHAnsi" w:hAnsiTheme="majorHAnsi" w:cstheme="majorHAnsi"/>
                <w:b/>
                <w:color w:val="002060"/>
                <w:sz w:val="20"/>
                <w:szCs w:val="20"/>
              </w:rPr>
            </w:pPr>
            <w:r w:rsidRPr="0043187E">
              <w:rPr>
                <w:rFonts w:asciiTheme="majorHAnsi" w:hAnsiTheme="majorHAnsi" w:cstheme="majorHAnsi"/>
                <w:b/>
                <w:sz w:val="20"/>
                <w:szCs w:val="20"/>
              </w:rPr>
              <w:t>B</w:t>
            </w:r>
            <w:r w:rsidR="00D94138" w:rsidRPr="0043187E">
              <w:rPr>
                <w:rFonts w:asciiTheme="majorHAnsi" w:hAnsiTheme="majorHAnsi" w:cstheme="majorHAnsi"/>
                <w:b/>
                <w:sz w:val="20"/>
                <w:szCs w:val="20"/>
              </w:rPr>
              <w:t>argaining power of domestic workers</w:t>
            </w:r>
          </w:p>
        </w:tc>
      </w:tr>
      <w:tr w:rsidR="00D94138" w:rsidRPr="00B416AE" w14:paraId="2F00BD80" w14:textId="77777777" w:rsidTr="0039444D">
        <w:trPr>
          <w:cantSplit/>
          <w:trHeight w:val="471"/>
        </w:trPr>
        <w:tc>
          <w:tcPr>
            <w:tcW w:w="4350" w:type="dxa"/>
            <w:tcMar>
              <w:top w:w="20" w:type="dxa"/>
              <w:left w:w="120" w:type="dxa"/>
              <w:bottom w:w="20" w:type="dxa"/>
              <w:right w:w="120" w:type="dxa"/>
            </w:tcMar>
          </w:tcPr>
          <w:p w14:paraId="7A636A47" w14:textId="0D6CD58A" w:rsidR="00D94138" w:rsidRPr="00B416AE" w:rsidRDefault="00D94138" w:rsidP="0039444D">
            <w:pPr>
              <w:tabs>
                <w:tab w:val="left" w:pos="3780"/>
              </w:tabs>
              <w:spacing w:before="40" w:after="40" w:line="240" w:lineRule="auto"/>
              <w:ind w:right="27"/>
              <w:jc w:val="left"/>
              <w:rPr>
                <w:rFonts w:asciiTheme="majorHAnsi" w:hAnsiTheme="majorHAnsi" w:cstheme="majorHAnsi"/>
                <w:sz w:val="20"/>
                <w:szCs w:val="20"/>
              </w:rPr>
            </w:pPr>
            <w:r w:rsidRPr="00B416AE">
              <w:rPr>
                <w:rFonts w:asciiTheme="majorHAnsi" w:hAnsiTheme="majorHAnsi" w:cstheme="majorHAnsi"/>
                <w:sz w:val="20"/>
                <w:szCs w:val="20"/>
              </w:rPr>
              <w:t>Corresponding changes in</w:t>
            </w:r>
            <w:r w:rsidR="00B416AE" w:rsidRPr="00B416AE">
              <w:rPr>
                <w:rFonts w:asciiTheme="majorHAnsi" w:hAnsiTheme="majorHAnsi" w:cstheme="majorHAnsi"/>
                <w:sz w:val="20"/>
                <w:szCs w:val="20"/>
              </w:rPr>
              <w:t xml:space="preserve"> </w:t>
            </w:r>
            <w:r w:rsidR="00A83B42">
              <w:rPr>
                <w:rFonts w:asciiTheme="majorHAnsi" w:hAnsiTheme="majorHAnsi" w:cstheme="majorHAnsi"/>
                <w:sz w:val="20"/>
                <w:szCs w:val="20"/>
              </w:rPr>
              <w:t xml:space="preserve">the </w:t>
            </w:r>
            <w:r w:rsidR="00B416AE" w:rsidRPr="00B416AE">
              <w:rPr>
                <w:rFonts w:asciiTheme="majorHAnsi" w:hAnsiTheme="majorHAnsi" w:cstheme="majorHAnsi"/>
                <w:sz w:val="20"/>
                <w:szCs w:val="20"/>
              </w:rPr>
              <w:t xml:space="preserve">labour </w:t>
            </w:r>
            <w:r w:rsidR="002413E9">
              <w:rPr>
                <w:rFonts w:asciiTheme="majorHAnsi" w:hAnsiTheme="majorHAnsi" w:cstheme="majorHAnsi"/>
                <w:sz w:val="20"/>
                <w:szCs w:val="20"/>
              </w:rPr>
              <w:t>legislation</w:t>
            </w:r>
            <w:r w:rsidR="00A83B42">
              <w:rPr>
                <w:rFonts w:asciiTheme="majorHAnsi" w:hAnsiTheme="majorHAnsi" w:cstheme="majorHAnsi"/>
                <w:sz w:val="20"/>
                <w:szCs w:val="20"/>
              </w:rPr>
              <w:t>:</w:t>
            </w:r>
            <w:r w:rsidRPr="00B416AE">
              <w:rPr>
                <w:rFonts w:asciiTheme="majorHAnsi" w:hAnsiTheme="majorHAnsi" w:cstheme="majorHAnsi"/>
                <w:sz w:val="20"/>
                <w:szCs w:val="20"/>
              </w:rPr>
              <w:t xml:space="preserve"> definition</w:t>
            </w:r>
            <w:r w:rsidR="00E8343C">
              <w:rPr>
                <w:rFonts w:asciiTheme="majorHAnsi" w:hAnsiTheme="majorHAnsi" w:cstheme="majorHAnsi"/>
                <w:sz w:val="20"/>
                <w:szCs w:val="20"/>
              </w:rPr>
              <w:t>s</w:t>
            </w:r>
            <w:r w:rsidRPr="00B416AE">
              <w:rPr>
                <w:rFonts w:asciiTheme="majorHAnsi" w:hAnsiTheme="majorHAnsi" w:cstheme="majorHAnsi"/>
                <w:sz w:val="20"/>
                <w:szCs w:val="20"/>
              </w:rPr>
              <w:t>, recognition of domestic</w:t>
            </w:r>
            <w:r w:rsidR="00B416AE" w:rsidRPr="00B416AE">
              <w:rPr>
                <w:rFonts w:asciiTheme="majorHAnsi" w:hAnsiTheme="majorHAnsi" w:cstheme="majorHAnsi"/>
                <w:sz w:val="20"/>
                <w:szCs w:val="20"/>
              </w:rPr>
              <w:t xml:space="preserve"> labour </w:t>
            </w:r>
            <w:r w:rsidRPr="00B416AE">
              <w:rPr>
                <w:rFonts w:asciiTheme="majorHAnsi" w:hAnsiTheme="majorHAnsi" w:cstheme="majorHAnsi"/>
                <w:sz w:val="20"/>
                <w:szCs w:val="20"/>
              </w:rPr>
              <w:t>relations</w:t>
            </w:r>
          </w:p>
        </w:tc>
        <w:tc>
          <w:tcPr>
            <w:tcW w:w="1980" w:type="dxa"/>
            <w:gridSpan w:val="2"/>
            <w:tcMar>
              <w:top w:w="20" w:type="dxa"/>
              <w:left w:w="120" w:type="dxa"/>
              <w:bottom w:w="20" w:type="dxa"/>
              <w:right w:w="120" w:type="dxa"/>
            </w:tcMar>
            <w:vAlign w:val="center"/>
          </w:tcPr>
          <w:p w14:paraId="52F126BE"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One time</w:t>
            </w:r>
          </w:p>
        </w:tc>
        <w:tc>
          <w:tcPr>
            <w:tcW w:w="2919" w:type="dxa"/>
            <w:tcMar>
              <w:top w:w="100" w:type="dxa"/>
              <w:left w:w="100" w:type="dxa"/>
              <w:bottom w:w="100" w:type="dxa"/>
              <w:right w:w="100" w:type="dxa"/>
            </w:tcMar>
            <w:vAlign w:val="center"/>
          </w:tcPr>
          <w:p w14:paraId="01A54C53" w14:textId="77777777" w:rsidR="002C141A" w:rsidRDefault="006B31EC" w:rsidP="0039444D">
            <w:pPr>
              <w:spacing w:before="40" w:after="40" w:line="240" w:lineRule="auto"/>
              <w:jc w:val="center"/>
              <w:rPr>
                <w:rFonts w:asciiTheme="majorHAnsi" w:hAnsiTheme="majorHAnsi" w:cstheme="majorHAnsi"/>
                <w:sz w:val="20"/>
                <w:szCs w:val="20"/>
              </w:rPr>
            </w:pPr>
            <w:r>
              <w:rPr>
                <w:rFonts w:asciiTheme="majorHAnsi" w:hAnsiTheme="majorHAnsi" w:cstheme="majorHAnsi"/>
                <w:sz w:val="20"/>
                <w:szCs w:val="20"/>
              </w:rPr>
              <w:t>Parliament of Georgia</w:t>
            </w:r>
          </w:p>
          <w:p w14:paraId="213CA7DE" w14:textId="113D8F0B"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GoG</w:t>
            </w:r>
          </w:p>
        </w:tc>
      </w:tr>
      <w:tr w:rsidR="00D94138" w:rsidRPr="00B416AE" w14:paraId="52A37DB5" w14:textId="77777777" w:rsidTr="0039444D">
        <w:trPr>
          <w:cantSplit/>
          <w:trHeight w:val="84"/>
        </w:trPr>
        <w:tc>
          <w:tcPr>
            <w:tcW w:w="4350" w:type="dxa"/>
            <w:tcMar>
              <w:top w:w="20" w:type="dxa"/>
              <w:left w:w="120" w:type="dxa"/>
              <w:bottom w:w="20" w:type="dxa"/>
              <w:right w:w="120" w:type="dxa"/>
            </w:tcMar>
          </w:tcPr>
          <w:p w14:paraId="4A72A6C6" w14:textId="2348CE00" w:rsidR="00D94138" w:rsidRPr="00B416AE" w:rsidRDefault="008A6895" w:rsidP="0039444D">
            <w:pPr>
              <w:tabs>
                <w:tab w:val="left" w:pos="3780"/>
              </w:tabs>
              <w:spacing w:before="40" w:after="40" w:line="240" w:lineRule="auto"/>
              <w:ind w:right="27"/>
              <w:jc w:val="left"/>
              <w:rPr>
                <w:rFonts w:asciiTheme="majorHAnsi" w:hAnsiTheme="majorHAnsi" w:cstheme="majorHAnsi"/>
                <w:sz w:val="20"/>
                <w:szCs w:val="20"/>
              </w:rPr>
            </w:pPr>
            <w:r>
              <w:rPr>
                <w:rFonts w:asciiTheme="majorHAnsi" w:hAnsiTheme="majorHAnsi" w:cstheme="majorHAnsi"/>
                <w:sz w:val="20"/>
                <w:szCs w:val="20"/>
              </w:rPr>
              <w:t>Number</w:t>
            </w:r>
            <w:r w:rsidR="00B416AE" w:rsidRPr="00B416AE">
              <w:rPr>
                <w:rFonts w:asciiTheme="majorHAnsi" w:hAnsiTheme="majorHAnsi" w:cstheme="majorHAnsi"/>
                <w:sz w:val="20"/>
                <w:szCs w:val="20"/>
              </w:rPr>
              <w:t xml:space="preserve"> </w:t>
            </w:r>
            <w:r w:rsidR="00DB55EA">
              <w:rPr>
                <w:rFonts w:asciiTheme="majorHAnsi" w:hAnsiTheme="majorHAnsi" w:cstheme="majorHAnsi"/>
                <w:sz w:val="20"/>
                <w:szCs w:val="20"/>
              </w:rPr>
              <w:t xml:space="preserve">of </w:t>
            </w:r>
            <w:r w:rsidR="00B416AE" w:rsidRPr="00B416AE">
              <w:rPr>
                <w:rFonts w:asciiTheme="majorHAnsi" w:hAnsiTheme="majorHAnsi" w:cstheme="majorHAnsi"/>
                <w:sz w:val="20"/>
                <w:szCs w:val="20"/>
              </w:rPr>
              <w:t xml:space="preserve">labour </w:t>
            </w:r>
            <w:r w:rsidR="00D94138" w:rsidRPr="00B416AE">
              <w:rPr>
                <w:rFonts w:asciiTheme="majorHAnsi" w:hAnsiTheme="majorHAnsi" w:cstheme="majorHAnsi"/>
                <w:sz w:val="20"/>
                <w:szCs w:val="20"/>
              </w:rPr>
              <w:t>inspectors per 1</w:t>
            </w:r>
            <w:r w:rsidR="00DB55EA">
              <w:rPr>
                <w:rFonts w:asciiTheme="majorHAnsi" w:hAnsiTheme="majorHAnsi" w:cstheme="majorHAnsi"/>
                <w:sz w:val="20"/>
                <w:szCs w:val="20"/>
              </w:rPr>
              <w:t>,</w:t>
            </w:r>
            <w:r w:rsidR="00D94138" w:rsidRPr="00B416AE">
              <w:rPr>
                <w:rFonts w:asciiTheme="majorHAnsi" w:hAnsiTheme="majorHAnsi" w:cstheme="majorHAnsi"/>
                <w:sz w:val="20"/>
                <w:szCs w:val="20"/>
              </w:rPr>
              <w:t xml:space="preserve">000 domestic </w:t>
            </w:r>
            <w:proofErr w:type="gramStart"/>
            <w:r w:rsidR="00D94138" w:rsidRPr="00B416AE">
              <w:rPr>
                <w:rFonts w:asciiTheme="majorHAnsi" w:hAnsiTheme="majorHAnsi" w:cstheme="majorHAnsi"/>
                <w:sz w:val="20"/>
                <w:szCs w:val="20"/>
              </w:rPr>
              <w:t>worker</w:t>
            </w:r>
            <w:proofErr w:type="gramEnd"/>
          </w:p>
        </w:tc>
        <w:tc>
          <w:tcPr>
            <w:tcW w:w="1980" w:type="dxa"/>
            <w:gridSpan w:val="2"/>
            <w:tcMar>
              <w:top w:w="20" w:type="dxa"/>
              <w:left w:w="120" w:type="dxa"/>
              <w:bottom w:w="20" w:type="dxa"/>
              <w:right w:w="120" w:type="dxa"/>
            </w:tcMar>
            <w:vAlign w:val="center"/>
          </w:tcPr>
          <w:p w14:paraId="2B74DA84"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2919" w:type="dxa"/>
            <w:tcMar>
              <w:top w:w="100" w:type="dxa"/>
              <w:left w:w="100" w:type="dxa"/>
              <w:bottom w:w="100" w:type="dxa"/>
              <w:right w:w="100" w:type="dxa"/>
            </w:tcMar>
            <w:vAlign w:val="center"/>
          </w:tcPr>
          <w:p w14:paraId="3CEFB299" w14:textId="6D043FCD"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Labo</w:t>
            </w:r>
            <w:r w:rsidR="00A76C3A">
              <w:rPr>
                <w:rFonts w:asciiTheme="majorHAnsi" w:hAnsiTheme="majorHAnsi" w:cstheme="majorHAnsi"/>
                <w:sz w:val="20"/>
                <w:szCs w:val="20"/>
              </w:rPr>
              <w:t>u</w:t>
            </w:r>
            <w:r w:rsidRPr="00B416AE">
              <w:rPr>
                <w:rFonts w:asciiTheme="majorHAnsi" w:hAnsiTheme="majorHAnsi" w:cstheme="majorHAnsi"/>
                <w:sz w:val="20"/>
                <w:szCs w:val="20"/>
              </w:rPr>
              <w:t xml:space="preserve">r Inspection </w:t>
            </w:r>
            <w:r w:rsidR="00F248B5">
              <w:rPr>
                <w:rFonts w:asciiTheme="majorHAnsi" w:hAnsiTheme="majorHAnsi" w:cstheme="majorHAnsi"/>
                <w:sz w:val="20"/>
                <w:szCs w:val="20"/>
              </w:rPr>
              <w:t>Service</w:t>
            </w:r>
          </w:p>
        </w:tc>
      </w:tr>
      <w:tr w:rsidR="00D94138" w:rsidRPr="00B416AE" w14:paraId="1CF05463" w14:textId="77777777" w:rsidTr="0039444D">
        <w:trPr>
          <w:cantSplit/>
          <w:trHeight w:val="471"/>
        </w:trPr>
        <w:tc>
          <w:tcPr>
            <w:tcW w:w="4350" w:type="dxa"/>
            <w:tcMar>
              <w:top w:w="20" w:type="dxa"/>
              <w:left w:w="120" w:type="dxa"/>
              <w:bottom w:w="20" w:type="dxa"/>
              <w:right w:w="120" w:type="dxa"/>
            </w:tcMar>
          </w:tcPr>
          <w:p w14:paraId="651A78B2" w14:textId="3B1398B0" w:rsidR="00D94138" w:rsidRPr="00B416AE" w:rsidRDefault="008A6895" w:rsidP="0039444D">
            <w:pPr>
              <w:tabs>
                <w:tab w:val="left" w:pos="3780"/>
              </w:tabs>
              <w:spacing w:before="40" w:after="40" w:line="240" w:lineRule="auto"/>
              <w:ind w:right="27"/>
              <w:jc w:val="left"/>
              <w:rPr>
                <w:rFonts w:asciiTheme="majorHAnsi" w:hAnsiTheme="majorHAnsi" w:cstheme="majorHAnsi"/>
                <w:sz w:val="20"/>
                <w:szCs w:val="20"/>
              </w:rPr>
            </w:pPr>
            <w:r>
              <w:rPr>
                <w:rFonts w:asciiTheme="majorHAnsi" w:hAnsiTheme="majorHAnsi" w:cstheme="majorHAnsi"/>
                <w:sz w:val="20"/>
                <w:szCs w:val="20"/>
              </w:rPr>
              <w:t>Number</w:t>
            </w:r>
            <w:r w:rsidR="00D94138" w:rsidRPr="00B416AE">
              <w:rPr>
                <w:rFonts w:asciiTheme="majorHAnsi" w:hAnsiTheme="majorHAnsi" w:cstheme="majorHAnsi"/>
                <w:sz w:val="20"/>
                <w:szCs w:val="20"/>
              </w:rPr>
              <w:t xml:space="preserve"> </w:t>
            </w:r>
            <w:r w:rsidR="00DB55EA">
              <w:rPr>
                <w:rFonts w:asciiTheme="majorHAnsi" w:hAnsiTheme="majorHAnsi" w:cstheme="majorHAnsi"/>
                <w:sz w:val="20"/>
                <w:szCs w:val="20"/>
              </w:rPr>
              <w:t xml:space="preserve">of </w:t>
            </w:r>
            <w:r w:rsidR="00D94138" w:rsidRPr="00B416AE">
              <w:rPr>
                <w:rFonts w:asciiTheme="majorHAnsi" w:hAnsiTheme="majorHAnsi" w:cstheme="majorHAnsi"/>
                <w:sz w:val="20"/>
                <w:szCs w:val="20"/>
              </w:rPr>
              <w:t>officers/individuals at the state legal service per 1</w:t>
            </w:r>
            <w:r w:rsidR="00DB55EA">
              <w:rPr>
                <w:rFonts w:asciiTheme="majorHAnsi" w:hAnsiTheme="majorHAnsi" w:cstheme="majorHAnsi"/>
                <w:sz w:val="20"/>
                <w:szCs w:val="20"/>
              </w:rPr>
              <w:t>,</w:t>
            </w:r>
            <w:r w:rsidR="00D94138" w:rsidRPr="00B416AE">
              <w:rPr>
                <w:rFonts w:asciiTheme="majorHAnsi" w:hAnsiTheme="majorHAnsi" w:cstheme="majorHAnsi"/>
                <w:sz w:val="20"/>
                <w:szCs w:val="20"/>
              </w:rPr>
              <w:t xml:space="preserve">000 domestic </w:t>
            </w:r>
            <w:proofErr w:type="gramStart"/>
            <w:r w:rsidR="00D94138" w:rsidRPr="00B416AE">
              <w:rPr>
                <w:rFonts w:asciiTheme="majorHAnsi" w:hAnsiTheme="majorHAnsi" w:cstheme="majorHAnsi"/>
                <w:sz w:val="20"/>
                <w:szCs w:val="20"/>
              </w:rPr>
              <w:t>worker</w:t>
            </w:r>
            <w:proofErr w:type="gramEnd"/>
          </w:p>
        </w:tc>
        <w:tc>
          <w:tcPr>
            <w:tcW w:w="1980" w:type="dxa"/>
            <w:gridSpan w:val="2"/>
            <w:tcMar>
              <w:top w:w="20" w:type="dxa"/>
              <w:left w:w="120" w:type="dxa"/>
              <w:bottom w:w="20" w:type="dxa"/>
              <w:right w:w="120" w:type="dxa"/>
            </w:tcMar>
            <w:vAlign w:val="center"/>
          </w:tcPr>
          <w:p w14:paraId="43952CBD"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2919" w:type="dxa"/>
            <w:tcMar>
              <w:top w:w="100" w:type="dxa"/>
              <w:left w:w="100" w:type="dxa"/>
              <w:bottom w:w="100" w:type="dxa"/>
              <w:right w:w="100" w:type="dxa"/>
            </w:tcMar>
            <w:vAlign w:val="center"/>
          </w:tcPr>
          <w:p w14:paraId="4CE233F6" w14:textId="79D564BC" w:rsidR="00D94138" w:rsidRPr="006B31EC" w:rsidRDefault="006B31EC" w:rsidP="0039444D">
            <w:pPr>
              <w:spacing w:before="40" w:after="40" w:line="240" w:lineRule="auto"/>
              <w:jc w:val="center"/>
              <w:rPr>
                <w:rFonts w:asciiTheme="majorHAnsi" w:eastAsia="Times New Roman" w:hAnsiTheme="majorHAnsi" w:cstheme="majorHAnsi"/>
              </w:rPr>
            </w:pPr>
            <w:r w:rsidRPr="006B31EC">
              <w:rPr>
                <w:rFonts w:asciiTheme="majorHAnsi" w:hAnsiTheme="majorHAnsi" w:cstheme="majorHAnsi"/>
                <w:sz w:val="20"/>
                <w:szCs w:val="20"/>
              </w:rPr>
              <w:t xml:space="preserve">Legal Aid Service </w:t>
            </w:r>
          </w:p>
        </w:tc>
      </w:tr>
      <w:tr w:rsidR="00D94138" w:rsidRPr="00B416AE" w14:paraId="6C977030" w14:textId="77777777" w:rsidTr="0039444D">
        <w:trPr>
          <w:cantSplit/>
          <w:trHeight w:val="192"/>
        </w:trPr>
        <w:tc>
          <w:tcPr>
            <w:tcW w:w="4350" w:type="dxa"/>
            <w:tcMar>
              <w:top w:w="20" w:type="dxa"/>
              <w:left w:w="120" w:type="dxa"/>
              <w:bottom w:w="20" w:type="dxa"/>
              <w:right w:w="120" w:type="dxa"/>
            </w:tcMar>
          </w:tcPr>
          <w:p w14:paraId="4AE222A5" w14:textId="55626934" w:rsidR="00D94138" w:rsidRPr="00B416AE" w:rsidRDefault="008A6895" w:rsidP="0039444D">
            <w:pPr>
              <w:tabs>
                <w:tab w:val="left" w:pos="3780"/>
              </w:tabs>
              <w:spacing w:before="40" w:after="40" w:line="240" w:lineRule="auto"/>
              <w:ind w:right="27"/>
              <w:jc w:val="left"/>
              <w:rPr>
                <w:rFonts w:asciiTheme="majorHAnsi" w:hAnsiTheme="majorHAnsi" w:cstheme="majorHAnsi"/>
                <w:sz w:val="20"/>
                <w:szCs w:val="20"/>
              </w:rPr>
            </w:pPr>
            <w:r>
              <w:rPr>
                <w:rFonts w:asciiTheme="majorHAnsi" w:hAnsiTheme="majorHAnsi" w:cstheme="majorHAnsi"/>
                <w:sz w:val="20"/>
                <w:szCs w:val="20"/>
              </w:rPr>
              <w:t>Number</w:t>
            </w:r>
            <w:r w:rsidR="00D94138" w:rsidRPr="00B416AE">
              <w:rPr>
                <w:rFonts w:asciiTheme="majorHAnsi" w:hAnsiTheme="majorHAnsi" w:cstheme="majorHAnsi"/>
                <w:sz w:val="20"/>
                <w:szCs w:val="20"/>
              </w:rPr>
              <w:t xml:space="preserve"> of complaints to</w:t>
            </w:r>
            <w:r w:rsidR="00B416AE" w:rsidRPr="00B416AE">
              <w:rPr>
                <w:rFonts w:asciiTheme="majorHAnsi" w:hAnsiTheme="majorHAnsi" w:cstheme="majorHAnsi"/>
                <w:sz w:val="20"/>
                <w:szCs w:val="20"/>
              </w:rPr>
              <w:t xml:space="preserve"> </w:t>
            </w:r>
            <w:r w:rsidR="00DB55EA">
              <w:rPr>
                <w:rFonts w:asciiTheme="majorHAnsi" w:hAnsiTheme="majorHAnsi" w:cstheme="majorHAnsi"/>
                <w:sz w:val="20"/>
                <w:szCs w:val="20"/>
              </w:rPr>
              <w:t>the L</w:t>
            </w:r>
            <w:r w:rsidR="00B416AE" w:rsidRPr="00B416AE">
              <w:rPr>
                <w:rFonts w:asciiTheme="majorHAnsi" w:hAnsiTheme="majorHAnsi" w:cstheme="majorHAnsi"/>
                <w:sz w:val="20"/>
                <w:szCs w:val="20"/>
              </w:rPr>
              <w:t xml:space="preserve">abour </w:t>
            </w:r>
            <w:r w:rsidR="00DB55EA">
              <w:rPr>
                <w:rFonts w:asciiTheme="majorHAnsi" w:hAnsiTheme="majorHAnsi" w:cstheme="majorHAnsi"/>
                <w:sz w:val="20"/>
                <w:szCs w:val="20"/>
              </w:rPr>
              <w:t>I</w:t>
            </w:r>
            <w:r w:rsidR="00D94138" w:rsidRPr="00B416AE">
              <w:rPr>
                <w:rFonts w:asciiTheme="majorHAnsi" w:hAnsiTheme="majorHAnsi" w:cstheme="majorHAnsi"/>
                <w:sz w:val="20"/>
                <w:szCs w:val="20"/>
              </w:rPr>
              <w:t>nspectorate and their results</w:t>
            </w:r>
          </w:p>
        </w:tc>
        <w:tc>
          <w:tcPr>
            <w:tcW w:w="1980" w:type="dxa"/>
            <w:gridSpan w:val="2"/>
            <w:tcMar>
              <w:top w:w="20" w:type="dxa"/>
              <w:left w:w="120" w:type="dxa"/>
              <w:bottom w:w="20" w:type="dxa"/>
              <w:right w:w="120" w:type="dxa"/>
            </w:tcMar>
            <w:vAlign w:val="center"/>
          </w:tcPr>
          <w:p w14:paraId="6057F51F"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2919" w:type="dxa"/>
            <w:tcMar>
              <w:top w:w="100" w:type="dxa"/>
              <w:left w:w="100" w:type="dxa"/>
              <w:bottom w:w="100" w:type="dxa"/>
              <w:right w:w="100" w:type="dxa"/>
            </w:tcMar>
            <w:vAlign w:val="center"/>
          </w:tcPr>
          <w:p w14:paraId="296396A8" w14:textId="312BA4E0"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Labo</w:t>
            </w:r>
            <w:r w:rsidR="00A137EE">
              <w:rPr>
                <w:rFonts w:asciiTheme="majorHAnsi" w:hAnsiTheme="majorHAnsi" w:cstheme="majorHAnsi"/>
                <w:sz w:val="20"/>
                <w:szCs w:val="20"/>
              </w:rPr>
              <w:t>u</w:t>
            </w:r>
            <w:r w:rsidRPr="00B416AE">
              <w:rPr>
                <w:rFonts w:asciiTheme="majorHAnsi" w:hAnsiTheme="majorHAnsi" w:cstheme="majorHAnsi"/>
                <w:sz w:val="20"/>
                <w:szCs w:val="20"/>
              </w:rPr>
              <w:t xml:space="preserve">r Inspection </w:t>
            </w:r>
            <w:r w:rsidR="00F248B5">
              <w:rPr>
                <w:rFonts w:asciiTheme="majorHAnsi" w:hAnsiTheme="majorHAnsi" w:cstheme="majorHAnsi"/>
                <w:sz w:val="20"/>
                <w:szCs w:val="20"/>
              </w:rPr>
              <w:t>Service</w:t>
            </w:r>
          </w:p>
        </w:tc>
      </w:tr>
      <w:tr w:rsidR="00D94138" w:rsidRPr="00B416AE" w14:paraId="690223B1" w14:textId="77777777" w:rsidTr="0039444D">
        <w:trPr>
          <w:cantSplit/>
          <w:trHeight w:val="192"/>
        </w:trPr>
        <w:tc>
          <w:tcPr>
            <w:tcW w:w="4350" w:type="dxa"/>
            <w:tcMar>
              <w:top w:w="20" w:type="dxa"/>
              <w:left w:w="120" w:type="dxa"/>
              <w:bottom w:w="20" w:type="dxa"/>
              <w:right w:w="120" w:type="dxa"/>
            </w:tcMar>
          </w:tcPr>
          <w:p w14:paraId="08B7D462" w14:textId="3B6AE0F5" w:rsidR="00D94138" w:rsidRPr="00B416AE" w:rsidRDefault="008A6895" w:rsidP="0039444D">
            <w:pPr>
              <w:tabs>
                <w:tab w:val="left" w:pos="3780"/>
              </w:tabs>
              <w:spacing w:before="40" w:after="40" w:line="240" w:lineRule="auto"/>
              <w:ind w:right="27"/>
              <w:jc w:val="left"/>
              <w:rPr>
                <w:rFonts w:asciiTheme="majorHAnsi" w:hAnsiTheme="majorHAnsi" w:cstheme="majorHAnsi"/>
                <w:sz w:val="20"/>
                <w:szCs w:val="20"/>
              </w:rPr>
            </w:pPr>
            <w:r>
              <w:rPr>
                <w:rFonts w:asciiTheme="majorHAnsi" w:hAnsiTheme="majorHAnsi" w:cstheme="majorHAnsi"/>
                <w:sz w:val="20"/>
                <w:szCs w:val="20"/>
              </w:rPr>
              <w:t>Number</w:t>
            </w:r>
            <w:r w:rsidR="00D94138" w:rsidRPr="00B416AE">
              <w:rPr>
                <w:rFonts w:asciiTheme="majorHAnsi" w:hAnsiTheme="majorHAnsi" w:cstheme="majorHAnsi"/>
                <w:sz w:val="20"/>
                <w:szCs w:val="20"/>
              </w:rPr>
              <w:t xml:space="preserve"> of cases </w:t>
            </w:r>
            <w:r w:rsidR="0006024C" w:rsidRPr="00B416AE">
              <w:rPr>
                <w:rFonts w:asciiTheme="majorHAnsi" w:hAnsiTheme="majorHAnsi" w:cstheme="majorHAnsi"/>
                <w:sz w:val="20"/>
                <w:szCs w:val="20"/>
              </w:rPr>
              <w:t xml:space="preserve">filed by domestic workers </w:t>
            </w:r>
            <w:r w:rsidR="00D94138" w:rsidRPr="00B416AE">
              <w:rPr>
                <w:rFonts w:asciiTheme="majorHAnsi" w:hAnsiTheme="majorHAnsi" w:cstheme="majorHAnsi"/>
                <w:sz w:val="20"/>
                <w:szCs w:val="20"/>
              </w:rPr>
              <w:t xml:space="preserve">to </w:t>
            </w:r>
            <w:r w:rsidR="00DB55EA">
              <w:rPr>
                <w:rFonts w:asciiTheme="majorHAnsi" w:hAnsiTheme="majorHAnsi" w:cstheme="majorHAnsi"/>
                <w:sz w:val="20"/>
                <w:szCs w:val="20"/>
              </w:rPr>
              <w:t xml:space="preserve">the </w:t>
            </w:r>
            <w:r w:rsidR="00D94138" w:rsidRPr="00B416AE">
              <w:rPr>
                <w:rFonts w:asciiTheme="majorHAnsi" w:hAnsiTheme="majorHAnsi" w:cstheme="majorHAnsi"/>
                <w:sz w:val="20"/>
                <w:szCs w:val="20"/>
              </w:rPr>
              <w:t>state legal service</w:t>
            </w:r>
            <w:r w:rsidR="00D2054F">
              <w:rPr>
                <w:rFonts w:asciiTheme="majorHAnsi" w:hAnsiTheme="majorHAnsi" w:cstheme="majorHAnsi"/>
                <w:sz w:val="20"/>
                <w:szCs w:val="20"/>
              </w:rPr>
              <w:t xml:space="preserve"> and their results</w:t>
            </w:r>
          </w:p>
        </w:tc>
        <w:tc>
          <w:tcPr>
            <w:tcW w:w="1980" w:type="dxa"/>
            <w:gridSpan w:val="2"/>
            <w:tcMar>
              <w:top w:w="20" w:type="dxa"/>
              <w:left w:w="120" w:type="dxa"/>
              <w:bottom w:w="20" w:type="dxa"/>
              <w:right w:w="120" w:type="dxa"/>
            </w:tcMar>
            <w:vAlign w:val="center"/>
          </w:tcPr>
          <w:p w14:paraId="0F5B594B"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2919" w:type="dxa"/>
            <w:tcMar>
              <w:top w:w="100" w:type="dxa"/>
              <w:left w:w="100" w:type="dxa"/>
              <w:bottom w:w="100" w:type="dxa"/>
              <w:right w:w="100" w:type="dxa"/>
            </w:tcMar>
            <w:vAlign w:val="center"/>
          </w:tcPr>
          <w:p w14:paraId="3E7D53BC" w14:textId="0E44F485" w:rsidR="00D94138" w:rsidRPr="00B416AE" w:rsidRDefault="006B31EC" w:rsidP="0039444D">
            <w:pPr>
              <w:spacing w:before="40" w:after="40" w:line="240" w:lineRule="auto"/>
              <w:jc w:val="center"/>
              <w:rPr>
                <w:rFonts w:asciiTheme="majorHAnsi" w:hAnsiTheme="majorHAnsi" w:cstheme="majorHAnsi"/>
                <w:sz w:val="20"/>
                <w:szCs w:val="20"/>
              </w:rPr>
            </w:pPr>
            <w:r w:rsidRPr="006B31EC">
              <w:rPr>
                <w:rFonts w:asciiTheme="majorHAnsi" w:hAnsiTheme="majorHAnsi" w:cstheme="majorHAnsi"/>
                <w:sz w:val="20"/>
                <w:szCs w:val="20"/>
              </w:rPr>
              <w:t>Legal Aid Service</w:t>
            </w:r>
          </w:p>
        </w:tc>
      </w:tr>
      <w:tr w:rsidR="00D94138" w:rsidRPr="00B416AE" w14:paraId="75FA3CED" w14:textId="77777777" w:rsidTr="0039444D">
        <w:trPr>
          <w:cantSplit/>
          <w:trHeight w:val="16"/>
        </w:trPr>
        <w:tc>
          <w:tcPr>
            <w:tcW w:w="4350" w:type="dxa"/>
            <w:tcMar>
              <w:top w:w="20" w:type="dxa"/>
              <w:left w:w="120" w:type="dxa"/>
              <w:bottom w:w="20" w:type="dxa"/>
              <w:right w:w="120" w:type="dxa"/>
            </w:tcMar>
          </w:tcPr>
          <w:p w14:paraId="122039AF" w14:textId="066539CF" w:rsidR="00D94138" w:rsidRPr="00B416AE" w:rsidRDefault="008A6895" w:rsidP="0039444D">
            <w:pPr>
              <w:tabs>
                <w:tab w:val="left" w:pos="3780"/>
              </w:tabs>
              <w:spacing w:before="40" w:after="40" w:line="240" w:lineRule="auto"/>
              <w:ind w:right="27"/>
              <w:jc w:val="left"/>
              <w:rPr>
                <w:rFonts w:asciiTheme="majorHAnsi" w:hAnsiTheme="majorHAnsi" w:cstheme="majorHAnsi"/>
                <w:sz w:val="20"/>
                <w:szCs w:val="20"/>
              </w:rPr>
            </w:pPr>
            <w:r>
              <w:rPr>
                <w:rFonts w:asciiTheme="majorHAnsi" w:hAnsiTheme="majorHAnsi" w:cstheme="majorHAnsi"/>
                <w:sz w:val="20"/>
                <w:szCs w:val="20"/>
              </w:rPr>
              <w:t>Number</w:t>
            </w:r>
            <w:r w:rsidR="00D94138" w:rsidRPr="00B416AE">
              <w:rPr>
                <w:rFonts w:asciiTheme="majorHAnsi" w:hAnsiTheme="majorHAnsi" w:cstheme="majorHAnsi"/>
                <w:sz w:val="20"/>
                <w:szCs w:val="20"/>
              </w:rPr>
              <w:t xml:space="preserve"> of cases </w:t>
            </w:r>
            <w:r w:rsidR="0006024C" w:rsidRPr="00B416AE">
              <w:rPr>
                <w:rFonts w:asciiTheme="majorHAnsi" w:hAnsiTheme="majorHAnsi" w:cstheme="majorHAnsi"/>
                <w:sz w:val="20"/>
                <w:szCs w:val="20"/>
              </w:rPr>
              <w:t xml:space="preserve">of domestic workers </w:t>
            </w:r>
            <w:r w:rsidR="00D94138" w:rsidRPr="00B416AE">
              <w:rPr>
                <w:rFonts w:asciiTheme="majorHAnsi" w:hAnsiTheme="majorHAnsi" w:cstheme="majorHAnsi"/>
                <w:sz w:val="20"/>
                <w:szCs w:val="20"/>
              </w:rPr>
              <w:t>in court</w:t>
            </w:r>
          </w:p>
        </w:tc>
        <w:tc>
          <w:tcPr>
            <w:tcW w:w="1980" w:type="dxa"/>
            <w:gridSpan w:val="2"/>
            <w:tcMar>
              <w:top w:w="20" w:type="dxa"/>
              <w:left w:w="120" w:type="dxa"/>
              <w:bottom w:w="20" w:type="dxa"/>
              <w:right w:w="120" w:type="dxa"/>
            </w:tcMar>
            <w:vAlign w:val="center"/>
          </w:tcPr>
          <w:p w14:paraId="7951B621"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2919" w:type="dxa"/>
            <w:tcMar>
              <w:top w:w="100" w:type="dxa"/>
              <w:left w:w="100" w:type="dxa"/>
              <w:bottom w:w="100" w:type="dxa"/>
              <w:right w:w="100" w:type="dxa"/>
            </w:tcMar>
            <w:vAlign w:val="center"/>
          </w:tcPr>
          <w:p w14:paraId="4EC4FBBC"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City Courts</w:t>
            </w:r>
          </w:p>
        </w:tc>
      </w:tr>
      <w:tr w:rsidR="00D94138" w:rsidRPr="00B416AE" w14:paraId="28BF176E" w14:textId="77777777" w:rsidTr="0039444D">
        <w:trPr>
          <w:cantSplit/>
          <w:trHeight w:val="345"/>
        </w:trPr>
        <w:tc>
          <w:tcPr>
            <w:tcW w:w="4350" w:type="dxa"/>
            <w:tcMar>
              <w:top w:w="20" w:type="dxa"/>
              <w:left w:w="120" w:type="dxa"/>
              <w:bottom w:w="20" w:type="dxa"/>
              <w:right w:w="120" w:type="dxa"/>
            </w:tcMar>
          </w:tcPr>
          <w:p w14:paraId="1C0043F0" w14:textId="7467631B" w:rsidR="00D94138" w:rsidRPr="00B416AE" w:rsidRDefault="008A6895" w:rsidP="0039444D">
            <w:pPr>
              <w:tabs>
                <w:tab w:val="left" w:pos="3780"/>
              </w:tabs>
              <w:spacing w:before="40" w:after="40" w:line="240" w:lineRule="auto"/>
              <w:ind w:right="27"/>
              <w:jc w:val="left"/>
              <w:rPr>
                <w:rFonts w:asciiTheme="majorHAnsi" w:hAnsiTheme="majorHAnsi" w:cstheme="majorHAnsi"/>
                <w:sz w:val="20"/>
                <w:szCs w:val="20"/>
              </w:rPr>
            </w:pPr>
            <w:r>
              <w:rPr>
                <w:rFonts w:asciiTheme="majorHAnsi" w:hAnsiTheme="majorHAnsi" w:cstheme="majorHAnsi"/>
                <w:sz w:val="20"/>
                <w:szCs w:val="20"/>
              </w:rPr>
              <w:t>Number</w:t>
            </w:r>
            <w:r w:rsidR="00D94138" w:rsidRPr="00B416AE">
              <w:rPr>
                <w:rFonts w:asciiTheme="majorHAnsi" w:hAnsiTheme="majorHAnsi" w:cstheme="majorHAnsi"/>
                <w:sz w:val="20"/>
                <w:szCs w:val="20"/>
              </w:rPr>
              <w:t xml:space="preserve"> of cases won by domestic workers in court</w:t>
            </w:r>
          </w:p>
        </w:tc>
        <w:tc>
          <w:tcPr>
            <w:tcW w:w="1980" w:type="dxa"/>
            <w:gridSpan w:val="2"/>
            <w:tcMar>
              <w:top w:w="20" w:type="dxa"/>
              <w:left w:w="120" w:type="dxa"/>
              <w:bottom w:w="20" w:type="dxa"/>
              <w:right w:w="120" w:type="dxa"/>
            </w:tcMar>
            <w:vAlign w:val="center"/>
          </w:tcPr>
          <w:p w14:paraId="513B2122"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2919" w:type="dxa"/>
            <w:tcMar>
              <w:top w:w="100" w:type="dxa"/>
              <w:left w:w="100" w:type="dxa"/>
              <w:bottom w:w="100" w:type="dxa"/>
              <w:right w:w="100" w:type="dxa"/>
            </w:tcMar>
            <w:vAlign w:val="center"/>
          </w:tcPr>
          <w:p w14:paraId="6472F21C"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City Courts</w:t>
            </w:r>
          </w:p>
        </w:tc>
      </w:tr>
      <w:tr w:rsidR="00D94138" w:rsidRPr="00B416AE" w14:paraId="4F4D92B8" w14:textId="77777777" w:rsidTr="0039444D">
        <w:trPr>
          <w:cantSplit/>
          <w:trHeight w:val="102"/>
        </w:trPr>
        <w:tc>
          <w:tcPr>
            <w:tcW w:w="4350" w:type="dxa"/>
            <w:tcMar>
              <w:top w:w="20" w:type="dxa"/>
              <w:left w:w="120" w:type="dxa"/>
              <w:bottom w:w="20" w:type="dxa"/>
              <w:right w:w="120" w:type="dxa"/>
            </w:tcMar>
          </w:tcPr>
          <w:p w14:paraId="45F2A915" w14:textId="0F4D1033" w:rsidR="00D94138" w:rsidRPr="00B416AE" w:rsidRDefault="008A6895" w:rsidP="0039444D">
            <w:pPr>
              <w:tabs>
                <w:tab w:val="left" w:pos="3780"/>
              </w:tabs>
              <w:spacing w:before="40" w:after="40" w:line="240" w:lineRule="auto"/>
              <w:ind w:right="27"/>
              <w:jc w:val="left"/>
              <w:rPr>
                <w:rFonts w:asciiTheme="majorHAnsi" w:hAnsiTheme="majorHAnsi" w:cstheme="majorHAnsi"/>
                <w:sz w:val="20"/>
                <w:szCs w:val="20"/>
              </w:rPr>
            </w:pPr>
            <w:r>
              <w:rPr>
                <w:rFonts w:asciiTheme="majorHAnsi" w:hAnsiTheme="majorHAnsi" w:cstheme="majorHAnsi"/>
                <w:sz w:val="20"/>
                <w:szCs w:val="20"/>
              </w:rPr>
              <w:t>Number</w:t>
            </w:r>
            <w:r w:rsidR="00D94138" w:rsidRPr="00B416AE">
              <w:rPr>
                <w:rFonts w:asciiTheme="majorHAnsi" w:hAnsiTheme="majorHAnsi" w:cstheme="majorHAnsi"/>
                <w:sz w:val="20"/>
                <w:szCs w:val="20"/>
              </w:rPr>
              <w:t xml:space="preserve"> of trade unions </w:t>
            </w:r>
            <w:r w:rsidR="00DB55EA">
              <w:rPr>
                <w:rFonts w:asciiTheme="majorHAnsi" w:hAnsiTheme="majorHAnsi" w:cstheme="majorHAnsi"/>
                <w:sz w:val="20"/>
                <w:szCs w:val="20"/>
              </w:rPr>
              <w:t>for</w:t>
            </w:r>
            <w:r w:rsidR="00DB55EA" w:rsidRPr="00B416AE">
              <w:rPr>
                <w:rFonts w:asciiTheme="majorHAnsi" w:hAnsiTheme="majorHAnsi" w:cstheme="majorHAnsi"/>
                <w:sz w:val="20"/>
                <w:szCs w:val="20"/>
              </w:rPr>
              <w:t xml:space="preserve"> </w:t>
            </w:r>
            <w:r w:rsidR="00D94138" w:rsidRPr="00B416AE">
              <w:rPr>
                <w:rFonts w:asciiTheme="majorHAnsi" w:hAnsiTheme="majorHAnsi" w:cstheme="majorHAnsi"/>
                <w:sz w:val="20"/>
                <w:szCs w:val="20"/>
              </w:rPr>
              <w:t>domestic workers</w:t>
            </w:r>
          </w:p>
        </w:tc>
        <w:tc>
          <w:tcPr>
            <w:tcW w:w="1980" w:type="dxa"/>
            <w:gridSpan w:val="2"/>
            <w:tcMar>
              <w:top w:w="20" w:type="dxa"/>
              <w:left w:w="120" w:type="dxa"/>
              <w:bottom w:w="20" w:type="dxa"/>
              <w:right w:w="120" w:type="dxa"/>
            </w:tcMar>
            <w:vAlign w:val="center"/>
          </w:tcPr>
          <w:p w14:paraId="094D6778"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2919" w:type="dxa"/>
            <w:tcMar>
              <w:top w:w="100" w:type="dxa"/>
              <w:left w:w="100" w:type="dxa"/>
              <w:bottom w:w="100" w:type="dxa"/>
              <w:right w:w="100" w:type="dxa"/>
            </w:tcMar>
            <w:vAlign w:val="center"/>
          </w:tcPr>
          <w:p w14:paraId="79871C17" w14:textId="4DFDEBAA"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D94138" w:rsidRPr="00B416AE" w14:paraId="06E5AE6D" w14:textId="77777777" w:rsidTr="0039444D">
        <w:trPr>
          <w:cantSplit/>
          <w:trHeight w:val="615"/>
        </w:trPr>
        <w:tc>
          <w:tcPr>
            <w:tcW w:w="4350" w:type="dxa"/>
            <w:tcMar>
              <w:top w:w="20" w:type="dxa"/>
              <w:left w:w="120" w:type="dxa"/>
              <w:bottom w:w="20" w:type="dxa"/>
              <w:right w:w="120" w:type="dxa"/>
            </w:tcMar>
          </w:tcPr>
          <w:p w14:paraId="6E027A21" w14:textId="261D4FBC" w:rsidR="00D94138" w:rsidRPr="00B416AE" w:rsidRDefault="00DB55EA" w:rsidP="0039444D">
            <w:pPr>
              <w:tabs>
                <w:tab w:val="left" w:pos="3780"/>
              </w:tabs>
              <w:spacing w:before="40" w:after="40" w:line="240" w:lineRule="auto"/>
              <w:ind w:right="27"/>
              <w:jc w:val="left"/>
              <w:rPr>
                <w:rFonts w:asciiTheme="majorHAnsi" w:hAnsiTheme="majorHAnsi" w:cstheme="majorHAnsi"/>
                <w:sz w:val="20"/>
                <w:szCs w:val="20"/>
              </w:rPr>
            </w:pPr>
            <w:r>
              <w:rPr>
                <w:rFonts w:asciiTheme="majorHAnsi" w:hAnsiTheme="majorHAnsi" w:cstheme="majorHAnsi"/>
                <w:sz w:val="20"/>
                <w:szCs w:val="20"/>
              </w:rPr>
              <w:t>Density rate of d</w:t>
            </w:r>
            <w:r w:rsidR="00D94138" w:rsidRPr="00B416AE">
              <w:rPr>
                <w:rFonts w:asciiTheme="majorHAnsi" w:hAnsiTheme="majorHAnsi" w:cstheme="majorHAnsi"/>
                <w:sz w:val="20"/>
                <w:szCs w:val="20"/>
              </w:rPr>
              <w:t xml:space="preserve">omestic workers’ trade unions (share of domestic workers in trade unions </w:t>
            </w:r>
            <w:r w:rsidR="00FA6C54">
              <w:rPr>
                <w:rFonts w:asciiTheme="majorHAnsi" w:hAnsiTheme="majorHAnsi" w:cstheme="majorHAnsi"/>
                <w:sz w:val="20"/>
                <w:szCs w:val="20"/>
              </w:rPr>
              <w:t>among</w:t>
            </w:r>
            <w:r>
              <w:rPr>
                <w:rFonts w:asciiTheme="majorHAnsi" w:hAnsiTheme="majorHAnsi" w:cstheme="majorHAnsi"/>
                <w:sz w:val="20"/>
                <w:szCs w:val="20"/>
              </w:rPr>
              <w:t xml:space="preserve"> all</w:t>
            </w:r>
            <w:r w:rsidR="00D94138" w:rsidRPr="00B416AE">
              <w:rPr>
                <w:rFonts w:asciiTheme="majorHAnsi" w:hAnsiTheme="majorHAnsi" w:cstheme="majorHAnsi"/>
                <w:sz w:val="20"/>
                <w:szCs w:val="20"/>
              </w:rPr>
              <w:t xml:space="preserve"> domestic workers)</w:t>
            </w:r>
          </w:p>
        </w:tc>
        <w:tc>
          <w:tcPr>
            <w:tcW w:w="1980" w:type="dxa"/>
            <w:gridSpan w:val="2"/>
            <w:tcMar>
              <w:top w:w="20" w:type="dxa"/>
              <w:left w:w="120" w:type="dxa"/>
              <w:bottom w:w="20" w:type="dxa"/>
              <w:right w:w="120" w:type="dxa"/>
            </w:tcMar>
            <w:vAlign w:val="center"/>
          </w:tcPr>
          <w:p w14:paraId="7014234B"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2919" w:type="dxa"/>
            <w:tcMar>
              <w:top w:w="100" w:type="dxa"/>
              <w:left w:w="100" w:type="dxa"/>
              <w:bottom w:w="100" w:type="dxa"/>
              <w:right w:w="100" w:type="dxa"/>
            </w:tcMar>
            <w:vAlign w:val="center"/>
          </w:tcPr>
          <w:p w14:paraId="4F9AF63F"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D94138" w:rsidRPr="00B416AE" w14:paraId="4EA99E17" w14:textId="77777777" w:rsidTr="0039444D">
        <w:trPr>
          <w:cantSplit/>
          <w:trHeight w:val="471"/>
        </w:trPr>
        <w:tc>
          <w:tcPr>
            <w:tcW w:w="4350" w:type="dxa"/>
            <w:tcMar>
              <w:top w:w="20" w:type="dxa"/>
              <w:left w:w="120" w:type="dxa"/>
              <w:bottom w:w="20" w:type="dxa"/>
              <w:right w:w="120" w:type="dxa"/>
            </w:tcMar>
          </w:tcPr>
          <w:p w14:paraId="0F64C89B" w14:textId="0BAFE4E4" w:rsidR="00D94138" w:rsidRPr="00B416AE" w:rsidRDefault="008A6895" w:rsidP="0039444D">
            <w:pPr>
              <w:tabs>
                <w:tab w:val="left" w:pos="3780"/>
              </w:tabs>
              <w:spacing w:before="40" w:after="40" w:line="240" w:lineRule="auto"/>
              <w:ind w:right="27"/>
              <w:jc w:val="left"/>
              <w:rPr>
                <w:rFonts w:asciiTheme="majorHAnsi" w:hAnsiTheme="majorHAnsi" w:cstheme="majorHAnsi"/>
                <w:sz w:val="20"/>
                <w:szCs w:val="20"/>
              </w:rPr>
            </w:pPr>
            <w:r>
              <w:rPr>
                <w:rFonts w:asciiTheme="majorHAnsi" w:hAnsiTheme="majorHAnsi" w:cstheme="majorHAnsi"/>
                <w:sz w:val="20"/>
                <w:szCs w:val="20"/>
              </w:rPr>
              <w:t>Number</w:t>
            </w:r>
            <w:r w:rsidR="00D94138" w:rsidRPr="00B416AE">
              <w:rPr>
                <w:rFonts w:asciiTheme="majorHAnsi" w:hAnsiTheme="majorHAnsi" w:cstheme="majorHAnsi"/>
                <w:sz w:val="20"/>
                <w:szCs w:val="20"/>
              </w:rPr>
              <w:t xml:space="preserve"> of informal associations </w:t>
            </w:r>
            <w:r w:rsidR="0006024C" w:rsidRPr="00B416AE">
              <w:rPr>
                <w:rFonts w:asciiTheme="majorHAnsi" w:hAnsiTheme="majorHAnsi" w:cstheme="majorHAnsi"/>
                <w:sz w:val="20"/>
                <w:szCs w:val="20"/>
              </w:rPr>
              <w:t>for domestic workers</w:t>
            </w:r>
          </w:p>
        </w:tc>
        <w:tc>
          <w:tcPr>
            <w:tcW w:w="1980" w:type="dxa"/>
            <w:gridSpan w:val="2"/>
            <w:tcMar>
              <w:top w:w="20" w:type="dxa"/>
              <w:left w:w="120" w:type="dxa"/>
              <w:bottom w:w="20" w:type="dxa"/>
              <w:right w:w="120" w:type="dxa"/>
            </w:tcMar>
            <w:vAlign w:val="center"/>
          </w:tcPr>
          <w:p w14:paraId="2870A6A5"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2919" w:type="dxa"/>
            <w:tcMar>
              <w:top w:w="100" w:type="dxa"/>
              <w:left w:w="100" w:type="dxa"/>
              <w:bottom w:w="100" w:type="dxa"/>
              <w:right w:w="100" w:type="dxa"/>
            </w:tcMar>
            <w:vAlign w:val="center"/>
          </w:tcPr>
          <w:p w14:paraId="04B5D499"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D94138" w:rsidRPr="00B416AE" w14:paraId="2E255AB8" w14:textId="77777777" w:rsidTr="0039444D">
        <w:trPr>
          <w:cantSplit/>
          <w:trHeight w:val="518"/>
        </w:trPr>
        <w:tc>
          <w:tcPr>
            <w:tcW w:w="4350" w:type="dxa"/>
            <w:tcMar>
              <w:top w:w="20" w:type="dxa"/>
              <w:left w:w="120" w:type="dxa"/>
              <w:bottom w:w="20" w:type="dxa"/>
              <w:right w:w="120" w:type="dxa"/>
            </w:tcMar>
          </w:tcPr>
          <w:p w14:paraId="397FC0D2" w14:textId="698F9B37" w:rsidR="00D94138" w:rsidRPr="00DB55EA" w:rsidRDefault="00DB55EA" w:rsidP="0039444D">
            <w:pPr>
              <w:tabs>
                <w:tab w:val="left" w:pos="3780"/>
              </w:tabs>
              <w:spacing w:before="40" w:after="40" w:line="240" w:lineRule="auto"/>
              <w:ind w:right="27"/>
              <w:jc w:val="left"/>
              <w:rPr>
                <w:rFonts w:asciiTheme="majorHAnsi" w:hAnsiTheme="majorHAnsi" w:cstheme="majorHAnsi"/>
                <w:sz w:val="20"/>
                <w:szCs w:val="20"/>
              </w:rPr>
            </w:pPr>
            <w:r w:rsidRPr="00DB55EA">
              <w:rPr>
                <w:rFonts w:asciiTheme="majorHAnsi" w:hAnsiTheme="majorHAnsi" w:cstheme="majorHAnsi"/>
                <w:sz w:val="20"/>
                <w:szCs w:val="20"/>
              </w:rPr>
              <w:t xml:space="preserve">Density rate of </w:t>
            </w:r>
            <w:r w:rsidR="00D94138" w:rsidRPr="0039444D">
              <w:rPr>
                <w:rFonts w:asciiTheme="majorHAnsi" w:hAnsiTheme="majorHAnsi" w:cstheme="majorHAnsi"/>
                <w:sz w:val="20"/>
                <w:szCs w:val="20"/>
              </w:rPr>
              <w:t xml:space="preserve">domestic workers’ informal associations </w:t>
            </w:r>
            <w:r w:rsidR="0006024C" w:rsidRPr="00DB55EA">
              <w:rPr>
                <w:rFonts w:asciiTheme="majorHAnsi" w:hAnsiTheme="majorHAnsi" w:cstheme="majorHAnsi"/>
                <w:sz w:val="20"/>
                <w:szCs w:val="20"/>
              </w:rPr>
              <w:t xml:space="preserve">(share of domestic workers in </w:t>
            </w:r>
            <w:r w:rsidR="00084FA7" w:rsidRPr="00DB55EA">
              <w:rPr>
                <w:rFonts w:asciiTheme="majorHAnsi" w:hAnsiTheme="majorHAnsi" w:cstheme="majorHAnsi"/>
                <w:sz w:val="20"/>
                <w:szCs w:val="20"/>
              </w:rPr>
              <w:t>informal associations</w:t>
            </w:r>
            <w:r w:rsidR="0006024C" w:rsidRPr="00DB55EA">
              <w:rPr>
                <w:rFonts w:asciiTheme="majorHAnsi" w:hAnsiTheme="majorHAnsi" w:cstheme="majorHAnsi"/>
                <w:sz w:val="20"/>
                <w:szCs w:val="20"/>
              </w:rPr>
              <w:t xml:space="preserve"> </w:t>
            </w:r>
            <w:r w:rsidR="00A83B42">
              <w:rPr>
                <w:rFonts w:asciiTheme="majorHAnsi" w:hAnsiTheme="majorHAnsi" w:cstheme="majorHAnsi"/>
                <w:sz w:val="20"/>
                <w:szCs w:val="20"/>
              </w:rPr>
              <w:t xml:space="preserve">among </w:t>
            </w:r>
            <w:r w:rsidRPr="00DB55EA">
              <w:rPr>
                <w:rFonts w:asciiTheme="majorHAnsi" w:hAnsiTheme="majorHAnsi" w:cstheme="majorHAnsi"/>
                <w:sz w:val="20"/>
                <w:szCs w:val="20"/>
              </w:rPr>
              <w:t>all</w:t>
            </w:r>
            <w:r w:rsidR="0006024C" w:rsidRPr="00DB55EA">
              <w:rPr>
                <w:rFonts w:asciiTheme="majorHAnsi" w:hAnsiTheme="majorHAnsi" w:cstheme="majorHAnsi"/>
                <w:sz w:val="20"/>
                <w:szCs w:val="20"/>
              </w:rPr>
              <w:t xml:space="preserve"> domestic workers)</w:t>
            </w:r>
          </w:p>
        </w:tc>
        <w:tc>
          <w:tcPr>
            <w:tcW w:w="1980" w:type="dxa"/>
            <w:gridSpan w:val="2"/>
            <w:tcMar>
              <w:top w:w="20" w:type="dxa"/>
              <w:left w:w="120" w:type="dxa"/>
              <w:bottom w:w="20" w:type="dxa"/>
              <w:right w:w="120" w:type="dxa"/>
            </w:tcMar>
            <w:vAlign w:val="center"/>
          </w:tcPr>
          <w:p w14:paraId="75150A08"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2919" w:type="dxa"/>
            <w:tcMar>
              <w:top w:w="100" w:type="dxa"/>
              <w:left w:w="100" w:type="dxa"/>
              <w:bottom w:w="100" w:type="dxa"/>
              <w:right w:w="100" w:type="dxa"/>
            </w:tcMar>
            <w:vAlign w:val="center"/>
          </w:tcPr>
          <w:p w14:paraId="2EC74817" w14:textId="0B28F63D"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D94138" w:rsidRPr="00B416AE" w14:paraId="5A4ECC9D" w14:textId="77777777" w:rsidTr="0039444D">
        <w:trPr>
          <w:cantSplit/>
          <w:trHeight w:val="689"/>
        </w:trPr>
        <w:tc>
          <w:tcPr>
            <w:tcW w:w="4350" w:type="dxa"/>
            <w:tcBorders>
              <w:bottom w:val="single" w:sz="4" w:space="0" w:color="000000"/>
            </w:tcBorders>
            <w:tcMar>
              <w:top w:w="20" w:type="dxa"/>
              <w:left w:w="120" w:type="dxa"/>
              <w:bottom w:w="20" w:type="dxa"/>
              <w:right w:w="120" w:type="dxa"/>
            </w:tcMar>
          </w:tcPr>
          <w:p w14:paraId="6A161FCE" w14:textId="77777777" w:rsidR="00D94138" w:rsidRPr="00DB55EA" w:rsidRDefault="00D94138" w:rsidP="0039444D">
            <w:pPr>
              <w:tabs>
                <w:tab w:val="left" w:pos="3780"/>
              </w:tabs>
              <w:spacing w:before="40" w:after="40" w:line="240" w:lineRule="auto"/>
              <w:ind w:right="27"/>
              <w:jc w:val="left"/>
              <w:rPr>
                <w:rFonts w:asciiTheme="majorHAnsi" w:hAnsiTheme="majorHAnsi" w:cstheme="majorHAnsi"/>
                <w:sz w:val="20"/>
                <w:szCs w:val="20"/>
              </w:rPr>
            </w:pPr>
            <w:r w:rsidRPr="0039444D">
              <w:rPr>
                <w:rFonts w:asciiTheme="majorHAnsi" w:hAnsiTheme="majorHAnsi" w:cstheme="majorHAnsi"/>
                <w:sz w:val="20"/>
                <w:szCs w:val="20"/>
              </w:rPr>
              <w:t>Collective bargaining coverage rate (share of domestic workers whose pay and conditions are determined by collective agreements)</w:t>
            </w:r>
          </w:p>
        </w:tc>
        <w:tc>
          <w:tcPr>
            <w:tcW w:w="1980" w:type="dxa"/>
            <w:gridSpan w:val="2"/>
            <w:tcBorders>
              <w:bottom w:val="single" w:sz="4" w:space="0" w:color="000000"/>
            </w:tcBorders>
            <w:tcMar>
              <w:top w:w="20" w:type="dxa"/>
              <w:left w:w="120" w:type="dxa"/>
              <w:bottom w:w="20" w:type="dxa"/>
              <w:right w:w="120" w:type="dxa"/>
            </w:tcMar>
            <w:vAlign w:val="center"/>
          </w:tcPr>
          <w:p w14:paraId="6DCF0F4E"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2919" w:type="dxa"/>
            <w:tcBorders>
              <w:bottom w:val="single" w:sz="4" w:space="0" w:color="000000"/>
            </w:tcBorders>
            <w:tcMar>
              <w:top w:w="100" w:type="dxa"/>
              <w:left w:w="100" w:type="dxa"/>
              <w:bottom w:w="100" w:type="dxa"/>
              <w:right w:w="100" w:type="dxa"/>
            </w:tcMar>
            <w:vAlign w:val="center"/>
          </w:tcPr>
          <w:p w14:paraId="1B88631B" w14:textId="2C32760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D94138" w:rsidRPr="00B416AE" w14:paraId="25A3D49C" w14:textId="77777777" w:rsidTr="0039444D">
        <w:trPr>
          <w:cantSplit/>
          <w:trHeight w:val="50"/>
        </w:trPr>
        <w:tc>
          <w:tcPr>
            <w:tcW w:w="0" w:type="auto"/>
            <w:gridSpan w:val="4"/>
            <w:shd w:val="clear" w:color="auto" w:fill="F2F2F2" w:themeFill="background1" w:themeFillShade="F2"/>
            <w:tcMar>
              <w:top w:w="20" w:type="dxa"/>
              <w:left w:w="120" w:type="dxa"/>
              <w:bottom w:w="20" w:type="dxa"/>
              <w:right w:w="120" w:type="dxa"/>
            </w:tcMar>
            <w:vAlign w:val="center"/>
          </w:tcPr>
          <w:p w14:paraId="1C0C79A8" w14:textId="2AF4ECAA" w:rsidR="00D94138" w:rsidRPr="0043187E" w:rsidRDefault="0006024C" w:rsidP="0039444D">
            <w:pPr>
              <w:tabs>
                <w:tab w:val="left" w:pos="3780"/>
              </w:tabs>
              <w:spacing w:before="120" w:after="120" w:line="240" w:lineRule="auto"/>
              <w:ind w:right="27"/>
              <w:jc w:val="center"/>
              <w:rPr>
                <w:rFonts w:asciiTheme="majorHAnsi" w:hAnsiTheme="majorHAnsi" w:cstheme="majorHAnsi"/>
                <w:sz w:val="20"/>
                <w:szCs w:val="20"/>
              </w:rPr>
            </w:pPr>
            <w:r w:rsidRPr="0043187E">
              <w:rPr>
                <w:rFonts w:asciiTheme="majorHAnsi" w:hAnsiTheme="majorHAnsi" w:cstheme="majorHAnsi"/>
                <w:b/>
                <w:sz w:val="20"/>
                <w:szCs w:val="20"/>
              </w:rPr>
              <w:t>R</w:t>
            </w:r>
            <w:r w:rsidR="00D94138" w:rsidRPr="0043187E">
              <w:rPr>
                <w:rFonts w:asciiTheme="majorHAnsi" w:hAnsiTheme="majorHAnsi" w:cstheme="majorHAnsi"/>
                <w:b/>
                <w:sz w:val="20"/>
                <w:szCs w:val="20"/>
              </w:rPr>
              <w:t>isk of abuse and exploitation of domestic workers</w:t>
            </w:r>
          </w:p>
        </w:tc>
      </w:tr>
      <w:tr w:rsidR="00D94138" w:rsidRPr="00B416AE" w14:paraId="17B2D368" w14:textId="77777777" w:rsidTr="0039444D">
        <w:trPr>
          <w:cantSplit/>
          <w:trHeight w:val="561"/>
        </w:trPr>
        <w:tc>
          <w:tcPr>
            <w:tcW w:w="4350" w:type="dxa"/>
            <w:tcMar>
              <w:top w:w="20" w:type="dxa"/>
              <w:left w:w="120" w:type="dxa"/>
              <w:bottom w:w="20" w:type="dxa"/>
              <w:right w:w="120" w:type="dxa"/>
            </w:tcMar>
          </w:tcPr>
          <w:p w14:paraId="19202F74" w14:textId="45426AB7" w:rsidR="00D94138" w:rsidRPr="00B416AE" w:rsidRDefault="00E369CC" w:rsidP="0039444D">
            <w:pPr>
              <w:tabs>
                <w:tab w:val="left" w:pos="3780"/>
              </w:tabs>
              <w:spacing w:before="40" w:after="40" w:line="240" w:lineRule="auto"/>
              <w:ind w:right="27"/>
              <w:jc w:val="left"/>
              <w:rPr>
                <w:rFonts w:asciiTheme="majorHAnsi" w:hAnsiTheme="majorHAnsi" w:cstheme="majorHAnsi"/>
                <w:sz w:val="20"/>
                <w:szCs w:val="20"/>
              </w:rPr>
            </w:pPr>
            <w:r w:rsidRPr="00B416AE">
              <w:rPr>
                <w:rFonts w:asciiTheme="majorHAnsi" w:hAnsiTheme="majorHAnsi" w:cstheme="majorHAnsi"/>
                <w:sz w:val="20"/>
                <w:szCs w:val="20"/>
              </w:rPr>
              <w:t xml:space="preserve">Corresponding changes in </w:t>
            </w:r>
            <w:r w:rsidR="00A83B42">
              <w:rPr>
                <w:rFonts w:asciiTheme="majorHAnsi" w:hAnsiTheme="majorHAnsi" w:cstheme="majorHAnsi"/>
                <w:sz w:val="20"/>
                <w:szCs w:val="20"/>
              </w:rPr>
              <w:t xml:space="preserve">the </w:t>
            </w:r>
            <w:r w:rsidRPr="00B416AE">
              <w:rPr>
                <w:rFonts w:asciiTheme="majorHAnsi" w:hAnsiTheme="majorHAnsi" w:cstheme="majorHAnsi"/>
                <w:sz w:val="20"/>
                <w:szCs w:val="20"/>
              </w:rPr>
              <w:t>L</w:t>
            </w:r>
            <w:r w:rsidR="00D94138" w:rsidRPr="00B416AE">
              <w:rPr>
                <w:rFonts w:asciiTheme="majorHAnsi" w:hAnsiTheme="majorHAnsi" w:cstheme="majorHAnsi"/>
                <w:sz w:val="20"/>
                <w:szCs w:val="20"/>
              </w:rPr>
              <w:t>abo</w:t>
            </w:r>
            <w:r w:rsidRPr="00B416AE">
              <w:rPr>
                <w:rFonts w:asciiTheme="majorHAnsi" w:hAnsiTheme="majorHAnsi" w:cstheme="majorHAnsi"/>
                <w:sz w:val="20"/>
                <w:szCs w:val="20"/>
              </w:rPr>
              <w:t>ur C</w:t>
            </w:r>
            <w:r w:rsidR="00D94138" w:rsidRPr="00B416AE">
              <w:rPr>
                <w:rFonts w:asciiTheme="majorHAnsi" w:hAnsiTheme="majorHAnsi" w:cstheme="majorHAnsi"/>
                <w:sz w:val="20"/>
                <w:szCs w:val="20"/>
              </w:rPr>
              <w:t>ode</w:t>
            </w:r>
            <w:r w:rsidR="00A83B42">
              <w:rPr>
                <w:rFonts w:asciiTheme="majorHAnsi" w:hAnsiTheme="majorHAnsi" w:cstheme="majorHAnsi"/>
                <w:sz w:val="20"/>
                <w:szCs w:val="20"/>
              </w:rPr>
              <w:t>:</w:t>
            </w:r>
            <w:r w:rsidR="00D94138" w:rsidRPr="00B416AE">
              <w:rPr>
                <w:rFonts w:asciiTheme="majorHAnsi" w:hAnsiTheme="majorHAnsi" w:cstheme="majorHAnsi"/>
                <w:sz w:val="20"/>
                <w:szCs w:val="20"/>
              </w:rPr>
              <w:t xml:space="preserve"> guarantee of weekly rest and </w:t>
            </w:r>
            <w:r w:rsidR="00733B5D">
              <w:rPr>
                <w:rFonts w:asciiTheme="majorHAnsi" w:hAnsiTheme="majorHAnsi" w:cstheme="majorHAnsi"/>
                <w:sz w:val="20"/>
                <w:szCs w:val="20"/>
              </w:rPr>
              <w:t xml:space="preserve">paid </w:t>
            </w:r>
            <w:r w:rsidR="00D94138" w:rsidRPr="00B416AE">
              <w:rPr>
                <w:rFonts w:asciiTheme="majorHAnsi" w:hAnsiTheme="majorHAnsi" w:cstheme="majorHAnsi"/>
                <w:sz w:val="20"/>
                <w:szCs w:val="20"/>
              </w:rPr>
              <w:t xml:space="preserve">overtime </w:t>
            </w:r>
            <w:r w:rsidR="00733B5D">
              <w:rPr>
                <w:rFonts w:asciiTheme="majorHAnsi" w:hAnsiTheme="majorHAnsi" w:cstheme="majorHAnsi"/>
                <w:sz w:val="20"/>
                <w:szCs w:val="20"/>
              </w:rPr>
              <w:t>work</w:t>
            </w:r>
            <w:r w:rsidR="00D94138" w:rsidRPr="00B416AE">
              <w:rPr>
                <w:rFonts w:asciiTheme="majorHAnsi" w:hAnsiTheme="majorHAnsi" w:cstheme="majorHAnsi"/>
                <w:sz w:val="20"/>
                <w:szCs w:val="20"/>
              </w:rPr>
              <w:t>, annual leave, privacy</w:t>
            </w:r>
          </w:p>
        </w:tc>
        <w:tc>
          <w:tcPr>
            <w:tcW w:w="1890" w:type="dxa"/>
            <w:tcMar>
              <w:top w:w="20" w:type="dxa"/>
              <w:left w:w="120" w:type="dxa"/>
              <w:bottom w:w="20" w:type="dxa"/>
              <w:right w:w="120" w:type="dxa"/>
            </w:tcMar>
            <w:vAlign w:val="center"/>
          </w:tcPr>
          <w:p w14:paraId="02C93343"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One time</w:t>
            </w:r>
          </w:p>
        </w:tc>
        <w:tc>
          <w:tcPr>
            <w:tcW w:w="3009" w:type="dxa"/>
            <w:gridSpan w:val="2"/>
            <w:tcMar>
              <w:top w:w="100" w:type="dxa"/>
              <w:left w:w="100" w:type="dxa"/>
              <w:bottom w:w="100" w:type="dxa"/>
              <w:right w:w="100" w:type="dxa"/>
            </w:tcMar>
            <w:vAlign w:val="center"/>
          </w:tcPr>
          <w:p w14:paraId="3A68752E" w14:textId="77777777" w:rsidR="002C141A" w:rsidRDefault="00EA0B28" w:rsidP="0039444D">
            <w:pPr>
              <w:spacing w:before="40" w:after="40" w:line="240" w:lineRule="auto"/>
              <w:jc w:val="center"/>
              <w:rPr>
                <w:rFonts w:asciiTheme="majorHAnsi" w:hAnsiTheme="majorHAnsi" w:cstheme="majorHAnsi"/>
                <w:sz w:val="20"/>
                <w:szCs w:val="20"/>
              </w:rPr>
            </w:pPr>
            <w:r>
              <w:rPr>
                <w:rFonts w:asciiTheme="majorHAnsi" w:hAnsiTheme="majorHAnsi" w:cstheme="majorHAnsi"/>
                <w:sz w:val="20"/>
                <w:szCs w:val="20"/>
              </w:rPr>
              <w:t>Parliament of Georgia</w:t>
            </w:r>
          </w:p>
          <w:p w14:paraId="7BC034B4" w14:textId="11E2872D" w:rsidR="00D94138" w:rsidRPr="00B416AE" w:rsidRDefault="00EA0B2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GoG</w:t>
            </w:r>
          </w:p>
        </w:tc>
      </w:tr>
      <w:tr w:rsidR="00D94138" w:rsidRPr="00B416AE" w14:paraId="1E9523DC" w14:textId="77777777" w:rsidTr="0039444D">
        <w:trPr>
          <w:cantSplit/>
          <w:trHeight w:val="475"/>
        </w:trPr>
        <w:tc>
          <w:tcPr>
            <w:tcW w:w="4350" w:type="dxa"/>
            <w:tcMar>
              <w:top w:w="20" w:type="dxa"/>
              <w:left w:w="120" w:type="dxa"/>
              <w:bottom w:w="20" w:type="dxa"/>
              <w:right w:w="120" w:type="dxa"/>
            </w:tcMar>
          </w:tcPr>
          <w:p w14:paraId="42650A7B" w14:textId="2004D13D" w:rsidR="00D94138" w:rsidRPr="00B416AE" w:rsidRDefault="00D94138" w:rsidP="0039444D">
            <w:pPr>
              <w:tabs>
                <w:tab w:val="left" w:pos="3780"/>
              </w:tabs>
              <w:spacing w:before="40" w:after="40" w:line="240" w:lineRule="auto"/>
              <w:ind w:right="27"/>
              <w:jc w:val="left"/>
              <w:rPr>
                <w:rFonts w:asciiTheme="majorHAnsi" w:hAnsiTheme="majorHAnsi" w:cstheme="majorHAnsi"/>
                <w:sz w:val="20"/>
                <w:szCs w:val="20"/>
              </w:rPr>
            </w:pPr>
            <w:r w:rsidRPr="00B416AE">
              <w:rPr>
                <w:rFonts w:asciiTheme="majorHAnsi" w:hAnsiTheme="majorHAnsi" w:cstheme="majorHAnsi"/>
                <w:sz w:val="20"/>
                <w:szCs w:val="20"/>
              </w:rPr>
              <w:t>Share of domestic workers reporting excessive working time (more than 40 hours per week)</w:t>
            </w:r>
          </w:p>
        </w:tc>
        <w:tc>
          <w:tcPr>
            <w:tcW w:w="1890" w:type="dxa"/>
            <w:tcMar>
              <w:top w:w="20" w:type="dxa"/>
              <w:left w:w="120" w:type="dxa"/>
              <w:bottom w:w="20" w:type="dxa"/>
              <w:right w:w="120" w:type="dxa"/>
            </w:tcMar>
            <w:vAlign w:val="center"/>
          </w:tcPr>
          <w:p w14:paraId="394FF863"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Quarterly</w:t>
            </w:r>
          </w:p>
        </w:tc>
        <w:tc>
          <w:tcPr>
            <w:tcW w:w="3009" w:type="dxa"/>
            <w:gridSpan w:val="2"/>
            <w:tcMar>
              <w:top w:w="100" w:type="dxa"/>
              <w:left w:w="100" w:type="dxa"/>
              <w:bottom w:w="100" w:type="dxa"/>
              <w:right w:w="100" w:type="dxa"/>
            </w:tcMar>
            <w:vAlign w:val="center"/>
          </w:tcPr>
          <w:p w14:paraId="4BF8B06D" w14:textId="0A6E49E0"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D94138" w:rsidRPr="00B416AE" w14:paraId="44CAABFB" w14:textId="77777777" w:rsidTr="0039444D">
        <w:trPr>
          <w:cantSplit/>
          <w:trHeight w:val="413"/>
        </w:trPr>
        <w:tc>
          <w:tcPr>
            <w:tcW w:w="4350" w:type="dxa"/>
            <w:tcMar>
              <w:top w:w="20" w:type="dxa"/>
              <w:left w:w="120" w:type="dxa"/>
              <w:bottom w:w="20" w:type="dxa"/>
              <w:right w:w="120" w:type="dxa"/>
            </w:tcMar>
          </w:tcPr>
          <w:p w14:paraId="5A8D75BA" w14:textId="57A09940" w:rsidR="00D94138" w:rsidRPr="00B416AE" w:rsidRDefault="00D94138" w:rsidP="0039444D">
            <w:pPr>
              <w:tabs>
                <w:tab w:val="left" w:pos="3780"/>
              </w:tabs>
              <w:spacing w:before="40" w:after="40" w:line="240" w:lineRule="auto"/>
              <w:ind w:right="27"/>
              <w:jc w:val="left"/>
              <w:rPr>
                <w:rFonts w:asciiTheme="majorHAnsi" w:hAnsiTheme="majorHAnsi" w:cstheme="majorHAnsi"/>
                <w:sz w:val="20"/>
                <w:szCs w:val="20"/>
              </w:rPr>
            </w:pPr>
            <w:r w:rsidRPr="00B416AE">
              <w:rPr>
                <w:rFonts w:asciiTheme="majorHAnsi" w:hAnsiTheme="majorHAnsi" w:cstheme="majorHAnsi"/>
                <w:sz w:val="20"/>
                <w:szCs w:val="20"/>
              </w:rPr>
              <w:t>Share and number of domestic workers whose overtime work is paid (among those who work overtime)</w:t>
            </w:r>
          </w:p>
        </w:tc>
        <w:tc>
          <w:tcPr>
            <w:tcW w:w="1890" w:type="dxa"/>
            <w:tcMar>
              <w:top w:w="20" w:type="dxa"/>
              <w:left w:w="120" w:type="dxa"/>
              <w:bottom w:w="20" w:type="dxa"/>
              <w:right w:w="120" w:type="dxa"/>
            </w:tcMar>
            <w:vAlign w:val="center"/>
          </w:tcPr>
          <w:p w14:paraId="7FEA535B"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Quarterly</w:t>
            </w:r>
          </w:p>
        </w:tc>
        <w:tc>
          <w:tcPr>
            <w:tcW w:w="3009" w:type="dxa"/>
            <w:gridSpan w:val="2"/>
            <w:tcMar>
              <w:top w:w="100" w:type="dxa"/>
              <w:left w:w="100" w:type="dxa"/>
              <w:bottom w:w="100" w:type="dxa"/>
              <w:right w:w="100" w:type="dxa"/>
            </w:tcMar>
            <w:vAlign w:val="center"/>
          </w:tcPr>
          <w:p w14:paraId="5B8CD4C0" w14:textId="16A0FC3D"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D94138" w:rsidRPr="00B416AE" w14:paraId="1E53D74E" w14:textId="77777777" w:rsidTr="0039444D">
        <w:trPr>
          <w:cantSplit/>
          <w:trHeight w:val="25"/>
        </w:trPr>
        <w:tc>
          <w:tcPr>
            <w:tcW w:w="4350" w:type="dxa"/>
            <w:tcMar>
              <w:top w:w="20" w:type="dxa"/>
              <w:left w:w="120" w:type="dxa"/>
              <w:bottom w:w="20" w:type="dxa"/>
              <w:right w:w="120" w:type="dxa"/>
            </w:tcMar>
          </w:tcPr>
          <w:p w14:paraId="2E349B0B" w14:textId="6E78A3F4" w:rsidR="00D94138" w:rsidRPr="00B416AE" w:rsidRDefault="00D94138" w:rsidP="0039444D">
            <w:pPr>
              <w:tabs>
                <w:tab w:val="left" w:pos="3780"/>
              </w:tabs>
              <w:spacing w:before="40" w:after="40" w:line="240" w:lineRule="auto"/>
              <w:ind w:right="27"/>
              <w:jc w:val="left"/>
              <w:rPr>
                <w:rFonts w:asciiTheme="majorHAnsi" w:hAnsiTheme="majorHAnsi" w:cstheme="majorHAnsi"/>
                <w:sz w:val="20"/>
                <w:szCs w:val="20"/>
              </w:rPr>
            </w:pPr>
            <w:r w:rsidRPr="00B416AE">
              <w:rPr>
                <w:rFonts w:asciiTheme="majorHAnsi" w:hAnsiTheme="majorHAnsi" w:cstheme="majorHAnsi"/>
                <w:sz w:val="20"/>
                <w:szCs w:val="20"/>
              </w:rPr>
              <w:t>Number and share of domestic workers who report violations to their rights concerning paid overtime work, weekly rest, paid annual leave and privacy</w:t>
            </w:r>
          </w:p>
        </w:tc>
        <w:tc>
          <w:tcPr>
            <w:tcW w:w="1890" w:type="dxa"/>
            <w:tcMar>
              <w:top w:w="20" w:type="dxa"/>
              <w:left w:w="120" w:type="dxa"/>
              <w:bottom w:w="20" w:type="dxa"/>
              <w:right w:w="120" w:type="dxa"/>
            </w:tcMar>
            <w:vAlign w:val="center"/>
          </w:tcPr>
          <w:p w14:paraId="332CCD30"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Quarterly</w:t>
            </w:r>
          </w:p>
        </w:tc>
        <w:tc>
          <w:tcPr>
            <w:tcW w:w="3009" w:type="dxa"/>
            <w:gridSpan w:val="2"/>
            <w:tcMar>
              <w:top w:w="100" w:type="dxa"/>
              <w:left w:w="100" w:type="dxa"/>
              <w:bottom w:w="100" w:type="dxa"/>
              <w:right w:w="100" w:type="dxa"/>
            </w:tcMar>
            <w:vAlign w:val="center"/>
          </w:tcPr>
          <w:p w14:paraId="58C87C42" w14:textId="38F977DE" w:rsidR="00D94138" w:rsidRPr="00B416AE" w:rsidRDefault="007D6C2A" w:rsidP="0039444D">
            <w:pPr>
              <w:spacing w:before="40" w:after="40" w:line="240" w:lineRule="auto"/>
              <w:jc w:val="center"/>
              <w:rPr>
                <w:rFonts w:asciiTheme="majorHAnsi" w:hAnsiTheme="majorHAnsi" w:cstheme="majorHAnsi"/>
                <w:sz w:val="20"/>
                <w:szCs w:val="20"/>
              </w:rPr>
            </w:pPr>
            <w:r w:rsidRPr="0039444D">
              <w:rPr>
                <w:rFonts w:asciiTheme="majorHAnsi" w:eastAsia="Times New Roman" w:hAnsiTheme="majorHAnsi" w:cstheme="majorHAnsi"/>
                <w:sz w:val="20"/>
                <w:lang w:val="en"/>
              </w:rPr>
              <w:t>Geostat</w:t>
            </w:r>
          </w:p>
        </w:tc>
      </w:tr>
      <w:tr w:rsidR="00D94138" w:rsidRPr="00B416AE" w14:paraId="7CA697BE" w14:textId="77777777" w:rsidTr="0039444D">
        <w:trPr>
          <w:cantSplit/>
          <w:trHeight w:val="573"/>
        </w:trPr>
        <w:tc>
          <w:tcPr>
            <w:tcW w:w="4350" w:type="dxa"/>
            <w:tcMar>
              <w:top w:w="20" w:type="dxa"/>
              <w:left w:w="120" w:type="dxa"/>
              <w:bottom w:w="20" w:type="dxa"/>
              <w:right w:w="120" w:type="dxa"/>
            </w:tcMar>
          </w:tcPr>
          <w:p w14:paraId="11779152" w14:textId="28D8F48E" w:rsidR="00D94138" w:rsidRPr="00B416AE" w:rsidRDefault="00D94138" w:rsidP="0039444D">
            <w:pPr>
              <w:tabs>
                <w:tab w:val="left" w:pos="3780"/>
              </w:tabs>
              <w:spacing w:before="40" w:after="40" w:line="240" w:lineRule="auto"/>
              <w:ind w:right="27"/>
              <w:jc w:val="left"/>
              <w:rPr>
                <w:rFonts w:asciiTheme="majorHAnsi" w:hAnsiTheme="majorHAnsi" w:cstheme="majorHAnsi"/>
                <w:sz w:val="20"/>
                <w:szCs w:val="20"/>
              </w:rPr>
            </w:pPr>
            <w:r w:rsidRPr="00B416AE">
              <w:rPr>
                <w:rFonts w:asciiTheme="majorHAnsi" w:hAnsiTheme="majorHAnsi" w:cstheme="majorHAnsi"/>
                <w:sz w:val="20"/>
                <w:szCs w:val="20"/>
              </w:rPr>
              <w:t xml:space="preserve">Corresponding changes in </w:t>
            </w:r>
            <w:r w:rsidR="00A83B42">
              <w:rPr>
                <w:rFonts w:asciiTheme="majorHAnsi" w:hAnsiTheme="majorHAnsi" w:cstheme="majorHAnsi"/>
                <w:sz w:val="20"/>
                <w:szCs w:val="20"/>
              </w:rPr>
              <w:t xml:space="preserve">the </w:t>
            </w:r>
            <w:r w:rsidRPr="00B416AE">
              <w:rPr>
                <w:rFonts w:asciiTheme="majorHAnsi" w:hAnsiTheme="majorHAnsi" w:cstheme="majorHAnsi"/>
                <w:sz w:val="20"/>
                <w:szCs w:val="20"/>
              </w:rPr>
              <w:t>law</w:t>
            </w:r>
            <w:r w:rsidR="00A83B42">
              <w:rPr>
                <w:rFonts w:asciiTheme="majorHAnsi" w:hAnsiTheme="majorHAnsi" w:cstheme="majorHAnsi"/>
                <w:sz w:val="20"/>
                <w:szCs w:val="20"/>
              </w:rPr>
              <w:t>:</w:t>
            </w:r>
            <w:r w:rsidRPr="00B416AE">
              <w:rPr>
                <w:rFonts w:asciiTheme="majorHAnsi" w:hAnsiTheme="majorHAnsi" w:cstheme="majorHAnsi"/>
                <w:sz w:val="20"/>
                <w:szCs w:val="20"/>
              </w:rPr>
              <w:t xml:space="preserve"> giving </w:t>
            </w:r>
            <w:r w:rsidR="00A83B42">
              <w:rPr>
                <w:rFonts w:asciiTheme="majorHAnsi" w:hAnsiTheme="majorHAnsi" w:cstheme="majorHAnsi"/>
                <w:sz w:val="20"/>
                <w:szCs w:val="20"/>
              </w:rPr>
              <w:t>the L</w:t>
            </w:r>
            <w:r w:rsidRPr="00B416AE">
              <w:rPr>
                <w:rFonts w:asciiTheme="majorHAnsi" w:hAnsiTheme="majorHAnsi" w:cstheme="majorHAnsi"/>
                <w:sz w:val="20"/>
                <w:szCs w:val="20"/>
              </w:rPr>
              <w:t>abo</w:t>
            </w:r>
            <w:r w:rsidR="005E6420" w:rsidRPr="00B416AE">
              <w:rPr>
                <w:rFonts w:asciiTheme="majorHAnsi" w:hAnsiTheme="majorHAnsi" w:cstheme="majorHAnsi"/>
                <w:sz w:val="20"/>
                <w:szCs w:val="20"/>
              </w:rPr>
              <w:t>u</w:t>
            </w:r>
            <w:r w:rsidRPr="00B416AE">
              <w:rPr>
                <w:rFonts w:asciiTheme="majorHAnsi" w:hAnsiTheme="majorHAnsi" w:cstheme="majorHAnsi"/>
                <w:sz w:val="20"/>
                <w:szCs w:val="20"/>
              </w:rPr>
              <w:t xml:space="preserve">r </w:t>
            </w:r>
            <w:r w:rsidR="00A83B42">
              <w:rPr>
                <w:rFonts w:asciiTheme="majorHAnsi" w:hAnsiTheme="majorHAnsi" w:cstheme="majorHAnsi"/>
                <w:sz w:val="20"/>
                <w:szCs w:val="20"/>
              </w:rPr>
              <w:t>I</w:t>
            </w:r>
            <w:r w:rsidRPr="00B416AE">
              <w:rPr>
                <w:rFonts w:asciiTheme="majorHAnsi" w:hAnsiTheme="majorHAnsi" w:cstheme="majorHAnsi"/>
                <w:sz w:val="20"/>
                <w:szCs w:val="20"/>
              </w:rPr>
              <w:t xml:space="preserve">nspectorate </w:t>
            </w:r>
            <w:r w:rsidR="00A83B42">
              <w:rPr>
                <w:rFonts w:asciiTheme="majorHAnsi" w:hAnsiTheme="majorHAnsi" w:cstheme="majorHAnsi"/>
                <w:sz w:val="20"/>
                <w:szCs w:val="20"/>
              </w:rPr>
              <w:t xml:space="preserve">the opportunity </w:t>
            </w:r>
            <w:r w:rsidRPr="00B416AE">
              <w:rPr>
                <w:rFonts w:asciiTheme="majorHAnsi" w:hAnsiTheme="majorHAnsi" w:cstheme="majorHAnsi"/>
                <w:sz w:val="20"/>
                <w:szCs w:val="20"/>
              </w:rPr>
              <w:t>to inspect private space</w:t>
            </w:r>
            <w:r w:rsidR="00A83B42">
              <w:rPr>
                <w:rFonts w:asciiTheme="majorHAnsi" w:hAnsiTheme="majorHAnsi" w:cstheme="majorHAnsi"/>
                <w:sz w:val="20"/>
                <w:szCs w:val="20"/>
              </w:rPr>
              <w:t>s</w:t>
            </w:r>
          </w:p>
        </w:tc>
        <w:tc>
          <w:tcPr>
            <w:tcW w:w="1890" w:type="dxa"/>
            <w:tcMar>
              <w:top w:w="20" w:type="dxa"/>
              <w:left w:w="120" w:type="dxa"/>
              <w:bottom w:w="20" w:type="dxa"/>
              <w:right w:w="120" w:type="dxa"/>
            </w:tcMar>
            <w:vAlign w:val="center"/>
          </w:tcPr>
          <w:p w14:paraId="330EC34B"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One time</w:t>
            </w:r>
          </w:p>
        </w:tc>
        <w:tc>
          <w:tcPr>
            <w:tcW w:w="3009" w:type="dxa"/>
            <w:gridSpan w:val="2"/>
            <w:tcMar>
              <w:top w:w="100" w:type="dxa"/>
              <w:left w:w="100" w:type="dxa"/>
              <w:bottom w:w="100" w:type="dxa"/>
              <w:right w:w="100" w:type="dxa"/>
            </w:tcMar>
            <w:vAlign w:val="center"/>
          </w:tcPr>
          <w:p w14:paraId="28C312D5" w14:textId="77777777" w:rsidR="00157874" w:rsidRDefault="00157874" w:rsidP="0039444D">
            <w:pPr>
              <w:spacing w:before="40" w:after="40" w:line="240" w:lineRule="auto"/>
              <w:jc w:val="center"/>
              <w:rPr>
                <w:rFonts w:asciiTheme="majorHAnsi" w:hAnsiTheme="majorHAnsi" w:cstheme="majorHAnsi"/>
                <w:sz w:val="20"/>
                <w:szCs w:val="20"/>
              </w:rPr>
            </w:pPr>
            <w:r>
              <w:rPr>
                <w:rFonts w:asciiTheme="majorHAnsi" w:hAnsiTheme="majorHAnsi" w:cstheme="majorHAnsi"/>
                <w:sz w:val="20"/>
                <w:szCs w:val="20"/>
              </w:rPr>
              <w:t>Parliament of Georgia</w:t>
            </w:r>
          </w:p>
          <w:p w14:paraId="5866D92E" w14:textId="5EB638E3" w:rsidR="00D94138" w:rsidRPr="00B416AE" w:rsidRDefault="00157874"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GoG</w:t>
            </w:r>
          </w:p>
        </w:tc>
      </w:tr>
      <w:tr w:rsidR="00D94138" w:rsidRPr="00B416AE" w14:paraId="298C7042" w14:textId="77777777" w:rsidTr="0039444D">
        <w:trPr>
          <w:cantSplit/>
          <w:trHeight w:val="25"/>
        </w:trPr>
        <w:tc>
          <w:tcPr>
            <w:tcW w:w="4350" w:type="dxa"/>
            <w:tcMar>
              <w:top w:w="20" w:type="dxa"/>
              <w:left w:w="120" w:type="dxa"/>
              <w:bottom w:w="20" w:type="dxa"/>
              <w:right w:w="120" w:type="dxa"/>
            </w:tcMar>
          </w:tcPr>
          <w:p w14:paraId="1E1852A8" w14:textId="236F4BFC" w:rsidR="00D94138" w:rsidRPr="00B416AE" w:rsidRDefault="008A6895" w:rsidP="0039444D">
            <w:pPr>
              <w:tabs>
                <w:tab w:val="left" w:pos="3780"/>
              </w:tabs>
              <w:spacing w:before="40" w:after="40" w:line="240" w:lineRule="auto"/>
              <w:ind w:right="27"/>
              <w:jc w:val="left"/>
              <w:rPr>
                <w:rFonts w:asciiTheme="majorHAnsi" w:hAnsiTheme="majorHAnsi" w:cstheme="majorHAnsi"/>
                <w:sz w:val="20"/>
                <w:szCs w:val="20"/>
              </w:rPr>
            </w:pPr>
            <w:r>
              <w:rPr>
                <w:rFonts w:asciiTheme="majorHAnsi" w:hAnsiTheme="majorHAnsi" w:cstheme="majorHAnsi"/>
                <w:sz w:val="20"/>
                <w:szCs w:val="20"/>
              </w:rPr>
              <w:t>Number</w:t>
            </w:r>
            <w:r w:rsidR="00D94138" w:rsidRPr="00B416AE">
              <w:rPr>
                <w:rFonts w:asciiTheme="majorHAnsi" w:hAnsiTheme="majorHAnsi" w:cstheme="majorHAnsi"/>
                <w:sz w:val="20"/>
                <w:szCs w:val="20"/>
              </w:rPr>
              <w:t xml:space="preserve"> of complaints </w:t>
            </w:r>
            <w:r w:rsidR="00084FA7" w:rsidRPr="00B416AE">
              <w:rPr>
                <w:rFonts w:asciiTheme="majorHAnsi" w:hAnsiTheme="majorHAnsi" w:cstheme="majorHAnsi"/>
                <w:sz w:val="20"/>
                <w:szCs w:val="20"/>
              </w:rPr>
              <w:t xml:space="preserve">filed </w:t>
            </w:r>
            <w:r w:rsidR="00D94138" w:rsidRPr="00B416AE">
              <w:rPr>
                <w:rFonts w:asciiTheme="majorHAnsi" w:hAnsiTheme="majorHAnsi" w:cstheme="majorHAnsi"/>
                <w:sz w:val="20"/>
                <w:szCs w:val="20"/>
              </w:rPr>
              <w:t>to</w:t>
            </w:r>
            <w:r w:rsidR="00B416AE" w:rsidRPr="00B416AE">
              <w:rPr>
                <w:rFonts w:asciiTheme="majorHAnsi" w:hAnsiTheme="majorHAnsi" w:cstheme="majorHAnsi"/>
                <w:sz w:val="20"/>
                <w:szCs w:val="20"/>
              </w:rPr>
              <w:t xml:space="preserve"> </w:t>
            </w:r>
            <w:r w:rsidR="00A83B42">
              <w:rPr>
                <w:rFonts w:asciiTheme="majorHAnsi" w:hAnsiTheme="majorHAnsi" w:cstheme="majorHAnsi"/>
                <w:sz w:val="20"/>
                <w:szCs w:val="20"/>
              </w:rPr>
              <w:t>the L</w:t>
            </w:r>
            <w:r w:rsidR="00B416AE" w:rsidRPr="00B416AE">
              <w:rPr>
                <w:rFonts w:asciiTheme="majorHAnsi" w:hAnsiTheme="majorHAnsi" w:cstheme="majorHAnsi"/>
                <w:sz w:val="20"/>
                <w:szCs w:val="20"/>
              </w:rPr>
              <w:t xml:space="preserve">abour </w:t>
            </w:r>
            <w:r w:rsidR="00A83B42">
              <w:rPr>
                <w:rFonts w:asciiTheme="majorHAnsi" w:hAnsiTheme="majorHAnsi" w:cstheme="majorHAnsi"/>
                <w:sz w:val="20"/>
                <w:szCs w:val="20"/>
              </w:rPr>
              <w:t>I</w:t>
            </w:r>
            <w:r w:rsidR="00D94138" w:rsidRPr="00B416AE">
              <w:rPr>
                <w:rFonts w:asciiTheme="majorHAnsi" w:hAnsiTheme="majorHAnsi" w:cstheme="majorHAnsi"/>
                <w:sz w:val="20"/>
                <w:szCs w:val="20"/>
              </w:rPr>
              <w:t xml:space="preserve">nspectorate </w:t>
            </w:r>
            <w:r w:rsidR="00084FA7" w:rsidRPr="00B416AE">
              <w:rPr>
                <w:rFonts w:asciiTheme="majorHAnsi" w:hAnsiTheme="majorHAnsi" w:cstheme="majorHAnsi"/>
                <w:sz w:val="20"/>
                <w:szCs w:val="20"/>
              </w:rPr>
              <w:t>by domestic workers</w:t>
            </w:r>
          </w:p>
        </w:tc>
        <w:tc>
          <w:tcPr>
            <w:tcW w:w="1890" w:type="dxa"/>
            <w:tcMar>
              <w:top w:w="20" w:type="dxa"/>
              <w:left w:w="120" w:type="dxa"/>
              <w:bottom w:w="20" w:type="dxa"/>
              <w:right w:w="120" w:type="dxa"/>
            </w:tcMar>
            <w:vAlign w:val="center"/>
          </w:tcPr>
          <w:p w14:paraId="2627A99C"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009" w:type="dxa"/>
            <w:gridSpan w:val="2"/>
            <w:tcMar>
              <w:top w:w="100" w:type="dxa"/>
              <w:left w:w="100" w:type="dxa"/>
              <w:bottom w:w="100" w:type="dxa"/>
              <w:right w:w="100" w:type="dxa"/>
            </w:tcMar>
            <w:vAlign w:val="center"/>
          </w:tcPr>
          <w:p w14:paraId="5AA29073" w14:textId="0B547360"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Labo</w:t>
            </w:r>
            <w:r w:rsidR="00A137EE">
              <w:rPr>
                <w:rFonts w:asciiTheme="majorHAnsi" w:hAnsiTheme="majorHAnsi" w:cstheme="majorHAnsi"/>
                <w:sz w:val="20"/>
                <w:szCs w:val="20"/>
              </w:rPr>
              <w:t>u</w:t>
            </w:r>
            <w:r w:rsidRPr="00B416AE">
              <w:rPr>
                <w:rFonts w:asciiTheme="majorHAnsi" w:hAnsiTheme="majorHAnsi" w:cstheme="majorHAnsi"/>
                <w:sz w:val="20"/>
                <w:szCs w:val="20"/>
              </w:rPr>
              <w:t xml:space="preserve">r Inspection </w:t>
            </w:r>
            <w:r w:rsidR="00F248B5">
              <w:rPr>
                <w:rFonts w:asciiTheme="majorHAnsi" w:hAnsiTheme="majorHAnsi" w:cstheme="majorHAnsi"/>
                <w:sz w:val="20"/>
                <w:szCs w:val="20"/>
              </w:rPr>
              <w:t>Service</w:t>
            </w:r>
          </w:p>
        </w:tc>
      </w:tr>
      <w:tr w:rsidR="00D94138" w:rsidRPr="00B416AE" w14:paraId="08CD4D17" w14:textId="77777777" w:rsidTr="0039444D">
        <w:trPr>
          <w:cantSplit/>
          <w:trHeight w:val="393"/>
        </w:trPr>
        <w:tc>
          <w:tcPr>
            <w:tcW w:w="4350" w:type="dxa"/>
            <w:tcMar>
              <w:top w:w="20" w:type="dxa"/>
              <w:left w:w="120" w:type="dxa"/>
              <w:bottom w:w="20" w:type="dxa"/>
              <w:right w:w="120" w:type="dxa"/>
            </w:tcMar>
          </w:tcPr>
          <w:p w14:paraId="0BBB5DB6" w14:textId="504DAA46" w:rsidR="00D94138" w:rsidRPr="00B416AE" w:rsidRDefault="00D94138" w:rsidP="0039444D">
            <w:pPr>
              <w:tabs>
                <w:tab w:val="left" w:pos="3780"/>
              </w:tabs>
              <w:spacing w:before="40" w:after="40" w:line="240" w:lineRule="auto"/>
              <w:ind w:right="27"/>
              <w:jc w:val="left"/>
              <w:rPr>
                <w:rFonts w:asciiTheme="majorHAnsi" w:hAnsiTheme="majorHAnsi" w:cstheme="majorHAnsi"/>
                <w:sz w:val="20"/>
                <w:szCs w:val="20"/>
              </w:rPr>
            </w:pPr>
            <w:r w:rsidRPr="00B416AE">
              <w:rPr>
                <w:rFonts w:asciiTheme="majorHAnsi" w:hAnsiTheme="majorHAnsi" w:cstheme="majorHAnsi"/>
                <w:sz w:val="20"/>
                <w:szCs w:val="20"/>
              </w:rPr>
              <w:t xml:space="preserve">Share of complaints </w:t>
            </w:r>
            <w:r w:rsidR="005C6954">
              <w:rPr>
                <w:rFonts w:asciiTheme="majorHAnsi" w:hAnsiTheme="majorHAnsi" w:cstheme="majorHAnsi"/>
                <w:sz w:val="20"/>
                <w:szCs w:val="20"/>
              </w:rPr>
              <w:t>to</w:t>
            </w:r>
            <w:r w:rsidR="00A83B42">
              <w:rPr>
                <w:rFonts w:asciiTheme="majorHAnsi" w:hAnsiTheme="majorHAnsi" w:cstheme="majorHAnsi"/>
                <w:sz w:val="20"/>
                <w:szCs w:val="20"/>
              </w:rPr>
              <w:t xml:space="preserve"> the L</w:t>
            </w:r>
            <w:r w:rsidR="00B416AE" w:rsidRPr="00B416AE">
              <w:rPr>
                <w:rFonts w:asciiTheme="majorHAnsi" w:hAnsiTheme="majorHAnsi" w:cstheme="majorHAnsi"/>
                <w:sz w:val="20"/>
                <w:szCs w:val="20"/>
              </w:rPr>
              <w:t xml:space="preserve">abour </w:t>
            </w:r>
            <w:r w:rsidR="00A83B42">
              <w:rPr>
                <w:rFonts w:asciiTheme="majorHAnsi" w:hAnsiTheme="majorHAnsi" w:cstheme="majorHAnsi"/>
                <w:sz w:val="20"/>
                <w:szCs w:val="20"/>
              </w:rPr>
              <w:t>I</w:t>
            </w:r>
            <w:r w:rsidRPr="00B416AE">
              <w:rPr>
                <w:rFonts w:asciiTheme="majorHAnsi" w:hAnsiTheme="majorHAnsi" w:cstheme="majorHAnsi"/>
                <w:sz w:val="20"/>
                <w:szCs w:val="20"/>
              </w:rPr>
              <w:t xml:space="preserve">nspectorate </w:t>
            </w:r>
            <w:r w:rsidR="005C6954">
              <w:rPr>
                <w:rFonts w:asciiTheme="majorHAnsi" w:hAnsiTheme="majorHAnsi" w:cstheme="majorHAnsi"/>
                <w:sz w:val="20"/>
                <w:szCs w:val="20"/>
              </w:rPr>
              <w:t xml:space="preserve">that are </w:t>
            </w:r>
            <w:r w:rsidRPr="00B416AE">
              <w:rPr>
                <w:rFonts w:asciiTheme="majorHAnsi" w:hAnsiTheme="majorHAnsi" w:cstheme="majorHAnsi"/>
                <w:sz w:val="20"/>
                <w:szCs w:val="20"/>
              </w:rPr>
              <w:t>followed up</w:t>
            </w:r>
          </w:p>
        </w:tc>
        <w:tc>
          <w:tcPr>
            <w:tcW w:w="1890" w:type="dxa"/>
            <w:tcMar>
              <w:top w:w="20" w:type="dxa"/>
              <w:left w:w="120" w:type="dxa"/>
              <w:bottom w:w="20" w:type="dxa"/>
              <w:right w:w="120" w:type="dxa"/>
            </w:tcMar>
            <w:vAlign w:val="center"/>
          </w:tcPr>
          <w:p w14:paraId="2E06B867"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009" w:type="dxa"/>
            <w:gridSpan w:val="2"/>
            <w:tcMar>
              <w:top w:w="100" w:type="dxa"/>
              <w:left w:w="100" w:type="dxa"/>
              <w:bottom w:w="100" w:type="dxa"/>
              <w:right w:w="100" w:type="dxa"/>
            </w:tcMar>
            <w:vAlign w:val="center"/>
          </w:tcPr>
          <w:p w14:paraId="52DD247A" w14:textId="1303EA35"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Labo</w:t>
            </w:r>
            <w:r w:rsidR="00A137EE">
              <w:rPr>
                <w:rFonts w:asciiTheme="majorHAnsi" w:hAnsiTheme="majorHAnsi" w:cstheme="majorHAnsi"/>
                <w:sz w:val="20"/>
                <w:szCs w:val="20"/>
              </w:rPr>
              <w:t>u</w:t>
            </w:r>
            <w:r w:rsidRPr="00B416AE">
              <w:rPr>
                <w:rFonts w:asciiTheme="majorHAnsi" w:hAnsiTheme="majorHAnsi" w:cstheme="majorHAnsi"/>
                <w:sz w:val="20"/>
                <w:szCs w:val="20"/>
              </w:rPr>
              <w:t xml:space="preserve">r Inspection </w:t>
            </w:r>
            <w:r w:rsidR="00F248B5">
              <w:rPr>
                <w:rFonts w:asciiTheme="majorHAnsi" w:hAnsiTheme="majorHAnsi" w:cstheme="majorHAnsi"/>
                <w:sz w:val="20"/>
                <w:szCs w:val="20"/>
              </w:rPr>
              <w:t>Service</w:t>
            </w:r>
          </w:p>
        </w:tc>
      </w:tr>
      <w:tr w:rsidR="00115622" w:rsidRPr="00B416AE" w14:paraId="22DDD551" w14:textId="77777777" w:rsidTr="0039444D">
        <w:trPr>
          <w:cantSplit/>
          <w:trHeight w:val="393"/>
        </w:trPr>
        <w:tc>
          <w:tcPr>
            <w:tcW w:w="4350" w:type="dxa"/>
            <w:tcMar>
              <w:top w:w="20" w:type="dxa"/>
              <w:left w:w="120" w:type="dxa"/>
              <w:bottom w:w="20" w:type="dxa"/>
              <w:right w:w="120" w:type="dxa"/>
            </w:tcMar>
          </w:tcPr>
          <w:p w14:paraId="48CC2F5B" w14:textId="5DA44C5F" w:rsidR="00115622" w:rsidRPr="00B416AE" w:rsidRDefault="00115622" w:rsidP="0039444D">
            <w:pPr>
              <w:tabs>
                <w:tab w:val="left" w:pos="3780"/>
              </w:tabs>
              <w:spacing w:before="40" w:after="40" w:line="240" w:lineRule="auto"/>
              <w:ind w:right="27"/>
              <w:jc w:val="left"/>
              <w:rPr>
                <w:rFonts w:asciiTheme="majorHAnsi" w:hAnsiTheme="majorHAnsi" w:cstheme="majorHAnsi"/>
                <w:sz w:val="20"/>
                <w:szCs w:val="20"/>
              </w:rPr>
            </w:pPr>
            <w:r w:rsidRPr="0039444D">
              <w:rPr>
                <w:rFonts w:asciiTheme="majorHAnsi" w:eastAsia="Times New Roman" w:hAnsiTheme="majorHAnsi" w:cstheme="majorHAnsi"/>
                <w:sz w:val="20"/>
                <w:lang w:val="en"/>
              </w:rPr>
              <w:t xml:space="preserve">Share and number of domestic workers reporting health issues developed </w:t>
            </w:r>
            <w:proofErr w:type="gramStart"/>
            <w:r w:rsidRPr="0039444D">
              <w:rPr>
                <w:rFonts w:asciiTheme="majorHAnsi" w:eastAsia="Times New Roman" w:hAnsiTheme="majorHAnsi" w:cstheme="majorHAnsi"/>
                <w:sz w:val="20"/>
                <w:lang w:val="en"/>
              </w:rPr>
              <w:t xml:space="preserve">as </w:t>
            </w:r>
            <w:r w:rsidR="00A83B42">
              <w:rPr>
                <w:rFonts w:asciiTheme="majorHAnsi" w:eastAsia="Times New Roman" w:hAnsiTheme="majorHAnsi" w:cstheme="majorHAnsi"/>
                <w:sz w:val="20"/>
                <w:lang w:val="en"/>
              </w:rPr>
              <w:t xml:space="preserve">a </w:t>
            </w:r>
            <w:r w:rsidRPr="0039444D">
              <w:rPr>
                <w:rFonts w:asciiTheme="majorHAnsi" w:eastAsia="Times New Roman" w:hAnsiTheme="majorHAnsi" w:cstheme="majorHAnsi"/>
                <w:sz w:val="20"/>
                <w:lang w:val="en"/>
              </w:rPr>
              <w:t>consequence of</w:t>
            </w:r>
            <w:proofErr w:type="gramEnd"/>
            <w:r w:rsidRPr="0039444D">
              <w:rPr>
                <w:rFonts w:asciiTheme="majorHAnsi" w:eastAsia="Times New Roman" w:hAnsiTheme="majorHAnsi" w:cstheme="majorHAnsi"/>
                <w:sz w:val="20"/>
                <w:lang w:val="en"/>
              </w:rPr>
              <w:t xml:space="preserve"> paid domestic work</w:t>
            </w:r>
          </w:p>
        </w:tc>
        <w:tc>
          <w:tcPr>
            <w:tcW w:w="1890" w:type="dxa"/>
            <w:tcMar>
              <w:top w:w="20" w:type="dxa"/>
              <w:left w:w="120" w:type="dxa"/>
              <w:bottom w:w="20" w:type="dxa"/>
              <w:right w:w="120" w:type="dxa"/>
            </w:tcMar>
            <w:vAlign w:val="center"/>
          </w:tcPr>
          <w:p w14:paraId="5C4189D4" w14:textId="697836C3" w:rsidR="00115622" w:rsidRPr="00B416AE" w:rsidRDefault="00115622"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009" w:type="dxa"/>
            <w:gridSpan w:val="2"/>
            <w:tcMar>
              <w:top w:w="100" w:type="dxa"/>
              <w:left w:w="100" w:type="dxa"/>
              <w:bottom w:w="100" w:type="dxa"/>
              <w:right w:w="100" w:type="dxa"/>
            </w:tcMar>
            <w:vAlign w:val="center"/>
          </w:tcPr>
          <w:p w14:paraId="595166B3" w14:textId="6770C726" w:rsidR="00115622" w:rsidRPr="00B416AE" w:rsidRDefault="00B44364" w:rsidP="0039444D">
            <w:pPr>
              <w:spacing w:before="40" w:after="40" w:line="240" w:lineRule="auto"/>
              <w:jc w:val="center"/>
              <w:rPr>
                <w:rFonts w:asciiTheme="majorHAnsi" w:hAnsiTheme="majorHAnsi" w:cstheme="majorHAnsi"/>
                <w:sz w:val="20"/>
                <w:szCs w:val="20"/>
              </w:rPr>
            </w:pPr>
            <w:r w:rsidRPr="00B44364">
              <w:rPr>
                <w:rFonts w:asciiTheme="majorHAnsi" w:hAnsiTheme="majorHAnsi" w:cstheme="majorHAnsi"/>
                <w:sz w:val="20"/>
                <w:szCs w:val="20"/>
              </w:rPr>
              <w:t>MoIDPOTLHSA</w:t>
            </w:r>
          </w:p>
        </w:tc>
      </w:tr>
      <w:tr w:rsidR="00D94138" w:rsidRPr="00B416AE" w14:paraId="7A372E54" w14:textId="77777777" w:rsidTr="0039444D">
        <w:trPr>
          <w:cantSplit/>
          <w:trHeight w:val="393"/>
        </w:trPr>
        <w:tc>
          <w:tcPr>
            <w:tcW w:w="4350" w:type="dxa"/>
            <w:tcMar>
              <w:top w:w="20" w:type="dxa"/>
              <w:left w:w="120" w:type="dxa"/>
              <w:bottom w:w="20" w:type="dxa"/>
              <w:right w:w="120" w:type="dxa"/>
            </w:tcMar>
          </w:tcPr>
          <w:p w14:paraId="47132CFE" w14:textId="64AF3245" w:rsidR="00D94138" w:rsidRPr="00B416AE" w:rsidRDefault="008A6895" w:rsidP="0039444D">
            <w:pPr>
              <w:tabs>
                <w:tab w:val="left" w:pos="3780"/>
              </w:tabs>
              <w:spacing w:before="40" w:after="40" w:line="240" w:lineRule="auto"/>
              <w:ind w:right="27"/>
              <w:jc w:val="left"/>
              <w:rPr>
                <w:rFonts w:asciiTheme="majorHAnsi" w:hAnsiTheme="majorHAnsi" w:cstheme="majorHAnsi"/>
                <w:sz w:val="20"/>
                <w:szCs w:val="20"/>
              </w:rPr>
            </w:pPr>
            <w:r>
              <w:rPr>
                <w:rFonts w:asciiTheme="majorHAnsi" w:hAnsiTheme="majorHAnsi" w:cstheme="majorHAnsi"/>
                <w:sz w:val="20"/>
                <w:szCs w:val="20"/>
              </w:rPr>
              <w:t>Number</w:t>
            </w:r>
            <w:r w:rsidR="00D94138" w:rsidRPr="00B416AE">
              <w:rPr>
                <w:rFonts w:asciiTheme="majorHAnsi" w:hAnsiTheme="majorHAnsi" w:cstheme="majorHAnsi"/>
                <w:sz w:val="20"/>
                <w:szCs w:val="20"/>
              </w:rPr>
              <w:t xml:space="preserve"> of court cases initiated by domestic workers in relation </w:t>
            </w:r>
            <w:r w:rsidR="00A83B42">
              <w:rPr>
                <w:rFonts w:asciiTheme="majorHAnsi" w:hAnsiTheme="majorHAnsi" w:cstheme="majorHAnsi"/>
                <w:sz w:val="20"/>
                <w:szCs w:val="20"/>
              </w:rPr>
              <w:t>to</w:t>
            </w:r>
            <w:r w:rsidR="00A83B42" w:rsidRPr="00B416AE">
              <w:rPr>
                <w:rFonts w:asciiTheme="majorHAnsi" w:hAnsiTheme="majorHAnsi" w:cstheme="majorHAnsi"/>
                <w:sz w:val="20"/>
                <w:szCs w:val="20"/>
              </w:rPr>
              <w:t xml:space="preserve"> </w:t>
            </w:r>
            <w:r w:rsidR="00D94138" w:rsidRPr="00B416AE">
              <w:rPr>
                <w:rFonts w:asciiTheme="majorHAnsi" w:hAnsiTheme="majorHAnsi" w:cstheme="majorHAnsi"/>
                <w:sz w:val="20"/>
                <w:szCs w:val="20"/>
              </w:rPr>
              <w:t>occupational safety and health (including for harassment)</w:t>
            </w:r>
          </w:p>
        </w:tc>
        <w:tc>
          <w:tcPr>
            <w:tcW w:w="1890" w:type="dxa"/>
            <w:tcMar>
              <w:top w:w="20" w:type="dxa"/>
              <w:left w:w="120" w:type="dxa"/>
              <w:bottom w:w="20" w:type="dxa"/>
              <w:right w:w="120" w:type="dxa"/>
            </w:tcMar>
            <w:vAlign w:val="center"/>
          </w:tcPr>
          <w:p w14:paraId="45B1EA9C"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009" w:type="dxa"/>
            <w:gridSpan w:val="2"/>
            <w:tcMar>
              <w:top w:w="100" w:type="dxa"/>
              <w:left w:w="100" w:type="dxa"/>
              <w:bottom w:w="100" w:type="dxa"/>
              <w:right w:w="100" w:type="dxa"/>
            </w:tcMar>
            <w:vAlign w:val="center"/>
          </w:tcPr>
          <w:p w14:paraId="7E897414"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City Courts</w:t>
            </w:r>
          </w:p>
        </w:tc>
      </w:tr>
      <w:tr w:rsidR="00D94138" w:rsidRPr="00B416AE" w14:paraId="75103BBB" w14:textId="77777777" w:rsidTr="0039444D">
        <w:trPr>
          <w:cantSplit/>
          <w:trHeight w:val="573"/>
        </w:trPr>
        <w:tc>
          <w:tcPr>
            <w:tcW w:w="4350" w:type="dxa"/>
            <w:tcBorders>
              <w:bottom w:val="single" w:sz="4" w:space="0" w:color="000000"/>
            </w:tcBorders>
            <w:tcMar>
              <w:top w:w="20" w:type="dxa"/>
              <w:left w:w="120" w:type="dxa"/>
              <w:bottom w:w="20" w:type="dxa"/>
              <w:right w:w="120" w:type="dxa"/>
            </w:tcMar>
          </w:tcPr>
          <w:p w14:paraId="193C20BD" w14:textId="74265ECC" w:rsidR="00D94138" w:rsidRPr="00B416AE" w:rsidRDefault="00A83B42" w:rsidP="0039444D">
            <w:pPr>
              <w:tabs>
                <w:tab w:val="left" w:pos="3780"/>
              </w:tabs>
              <w:spacing w:before="40" w:after="40" w:line="240" w:lineRule="auto"/>
              <w:ind w:right="27"/>
              <w:jc w:val="left"/>
              <w:rPr>
                <w:rFonts w:asciiTheme="majorHAnsi" w:hAnsiTheme="majorHAnsi" w:cstheme="majorHAnsi"/>
                <w:sz w:val="20"/>
                <w:szCs w:val="20"/>
              </w:rPr>
            </w:pPr>
            <w:r>
              <w:rPr>
                <w:rFonts w:asciiTheme="majorHAnsi" w:hAnsiTheme="majorHAnsi" w:cstheme="majorHAnsi"/>
                <w:sz w:val="20"/>
                <w:szCs w:val="20"/>
              </w:rPr>
              <w:t>I</w:t>
            </w:r>
            <w:r w:rsidR="00D94138" w:rsidRPr="00B416AE">
              <w:rPr>
                <w:rFonts w:asciiTheme="majorHAnsi" w:hAnsiTheme="majorHAnsi" w:cstheme="majorHAnsi"/>
                <w:sz w:val="20"/>
                <w:szCs w:val="20"/>
              </w:rPr>
              <w:t xml:space="preserve">ncidence rate </w:t>
            </w:r>
            <w:r>
              <w:rPr>
                <w:rFonts w:asciiTheme="majorHAnsi" w:hAnsiTheme="majorHAnsi" w:cstheme="majorHAnsi"/>
                <w:sz w:val="20"/>
                <w:szCs w:val="20"/>
              </w:rPr>
              <w:t xml:space="preserve">of occupational injuries </w:t>
            </w:r>
            <w:r w:rsidR="00D94138" w:rsidRPr="00B416AE">
              <w:rPr>
                <w:rFonts w:asciiTheme="majorHAnsi" w:hAnsiTheme="majorHAnsi" w:cstheme="majorHAnsi"/>
                <w:sz w:val="20"/>
                <w:szCs w:val="20"/>
              </w:rPr>
              <w:t>among domestic workers (</w:t>
            </w:r>
            <w:r>
              <w:rPr>
                <w:rFonts w:asciiTheme="majorHAnsi" w:hAnsiTheme="majorHAnsi" w:cstheme="majorHAnsi"/>
                <w:sz w:val="20"/>
                <w:szCs w:val="20"/>
              </w:rPr>
              <w:t xml:space="preserve">share of </w:t>
            </w:r>
            <w:r w:rsidR="00D94138" w:rsidRPr="00B416AE">
              <w:rPr>
                <w:rFonts w:asciiTheme="majorHAnsi" w:hAnsiTheme="majorHAnsi" w:cstheme="majorHAnsi"/>
                <w:sz w:val="20"/>
                <w:szCs w:val="20"/>
              </w:rPr>
              <w:t xml:space="preserve">fatal and non-fatal injuries </w:t>
            </w:r>
            <w:r>
              <w:rPr>
                <w:rFonts w:asciiTheme="majorHAnsi" w:hAnsiTheme="majorHAnsi" w:cstheme="majorHAnsi"/>
                <w:sz w:val="20"/>
                <w:szCs w:val="20"/>
              </w:rPr>
              <w:t>among all</w:t>
            </w:r>
            <w:r w:rsidR="00D94138" w:rsidRPr="00B416AE">
              <w:rPr>
                <w:rFonts w:asciiTheme="majorHAnsi" w:hAnsiTheme="majorHAnsi" w:cstheme="majorHAnsi"/>
                <w:sz w:val="20"/>
                <w:szCs w:val="20"/>
              </w:rPr>
              <w:t xml:space="preserve"> domestic workers over </w:t>
            </w:r>
            <w:r>
              <w:rPr>
                <w:rFonts w:asciiTheme="majorHAnsi" w:hAnsiTheme="majorHAnsi" w:cstheme="majorHAnsi"/>
                <w:sz w:val="20"/>
                <w:szCs w:val="20"/>
              </w:rPr>
              <w:t xml:space="preserve">the </w:t>
            </w:r>
            <w:r w:rsidR="00D94138" w:rsidRPr="00B416AE">
              <w:rPr>
                <w:rFonts w:asciiTheme="majorHAnsi" w:hAnsiTheme="majorHAnsi" w:cstheme="majorHAnsi"/>
                <w:sz w:val="20"/>
                <w:szCs w:val="20"/>
              </w:rPr>
              <w:t>reference period)</w:t>
            </w:r>
          </w:p>
        </w:tc>
        <w:tc>
          <w:tcPr>
            <w:tcW w:w="1890" w:type="dxa"/>
            <w:tcBorders>
              <w:bottom w:val="single" w:sz="4" w:space="0" w:color="000000"/>
            </w:tcBorders>
            <w:tcMar>
              <w:top w:w="20" w:type="dxa"/>
              <w:left w:w="120" w:type="dxa"/>
              <w:bottom w:w="20" w:type="dxa"/>
              <w:right w:w="120" w:type="dxa"/>
            </w:tcMar>
            <w:vAlign w:val="center"/>
          </w:tcPr>
          <w:p w14:paraId="32C0ACBB"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009" w:type="dxa"/>
            <w:gridSpan w:val="2"/>
            <w:tcBorders>
              <w:bottom w:val="single" w:sz="4" w:space="0" w:color="000000"/>
            </w:tcBorders>
            <w:tcMar>
              <w:top w:w="100" w:type="dxa"/>
              <w:left w:w="100" w:type="dxa"/>
              <w:bottom w:w="100" w:type="dxa"/>
              <w:right w:w="100" w:type="dxa"/>
            </w:tcMar>
            <w:vAlign w:val="center"/>
          </w:tcPr>
          <w:p w14:paraId="24AF5302"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City Courts</w:t>
            </w:r>
          </w:p>
        </w:tc>
      </w:tr>
      <w:tr w:rsidR="00D94138" w:rsidRPr="00B416AE" w14:paraId="779E0EBE" w14:textId="77777777" w:rsidTr="0039444D">
        <w:trPr>
          <w:cantSplit/>
          <w:trHeight w:val="94"/>
        </w:trPr>
        <w:tc>
          <w:tcPr>
            <w:tcW w:w="0" w:type="auto"/>
            <w:gridSpan w:val="4"/>
            <w:shd w:val="clear" w:color="auto" w:fill="F2F2F2" w:themeFill="background1" w:themeFillShade="F2"/>
            <w:tcMar>
              <w:top w:w="20" w:type="dxa"/>
              <w:left w:w="120" w:type="dxa"/>
              <w:bottom w:w="20" w:type="dxa"/>
              <w:right w:w="120" w:type="dxa"/>
            </w:tcMar>
            <w:vAlign w:val="center"/>
          </w:tcPr>
          <w:p w14:paraId="0AD06421" w14:textId="4336006B" w:rsidR="00D94138" w:rsidRPr="0043187E" w:rsidRDefault="009F7369" w:rsidP="0039444D">
            <w:pPr>
              <w:tabs>
                <w:tab w:val="left" w:pos="3780"/>
              </w:tabs>
              <w:spacing w:before="120" w:after="120" w:line="240" w:lineRule="auto"/>
              <w:ind w:right="27"/>
              <w:jc w:val="center"/>
              <w:rPr>
                <w:rFonts w:asciiTheme="majorHAnsi" w:hAnsiTheme="majorHAnsi" w:cstheme="majorHAnsi"/>
                <w:sz w:val="20"/>
                <w:szCs w:val="20"/>
              </w:rPr>
            </w:pPr>
            <w:r>
              <w:rPr>
                <w:rFonts w:asciiTheme="majorHAnsi" w:hAnsiTheme="majorHAnsi" w:cstheme="majorHAnsi"/>
                <w:b/>
                <w:sz w:val="20"/>
                <w:szCs w:val="20"/>
              </w:rPr>
              <w:t>S</w:t>
            </w:r>
            <w:r w:rsidR="00D94138" w:rsidRPr="0043187E">
              <w:rPr>
                <w:rFonts w:asciiTheme="majorHAnsi" w:hAnsiTheme="majorHAnsi" w:cstheme="majorHAnsi"/>
                <w:b/>
                <w:sz w:val="20"/>
                <w:szCs w:val="20"/>
              </w:rPr>
              <w:t>ocial benefits and social security for domestic workers</w:t>
            </w:r>
          </w:p>
        </w:tc>
      </w:tr>
      <w:tr w:rsidR="00D94138" w:rsidRPr="00B416AE" w14:paraId="3BBC2615" w14:textId="77777777" w:rsidTr="0039444D">
        <w:trPr>
          <w:cantSplit/>
          <w:trHeight w:val="16"/>
        </w:trPr>
        <w:tc>
          <w:tcPr>
            <w:tcW w:w="4350" w:type="dxa"/>
            <w:tcMar>
              <w:top w:w="20" w:type="dxa"/>
              <w:left w:w="120" w:type="dxa"/>
              <w:bottom w:w="20" w:type="dxa"/>
              <w:right w:w="120" w:type="dxa"/>
            </w:tcMar>
          </w:tcPr>
          <w:p w14:paraId="05A8772D" w14:textId="40101194" w:rsidR="00D94138" w:rsidRPr="00B416AE" w:rsidRDefault="00D94138" w:rsidP="0039444D">
            <w:pPr>
              <w:tabs>
                <w:tab w:val="left" w:pos="3780"/>
              </w:tabs>
              <w:spacing w:before="40" w:after="40" w:line="240" w:lineRule="auto"/>
              <w:ind w:right="27"/>
              <w:jc w:val="left"/>
              <w:rPr>
                <w:rFonts w:asciiTheme="majorHAnsi" w:hAnsiTheme="majorHAnsi" w:cstheme="majorHAnsi"/>
                <w:sz w:val="20"/>
                <w:szCs w:val="20"/>
              </w:rPr>
            </w:pPr>
            <w:r w:rsidRPr="00B416AE">
              <w:rPr>
                <w:rFonts w:asciiTheme="majorHAnsi" w:hAnsiTheme="majorHAnsi" w:cstheme="majorHAnsi"/>
                <w:sz w:val="20"/>
                <w:szCs w:val="20"/>
              </w:rPr>
              <w:t>Share and number of domestic workers enrolled in the Georgian pension fund</w:t>
            </w:r>
          </w:p>
        </w:tc>
        <w:tc>
          <w:tcPr>
            <w:tcW w:w="1890" w:type="dxa"/>
            <w:tcMar>
              <w:top w:w="20" w:type="dxa"/>
              <w:left w:w="120" w:type="dxa"/>
              <w:bottom w:w="20" w:type="dxa"/>
              <w:right w:w="120" w:type="dxa"/>
            </w:tcMar>
            <w:vAlign w:val="center"/>
          </w:tcPr>
          <w:p w14:paraId="2AF0BF68"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009" w:type="dxa"/>
            <w:gridSpan w:val="2"/>
            <w:tcMar>
              <w:top w:w="100" w:type="dxa"/>
              <w:left w:w="100" w:type="dxa"/>
              <w:bottom w:w="100" w:type="dxa"/>
              <w:right w:w="100" w:type="dxa"/>
            </w:tcMar>
            <w:vAlign w:val="center"/>
          </w:tcPr>
          <w:p w14:paraId="12F2A4EA" w14:textId="6D935652" w:rsidR="002F069C" w:rsidRPr="00B416AE" w:rsidRDefault="002F069C"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 xml:space="preserve">Pension </w:t>
            </w:r>
            <w:r w:rsidR="005C6954">
              <w:rPr>
                <w:rFonts w:asciiTheme="majorHAnsi" w:hAnsiTheme="majorHAnsi" w:cstheme="majorHAnsi"/>
                <w:sz w:val="20"/>
                <w:szCs w:val="20"/>
              </w:rPr>
              <w:t>f</w:t>
            </w:r>
            <w:r w:rsidRPr="00B416AE">
              <w:rPr>
                <w:rFonts w:asciiTheme="majorHAnsi" w:hAnsiTheme="majorHAnsi" w:cstheme="majorHAnsi"/>
                <w:sz w:val="20"/>
                <w:szCs w:val="20"/>
              </w:rPr>
              <w:t>und</w:t>
            </w:r>
          </w:p>
          <w:p w14:paraId="21079A6E" w14:textId="01AD59B0" w:rsidR="00D94138" w:rsidRPr="00B416AE" w:rsidRDefault="002F069C"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D94138" w:rsidRPr="00B416AE" w14:paraId="05FF1DA3" w14:textId="77777777" w:rsidTr="0039444D">
        <w:trPr>
          <w:cantSplit/>
          <w:trHeight w:val="213"/>
        </w:trPr>
        <w:tc>
          <w:tcPr>
            <w:tcW w:w="4350" w:type="dxa"/>
            <w:tcMar>
              <w:top w:w="20" w:type="dxa"/>
              <w:left w:w="120" w:type="dxa"/>
              <w:bottom w:w="20" w:type="dxa"/>
              <w:right w:w="120" w:type="dxa"/>
            </w:tcMar>
          </w:tcPr>
          <w:p w14:paraId="3C0DCF57" w14:textId="4863878B" w:rsidR="00D94138" w:rsidRPr="00B416AE" w:rsidRDefault="00D94138" w:rsidP="0039444D">
            <w:pPr>
              <w:tabs>
                <w:tab w:val="left" w:pos="3780"/>
              </w:tabs>
              <w:spacing w:before="40" w:after="40" w:line="240" w:lineRule="auto"/>
              <w:ind w:right="27"/>
              <w:jc w:val="left"/>
              <w:rPr>
                <w:rFonts w:asciiTheme="majorHAnsi" w:hAnsiTheme="majorHAnsi" w:cstheme="majorHAnsi"/>
                <w:sz w:val="20"/>
                <w:szCs w:val="20"/>
              </w:rPr>
            </w:pPr>
            <w:r w:rsidRPr="00B416AE">
              <w:rPr>
                <w:rFonts w:asciiTheme="majorHAnsi" w:hAnsiTheme="majorHAnsi" w:cstheme="majorHAnsi"/>
                <w:sz w:val="20"/>
                <w:szCs w:val="20"/>
              </w:rPr>
              <w:t xml:space="preserve">Share of retired domestic workers whose </w:t>
            </w:r>
            <w:r w:rsidR="006309D2">
              <w:rPr>
                <w:rFonts w:asciiTheme="majorHAnsi" w:hAnsiTheme="majorHAnsi" w:cstheme="majorHAnsi"/>
                <w:sz w:val="20"/>
                <w:szCs w:val="20"/>
              </w:rPr>
              <w:t>pension</w:t>
            </w:r>
            <w:r w:rsidR="005C6954">
              <w:rPr>
                <w:rFonts w:asciiTheme="majorHAnsi" w:hAnsiTheme="majorHAnsi" w:cstheme="majorHAnsi"/>
                <w:sz w:val="20"/>
                <w:szCs w:val="20"/>
              </w:rPr>
              <w:t>’s</w:t>
            </w:r>
            <w:r w:rsidR="006309D2">
              <w:rPr>
                <w:rFonts w:asciiTheme="majorHAnsi" w:hAnsiTheme="majorHAnsi" w:cstheme="majorHAnsi"/>
                <w:sz w:val="20"/>
                <w:szCs w:val="20"/>
              </w:rPr>
              <w:t xml:space="preserve"> </w:t>
            </w:r>
            <w:r w:rsidRPr="00B416AE">
              <w:rPr>
                <w:rFonts w:asciiTheme="majorHAnsi" w:hAnsiTheme="majorHAnsi" w:cstheme="majorHAnsi"/>
                <w:sz w:val="20"/>
                <w:szCs w:val="20"/>
              </w:rPr>
              <w:t>replacement rate is above/below 60%</w:t>
            </w:r>
          </w:p>
        </w:tc>
        <w:tc>
          <w:tcPr>
            <w:tcW w:w="1890" w:type="dxa"/>
            <w:tcMar>
              <w:top w:w="20" w:type="dxa"/>
              <w:left w:w="120" w:type="dxa"/>
              <w:bottom w:w="20" w:type="dxa"/>
              <w:right w:w="120" w:type="dxa"/>
            </w:tcMar>
            <w:vAlign w:val="center"/>
          </w:tcPr>
          <w:p w14:paraId="78D82308"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009" w:type="dxa"/>
            <w:gridSpan w:val="2"/>
            <w:tcMar>
              <w:top w:w="100" w:type="dxa"/>
              <w:left w:w="100" w:type="dxa"/>
              <w:bottom w:w="100" w:type="dxa"/>
              <w:right w:w="100" w:type="dxa"/>
            </w:tcMar>
            <w:vAlign w:val="center"/>
          </w:tcPr>
          <w:p w14:paraId="16C4CF5D" w14:textId="2D53ADCC"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 xml:space="preserve">Pension </w:t>
            </w:r>
            <w:r w:rsidR="005C6954">
              <w:rPr>
                <w:rFonts w:asciiTheme="majorHAnsi" w:hAnsiTheme="majorHAnsi" w:cstheme="majorHAnsi"/>
                <w:sz w:val="20"/>
                <w:szCs w:val="20"/>
              </w:rPr>
              <w:t>f</w:t>
            </w:r>
            <w:r w:rsidRPr="00B416AE">
              <w:rPr>
                <w:rFonts w:asciiTheme="majorHAnsi" w:hAnsiTheme="majorHAnsi" w:cstheme="majorHAnsi"/>
                <w:sz w:val="20"/>
                <w:szCs w:val="20"/>
              </w:rPr>
              <w:t>und</w:t>
            </w:r>
          </w:p>
          <w:p w14:paraId="1753D42A" w14:textId="77777777" w:rsidR="00D94138" w:rsidRPr="00B416AE" w:rsidRDefault="00D94138"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282A30" w:rsidRPr="00B416AE" w14:paraId="040AD346" w14:textId="77777777" w:rsidTr="0039444D">
        <w:trPr>
          <w:cantSplit/>
          <w:trHeight w:val="165"/>
        </w:trPr>
        <w:tc>
          <w:tcPr>
            <w:tcW w:w="4350" w:type="dxa"/>
            <w:tcMar>
              <w:top w:w="20" w:type="dxa"/>
              <w:left w:w="120" w:type="dxa"/>
              <w:bottom w:w="20" w:type="dxa"/>
              <w:right w:w="120" w:type="dxa"/>
            </w:tcMar>
          </w:tcPr>
          <w:p w14:paraId="5FC3C3F6" w14:textId="5CABF60E" w:rsidR="00282A30" w:rsidRPr="00B416AE" w:rsidRDefault="00282A30" w:rsidP="0039444D">
            <w:pPr>
              <w:tabs>
                <w:tab w:val="left" w:pos="3780"/>
              </w:tabs>
              <w:spacing w:before="40" w:after="40" w:line="240" w:lineRule="auto"/>
              <w:ind w:right="27"/>
              <w:jc w:val="left"/>
              <w:rPr>
                <w:rFonts w:asciiTheme="majorHAnsi" w:hAnsiTheme="majorHAnsi" w:cstheme="majorHAnsi"/>
                <w:sz w:val="20"/>
                <w:szCs w:val="20"/>
              </w:rPr>
            </w:pPr>
            <w:r w:rsidRPr="00B416AE">
              <w:rPr>
                <w:rFonts w:asciiTheme="majorHAnsi" w:hAnsiTheme="majorHAnsi" w:cstheme="majorHAnsi"/>
                <w:sz w:val="20"/>
                <w:szCs w:val="20"/>
              </w:rPr>
              <w:t xml:space="preserve">Share of domestic workers </w:t>
            </w:r>
            <w:r>
              <w:rPr>
                <w:rFonts w:asciiTheme="majorHAnsi" w:hAnsiTheme="majorHAnsi" w:cstheme="majorHAnsi"/>
                <w:sz w:val="20"/>
                <w:szCs w:val="20"/>
              </w:rPr>
              <w:t>receiving state support</w:t>
            </w:r>
          </w:p>
        </w:tc>
        <w:tc>
          <w:tcPr>
            <w:tcW w:w="1890" w:type="dxa"/>
            <w:tcMar>
              <w:top w:w="20" w:type="dxa"/>
              <w:left w:w="120" w:type="dxa"/>
              <w:bottom w:w="20" w:type="dxa"/>
              <w:right w:w="120" w:type="dxa"/>
            </w:tcMar>
            <w:vAlign w:val="center"/>
          </w:tcPr>
          <w:p w14:paraId="74419ACB" w14:textId="4C0B5EA3" w:rsidR="00282A30" w:rsidRPr="00B416AE" w:rsidRDefault="00282A30"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009" w:type="dxa"/>
            <w:gridSpan w:val="2"/>
            <w:tcMar>
              <w:top w:w="100" w:type="dxa"/>
              <w:left w:w="100" w:type="dxa"/>
              <w:bottom w:w="100" w:type="dxa"/>
              <w:right w:w="100" w:type="dxa"/>
            </w:tcMar>
            <w:vAlign w:val="center"/>
          </w:tcPr>
          <w:p w14:paraId="13DC4334" w14:textId="19E63557" w:rsidR="009F7369" w:rsidRPr="00B416AE" w:rsidRDefault="00282A30"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282A30" w:rsidRPr="00B416AE" w14:paraId="3F5C5E14" w14:textId="77777777" w:rsidTr="0039444D">
        <w:trPr>
          <w:cantSplit/>
          <w:trHeight w:val="20"/>
        </w:trPr>
        <w:tc>
          <w:tcPr>
            <w:tcW w:w="4350" w:type="dxa"/>
            <w:tcBorders>
              <w:bottom w:val="single" w:sz="4" w:space="0" w:color="000000"/>
            </w:tcBorders>
            <w:tcMar>
              <w:top w:w="20" w:type="dxa"/>
              <w:left w:w="120" w:type="dxa"/>
              <w:bottom w:w="20" w:type="dxa"/>
              <w:right w:w="120" w:type="dxa"/>
            </w:tcMar>
          </w:tcPr>
          <w:p w14:paraId="4FA36077" w14:textId="09BAD6E0" w:rsidR="00282A30" w:rsidRPr="00B416AE" w:rsidRDefault="00282A30" w:rsidP="0039444D">
            <w:pPr>
              <w:tabs>
                <w:tab w:val="left" w:pos="3780"/>
              </w:tabs>
              <w:spacing w:before="40" w:after="40" w:line="240" w:lineRule="auto"/>
              <w:ind w:right="27"/>
              <w:jc w:val="left"/>
              <w:rPr>
                <w:rFonts w:asciiTheme="majorHAnsi" w:hAnsiTheme="majorHAnsi" w:cstheme="majorHAnsi"/>
                <w:sz w:val="20"/>
                <w:szCs w:val="20"/>
              </w:rPr>
            </w:pPr>
            <w:r w:rsidRPr="00B416AE">
              <w:rPr>
                <w:rFonts w:asciiTheme="majorHAnsi" w:hAnsiTheme="majorHAnsi" w:cstheme="majorHAnsi"/>
                <w:sz w:val="20"/>
                <w:szCs w:val="20"/>
              </w:rPr>
              <w:t xml:space="preserve">Share of female domestic workers </w:t>
            </w:r>
            <w:r w:rsidR="009F7369">
              <w:rPr>
                <w:rFonts w:asciiTheme="majorHAnsi" w:hAnsiTheme="majorHAnsi" w:cstheme="majorHAnsi"/>
                <w:sz w:val="20"/>
                <w:szCs w:val="20"/>
              </w:rPr>
              <w:t xml:space="preserve">entitled to </w:t>
            </w:r>
            <w:r w:rsidRPr="00B416AE">
              <w:rPr>
                <w:rFonts w:asciiTheme="majorHAnsi" w:hAnsiTheme="majorHAnsi" w:cstheme="majorHAnsi"/>
                <w:sz w:val="20"/>
                <w:szCs w:val="20"/>
              </w:rPr>
              <w:t>maternity leave benefits</w:t>
            </w:r>
          </w:p>
        </w:tc>
        <w:tc>
          <w:tcPr>
            <w:tcW w:w="1890" w:type="dxa"/>
            <w:tcBorders>
              <w:bottom w:val="single" w:sz="4" w:space="0" w:color="000000"/>
            </w:tcBorders>
            <w:tcMar>
              <w:top w:w="20" w:type="dxa"/>
              <w:left w:w="120" w:type="dxa"/>
              <w:bottom w:w="20" w:type="dxa"/>
              <w:right w:w="120" w:type="dxa"/>
            </w:tcMar>
            <w:vAlign w:val="center"/>
          </w:tcPr>
          <w:p w14:paraId="49B8840E" w14:textId="77777777" w:rsidR="00282A30" w:rsidRPr="00B416AE" w:rsidRDefault="00282A30"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Yearly</w:t>
            </w:r>
          </w:p>
        </w:tc>
        <w:tc>
          <w:tcPr>
            <w:tcW w:w="3009" w:type="dxa"/>
            <w:gridSpan w:val="2"/>
            <w:tcBorders>
              <w:bottom w:val="single" w:sz="4" w:space="0" w:color="000000"/>
            </w:tcBorders>
            <w:tcMar>
              <w:top w:w="100" w:type="dxa"/>
              <w:left w:w="100" w:type="dxa"/>
              <w:bottom w:w="100" w:type="dxa"/>
              <w:right w:w="100" w:type="dxa"/>
            </w:tcMar>
            <w:vAlign w:val="center"/>
          </w:tcPr>
          <w:p w14:paraId="46AEEA39" w14:textId="18735E36" w:rsidR="00282A30" w:rsidRPr="00B416AE" w:rsidRDefault="002F069C" w:rsidP="0039444D">
            <w:pPr>
              <w:spacing w:before="40" w:after="40" w:line="240" w:lineRule="auto"/>
              <w:jc w:val="center"/>
              <w:rPr>
                <w:rFonts w:asciiTheme="majorHAnsi" w:hAnsiTheme="majorHAnsi" w:cstheme="majorHAnsi"/>
                <w:sz w:val="20"/>
                <w:szCs w:val="20"/>
              </w:rPr>
            </w:pPr>
            <w:r w:rsidRPr="00B416AE">
              <w:rPr>
                <w:rFonts w:asciiTheme="majorHAnsi" w:hAnsiTheme="majorHAnsi" w:cstheme="majorHAnsi"/>
                <w:sz w:val="20"/>
                <w:szCs w:val="20"/>
              </w:rPr>
              <w:t>Geostat</w:t>
            </w:r>
          </w:p>
        </w:tc>
      </w:tr>
      <w:tr w:rsidR="00282A30" w:rsidRPr="00B416AE" w14:paraId="5E75AF26" w14:textId="77777777" w:rsidTr="0039444D">
        <w:trPr>
          <w:cantSplit/>
          <w:trHeight w:val="94"/>
        </w:trPr>
        <w:tc>
          <w:tcPr>
            <w:tcW w:w="0" w:type="auto"/>
            <w:gridSpan w:val="4"/>
            <w:shd w:val="clear" w:color="auto" w:fill="F2F2F2" w:themeFill="background1" w:themeFillShade="F2"/>
            <w:tcMar>
              <w:top w:w="20" w:type="dxa"/>
              <w:left w:w="120" w:type="dxa"/>
              <w:bottom w:w="20" w:type="dxa"/>
              <w:right w:w="120" w:type="dxa"/>
            </w:tcMar>
            <w:vAlign w:val="center"/>
          </w:tcPr>
          <w:p w14:paraId="55920925" w14:textId="3EF9EF94" w:rsidR="00282A30" w:rsidRPr="00B416AE" w:rsidRDefault="00282A30" w:rsidP="0039444D">
            <w:pPr>
              <w:tabs>
                <w:tab w:val="left" w:pos="3780"/>
              </w:tabs>
              <w:spacing w:before="120" w:after="120" w:line="240" w:lineRule="auto"/>
              <w:ind w:right="27"/>
              <w:jc w:val="center"/>
              <w:rPr>
                <w:rFonts w:asciiTheme="majorHAnsi" w:hAnsiTheme="majorHAnsi" w:cstheme="majorHAnsi"/>
                <w:b/>
                <w:color w:val="002060"/>
                <w:sz w:val="20"/>
                <w:szCs w:val="20"/>
              </w:rPr>
            </w:pPr>
            <w:r w:rsidRPr="0043187E">
              <w:rPr>
                <w:rFonts w:asciiTheme="majorHAnsi" w:hAnsiTheme="majorHAnsi" w:cstheme="majorHAnsi"/>
                <w:b/>
                <w:sz w:val="20"/>
                <w:szCs w:val="20"/>
              </w:rPr>
              <w:t>Awareness level of domestic workers regarding their rights</w:t>
            </w:r>
          </w:p>
        </w:tc>
      </w:tr>
      <w:tr w:rsidR="00282A30" w:rsidRPr="00B416AE" w14:paraId="71BDFA76" w14:textId="77777777" w:rsidTr="0039444D">
        <w:trPr>
          <w:cantSplit/>
          <w:trHeight w:val="336"/>
        </w:trPr>
        <w:tc>
          <w:tcPr>
            <w:tcW w:w="4350" w:type="dxa"/>
            <w:tcMar>
              <w:top w:w="20" w:type="dxa"/>
              <w:left w:w="120" w:type="dxa"/>
              <w:bottom w:w="20" w:type="dxa"/>
              <w:right w:w="120" w:type="dxa"/>
            </w:tcMar>
          </w:tcPr>
          <w:p w14:paraId="63CD356C" w14:textId="7E3F3DD4" w:rsidR="00282A30" w:rsidRPr="00B416AE" w:rsidRDefault="008A6895" w:rsidP="0039444D">
            <w:pPr>
              <w:tabs>
                <w:tab w:val="left" w:pos="3780"/>
              </w:tabs>
              <w:spacing w:before="40" w:after="40" w:line="240" w:lineRule="auto"/>
              <w:ind w:right="27"/>
              <w:jc w:val="left"/>
              <w:rPr>
                <w:rFonts w:asciiTheme="majorHAnsi" w:hAnsiTheme="majorHAnsi" w:cstheme="majorHAnsi"/>
                <w:b/>
                <w:color w:val="002060"/>
                <w:sz w:val="20"/>
                <w:szCs w:val="20"/>
              </w:rPr>
            </w:pPr>
            <w:r>
              <w:rPr>
                <w:rFonts w:asciiTheme="majorHAnsi" w:hAnsiTheme="majorHAnsi" w:cstheme="majorHAnsi"/>
                <w:sz w:val="20"/>
                <w:szCs w:val="20"/>
              </w:rPr>
              <w:t>Number</w:t>
            </w:r>
            <w:r w:rsidR="00282A30" w:rsidRPr="00B416AE">
              <w:rPr>
                <w:rFonts w:asciiTheme="majorHAnsi" w:hAnsiTheme="majorHAnsi" w:cstheme="majorHAnsi"/>
                <w:sz w:val="20"/>
                <w:szCs w:val="20"/>
              </w:rPr>
              <w:t xml:space="preserve"> and frequency of social </w:t>
            </w:r>
            <w:r w:rsidR="006309D2">
              <w:rPr>
                <w:rFonts w:asciiTheme="majorHAnsi" w:hAnsiTheme="majorHAnsi" w:cstheme="majorHAnsi"/>
                <w:sz w:val="20"/>
                <w:szCs w:val="20"/>
              </w:rPr>
              <w:t xml:space="preserve">media </w:t>
            </w:r>
            <w:r w:rsidR="00282A30" w:rsidRPr="00B416AE">
              <w:rPr>
                <w:rFonts w:asciiTheme="majorHAnsi" w:hAnsiTheme="majorHAnsi" w:cstheme="majorHAnsi"/>
                <w:sz w:val="20"/>
                <w:szCs w:val="20"/>
              </w:rPr>
              <w:t>advertisements</w:t>
            </w:r>
          </w:p>
        </w:tc>
        <w:tc>
          <w:tcPr>
            <w:tcW w:w="1890" w:type="dxa"/>
            <w:tcMar>
              <w:top w:w="20" w:type="dxa"/>
              <w:left w:w="120" w:type="dxa"/>
              <w:bottom w:w="20" w:type="dxa"/>
              <w:right w:w="120" w:type="dxa"/>
            </w:tcMar>
            <w:vAlign w:val="center"/>
          </w:tcPr>
          <w:p w14:paraId="52874A4C" w14:textId="77777777" w:rsidR="00282A30" w:rsidRPr="00B416AE" w:rsidRDefault="00282A30" w:rsidP="0039444D">
            <w:pPr>
              <w:spacing w:before="40" w:after="40" w:line="240" w:lineRule="auto"/>
              <w:jc w:val="center"/>
              <w:rPr>
                <w:rFonts w:asciiTheme="majorHAnsi" w:hAnsiTheme="majorHAnsi" w:cstheme="majorHAnsi"/>
                <w:b/>
                <w:color w:val="002060"/>
                <w:sz w:val="20"/>
                <w:szCs w:val="20"/>
              </w:rPr>
            </w:pPr>
            <w:r w:rsidRPr="00B416AE">
              <w:rPr>
                <w:rFonts w:asciiTheme="majorHAnsi" w:hAnsiTheme="majorHAnsi" w:cstheme="majorHAnsi"/>
                <w:sz w:val="20"/>
                <w:szCs w:val="20"/>
              </w:rPr>
              <w:t>Yearly</w:t>
            </w:r>
          </w:p>
        </w:tc>
        <w:tc>
          <w:tcPr>
            <w:tcW w:w="3009" w:type="dxa"/>
            <w:gridSpan w:val="2"/>
            <w:tcMar>
              <w:top w:w="100" w:type="dxa"/>
              <w:left w:w="100" w:type="dxa"/>
              <w:bottom w:w="100" w:type="dxa"/>
              <w:right w:w="100" w:type="dxa"/>
            </w:tcMar>
            <w:vAlign w:val="center"/>
          </w:tcPr>
          <w:p w14:paraId="2B3A2C30" w14:textId="647DA3C0" w:rsidR="00282A30" w:rsidRPr="00B416AE" w:rsidRDefault="00B44364" w:rsidP="0039444D">
            <w:pPr>
              <w:spacing w:before="40" w:after="40" w:line="240" w:lineRule="auto"/>
              <w:jc w:val="center"/>
              <w:rPr>
                <w:rFonts w:asciiTheme="majorHAnsi" w:hAnsiTheme="majorHAnsi" w:cstheme="majorHAnsi"/>
                <w:sz w:val="20"/>
                <w:szCs w:val="20"/>
              </w:rPr>
            </w:pPr>
            <w:r w:rsidRPr="00B44364">
              <w:rPr>
                <w:rFonts w:asciiTheme="majorHAnsi" w:hAnsiTheme="majorHAnsi" w:cstheme="majorHAnsi"/>
                <w:lang w:val="en"/>
              </w:rPr>
              <w:t>MoIDPOTLHSA</w:t>
            </w:r>
          </w:p>
        </w:tc>
      </w:tr>
      <w:tr w:rsidR="00282A30" w:rsidRPr="00B416AE" w14:paraId="269C5E75" w14:textId="77777777" w:rsidTr="0039444D">
        <w:trPr>
          <w:cantSplit/>
          <w:trHeight w:val="20"/>
        </w:trPr>
        <w:tc>
          <w:tcPr>
            <w:tcW w:w="4350" w:type="dxa"/>
            <w:tcMar>
              <w:top w:w="20" w:type="dxa"/>
              <w:left w:w="120" w:type="dxa"/>
              <w:bottom w:w="20" w:type="dxa"/>
              <w:right w:w="120" w:type="dxa"/>
            </w:tcMar>
          </w:tcPr>
          <w:p w14:paraId="203E7695" w14:textId="3A4188F4" w:rsidR="00282A30" w:rsidRPr="00B416AE" w:rsidRDefault="008A6895" w:rsidP="0039444D">
            <w:pPr>
              <w:tabs>
                <w:tab w:val="left" w:pos="3780"/>
              </w:tabs>
              <w:spacing w:before="40" w:after="40" w:line="240" w:lineRule="auto"/>
              <w:ind w:right="27"/>
              <w:jc w:val="left"/>
              <w:rPr>
                <w:rFonts w:asciiTheme="majorHAnsi" w:hAnsiTheme="majorHAnsi" w:cstheme="majorHAnsi"/>
                <w:b/>
                <w:color w:val="002060"/>
                <w:sz w:val="20"/>
                <w:szCs w:val="20"/>
              </w:rPr>
            </w:pPr>
            <w:r>
              <w:rPr>
                <w:rFonts w:asciiTheme="majorHAnsi" w:hAnsiTheme="majorHAnsi" w:cstheme="majorHAnsi"/>
                <w:sz w:val="20"/>
                <w:szCs w:val="20"/>
              </w:rPr>
              <w:t>Number</w:t>
            </w:r>
            <w:r w:rsidR="00282A30" w:rsidRPr="00B416AE">
              <w:rPr>
                <w:rFonts w:asciiTheme="majorHAnsi" w:hAnsiTheme="majorHAnsi" w:cstheme="majorHAnsi"/>
                <w:sz w:val="20"/>
                <w:szCs w:val="20"/>
              </w:rPr>
              <w:t xml:space="preserve"> of posts </w:t>
            </w:r>
            <w:r w:rsidR="000B0AEB">
              <w:rPr>
                <w:rFonts w:asciiTheme="majorHAnsi" w:hAnsiTheme="majorHAnsi" w:cstheme="majorHAnsi"/>
                <w:sz w:val="20"/>
                <w:szCs w:val="20"/>
              </w:rPr>
              <w:t xml:space="preserve">shared through social media and official channels </w:t>
            </w:r>
            <w:r w:rsidR="00282A30" w:rsidRPr="00B416AE">
              <w:rPr>
                <w:rFonts w:asciiTheme="majorHAnsi" w:hAnsiTheme="majorHAnsi" w:cstheme="majorHAnsi"/>
                <w:sz w:val="20"/>
                <w:szCs w:val="20"/>
              </w:rPr>
              <w:t xml:space="preserve">by </w:t>
            </w:r>
            <w:r w:rsidR="000B0AEB">
              <w:rPr>
                <w:rFonts w:asciiTheme="majorHAnsi" w:hAnsiTheme="majorHAnsi" w:cstheme="majorHAnsi"/>
                <w:sz w:val="20"/>
                <w:szCs w:val="20"/>
              </w:rPr>
              <w:t xml:space="preserve">the </w:t>
            </w:r>
            <w:r w:rsidR="00282A30" w:rsidRPr="00B416AE">
              <w:rPr>
                <w:rFonts w:asciiTheme="majorHAnsi" w:hAnsiTheme="majorHAnsi" w:cstheme="majorHAnsi"/>
                <w:sz w:val="20"/>
                <w:szCs w:val="20"/>
              </w:rPr>
              <w:t>responsible ministries</w:t>
            </w:r>
          </w:p>
        </w:tc>
        <w:tc>
          <w:tcPr>
            <w:tcW w:w="1890" w:type="dxa"/>
            <w:tcMar>
              <w:top w:w="20" w:type="dxa"/>
              <w:left w:w="120" w:type="dxa"/>
              <w:bottom w:w="20" w:type="dxa"/>
              <w:right w:w="120" w:type="dxa"/>
            </w:tcMar>
            <w:vAlign w:val="center"/>
          </w:tcPr>
          <w:p w14:paraId="1757F365" w14:textId="77777777" w:rsidR="00282A30" w:rsidRPr="00B416AE" w:rsidRDefault="00282A30" w:rsidP="0039444D">
            <w:pPr>
              <w:spacing w:before="40" w:after="40" w:line="240" w:lineRule="auto"/>
              <w:jc w:val="center"/>
              <w:rPr>
                <w:rFonts w:asciiTheme="majorHAnsi" w:hAnsiTheme="majorHAnsi" w:cstheme="majorHAnsi"/>
                <w:b/>
                <w:color w:val="002060"/>
                <w:sz w:val="20"/>
                <w:szCs w:val="20"/>
              </w:rPr>
            </w:pPr>
            <w:r w:rsidRPr="00B416AE">
              <w:rPr>
                <w:rFonts w:asciiTheme="majorHAnsi" w:hAnsiTheme="majorHAnsi" w:cstheme="majorHAnsi"/>
                <w:sz w:val="20"/>
                <w:szCs w:val="20"/>
              </w:rPr>
              <w:t>Yearly</w:t>
            </w:r>
          </w:p>
        </w:tc>
        <w:tc>
          <w:tcPr>
            <w:tcW w:w="3009" w:type="dxa"/>
            <w:gridSpan w:val="2"/>
            <w:tcMar>
              <w:top w:w="100" w:type="dxa"/>
              <w:left w:w="100" w:type="dxa"/>
              <w:bottom w:w="100" w:type="dxa"/>
              <w:right w:w="100" w:type="dxa"/>
            </w:tcMar>
            <w:vAlign w:val="center"/>
          </w:tcPr>
          <w:p w14:paraId="24212530" w14:textId="68540A01" w:rsidR="00282A30" w:rsidRPr="00B416AE" w:rsidRDefault="00B44364" w:rsidP="0039444D">
            <w:pPr>
              <w:spacing w:before="40" w:after="40" w:line="240" w:lineRule="auto"/>
              <w:jc w:val="center"/>
              <w:rPr>
                <w:rFonts w:asciiTheme="majorHAnsi" w:hAnsiTheme="majorHAnsi" w:cstheme="majorHAnsi"/>
                <w:sz w:val="20"/>
                <w:szCs w:val="20"/>
              </w:rPr>
            </w:pPr>
            <w:r w:rsidRPr="00B44364">
              <w:rPr>
                <w:rFonts w:asciiTheme="majorHAnsi" w:hAnsiTheme="majorHAnsi" w:cstheme="majorHAnsi"/>
                <w:lang w:val="en"/>
              </w:rPr>
              <w:t>MoIDPOTLHSA</w:t>
            </w:r>
          </w:p>
        </w:tc>
      </w:tr>
      <w:tr w:rsidR="00282A30" w:rsidRPr="00B416AE" w14:paraId="226780CE" w14:textId="77777777" w:rsidTr="0039444D">
        <w:trPr>
          <w:cantSplit/>
          <w:trHeight w:val="20"/>
        </w:trPr>
        <w:tc>
          <w:tcPr>
            <w:tcW w:w="4350" w:type="dxa"/>
            <w:tcMar>
              <w:top w:w="20" w:type="dxa"/>
              <w:left w:w="120" w:type="dxa"/>
              <w:bottom w:w="20" w:type="dxa"/>
              <w:right w:w="120" w:type="dxa"/>
            </w:tcMar>
          </w:tcPr>
          <w:p w14:paraId="57E074EF" w14:textId="7B155235" w:rsidR="00282A30" w:rsidRPr="00B416AE" w:rsidRDefault="008A6895" w:rsidP="0039444D">
            <w:pPr>
              <w:tabs>
                <w:tab w:val="left" w:pos="3780"/>
              </w:tabs>
              <w:spacing w:before="40" w:after="40" w:line="240" w:lineRule="auto"/>
              <w:ind w:right="27"/>
              <w:jc w:val="left"/>
              <w:rPr>
                <w:rFonts w:asciiTheme="majorHAnsi" w:hAnsiTheme="majorHAnsi" w:cstheme="majorHAnsi"/>
                <w:b/>
                <w:color w:val="002060"/>
                <w:sz w:val="20"/>
                <w:szCs w:val="20"/>
              </w:rPr>
            </w:pPr>
            <w:r>
              <w:rPr>
                <w:rFonts w:asciiTheme="majorHAnsi" w:hAnsiTheme="majorHAnsi" w:cstheme="majorHAnsi"/>
                <w:sz w:val="20"/>
                <w:szCs w:val="20"/>
              </w:rPr>
              <w:t>Number</w:t>
            </w:r>
            <w:r w:rsidR="00282A30" w:rsidRPr="00B416AE">
              <w:rPr>
                <w:rFonts w:asciiTheme="majorHAnsi" w:hAnsiTheme="majorHAnsi" w:cstheme="majorHAnsi"/>
                <w:sz w:val="20"/>
                <w:szCs w:val="20"/>
              </w:rPr>
              <w:t xml:space="preserve"> </w:t>
            </w:r>
            <w:r w:rsidR="002B0F7B">
              <w:rPr>
                <w:rFonts w:asciiTheme="majorHAnsi" w:hAnsiTheme="majorHAnsi" w:cstheme="majorHAnsi"/>
                <w:sz w:val="20"/>
                <w:szCs w:val="20"/>
              </w:rPr>
              <w:t xml:space="preserve">and duration </w:t>
            </w:r>
            <w:r w:rsidR="00282A30" w:rsidRPr="00B416AE">
              <w:rPr>
                <w:rFonts w:asciiTheme="majorHAnsi" w:hAnsiTheme="majorHAnsi" w:cstheme="majorHAnsi"/>
                <w:sz w:val="20"/>
                <w:szCs w:val="20"/>
              </w:rPr>
              <w:t xml:space="preserve">of TV </w:t>
            </w:r>
            <w:r w:rsidR="003A0267">
              <w:rPr>
                <w:rFonts w:asciiTheme="majorHAnsi" w:hAnsiTheme="majorHAnsi" w:cstheme="majorHAnsi"/>
                <w:sz w:val="20"/>
                <w:szCs w:val="20"/>
              </w:rPr>
              <w:t>programmes</w:t>
            </w:r>
            <w:r w:rsidR="003A0267" w:rsidRPr="00B416AE">
              <w:rPr>
                <w:rFonts w:asciiTheme="majorHAnsi" w:hAnsiTheme="majorHAnsi" w:cstheme="majorHAnsi"/>
                <w:sz w:val="20"/>
                <w:szCs w:val="20"/>
              </w:rPr>
              <w:t xml:space="preserve"> </w:t>
            </w:r>
            <w:r w:rsidR="00282A30" w:rsidRPr="00B416AE">
              <w:rPr>
                <w:rFonts w:asciiTheme="majorHAnsi" w:hAnsiTheme="majorHAnsi" w:cstheme="majorHAnsi"/>
                <w:sz w:val="20"/>
                <w:szCs w:val="20"/>
              </w:rPr>
              <w:t>covering domestic workers</w:t>
            </w:r>
            <w:r w:rsidR="002B0F7B">
              <w:rPr>
                <w:rFonts w:asciiTheme="majorHAnsi" w:hAnsiTheme="majorHAnsi" w:cstheme="majorHAnsi"/>
                <w:sz w:val="20"/>
                <w:szCs w:val="20"/>
              </w:rPr>
              <w:t>’</w:t>
            </w:r>
            <w:r w:rsidR="00282A30" w:rsidRPr="00B416AE">
              <w:rPr>
                <w:rFonts w:asciiTheme="majorHAnsi" w:hAnsiTheme="majorHAnsi" w:cstheme="majorHAnsi"/>
                <w:sz w:val="20"/>
                <w:szCs w:val="20"/>
              </w:rPr>
              <w:t xml:space="preserve"> issues</w:t>
            </w:r>
          </w:p>
        </w:tc>
        <w:tc>
          <w:tcPr>
            <w:tcW w:w="1890" w:type="dxa"/>
            <w:tcMar>
              <w:top w:w="20" w:type="dxa"/>
              <w:left w:w="120" w:type="dxa"/>
              <w:bottom w:w="20" w:type="dxa"/>
              <w:right w:w="120" w:type="dxa"/>
            </w:tcMar>
            <w:vAlign w:val="center"/>
          </w:tcPr>
          <w:p w14:paraId="58F2EB23" w14:textId="77777777" w:rsidR="00282A30" w:rsidRPr="00B416AE" w:rsidRDefault="00282A30" w:rsidP="0039444D">
            <w:pPr>
              <w:spacing w:before="40" w:after="40" w:line="240" w:lineRule="auto"/>
              <w:jc w:val="center"/>
              <w:rPr>
                <w:rFonts w:asciiTheme="majorHAnsi" w:hAnsiTheme="majorHAnsi" w:cstheme="majorHAnsi"/>
                <w:b/>
                <w:color w:val="002060"/>
                <w:sz w:val="20"/>
                <w:szCs w:val="20"/>
              </w:rPr>
            </w:pPr>
            <w:r w:rsidRPr="00B416AE">
              <w:rPr>
                <w:rFonts w:asciiTheme="majorHAnsi" w:hAnsiTheme="majorHAnsi" w:cstheme="majorHAnsi"/>
                <w:sz w:val="20"/>
                <w:szCs w:val="20"/>
              </w:rPr>
              <w:t>Yearly</w:t>
            </w:r>
          </w:p>
        </w:tc>
        <w:tc>
          <w:tcPr>
            <w:tcW w:w="3009" w:type="dxa"/>
            <w:gridSpan w:val="2"/>
            <w:tcMar>
              <w:top w:w="100" w:type="dxa"/>
              <w:left w:w="100" w:type="dxa"/>
              <w:bottom w:w="100" w:type="dxa"/>
              <w:right w:w="100" w:type="dxa"/>
            </w:tcMar>
            <w:vAlign w:val="center"/>
          </w:tcPr>
          <w:p w14:paraId="7A337048" w14:textId="67E6D595" w:rsidR="00282A30" w:rsidRPr="00B416AE" w:rsidRDefault="00B44364" w:rsidP="0039444D">
            <w:pPr>
              <w:spacing w:before="40" w:after="40" w:line="240" w:lineRule="auto"/>
              <w:jc w:val="center"/>
              <w:rPr>
                <w:rFonts w:asciiTheme="majorHAnsi" w:hAnsiTheme="majorHAnsi" w:cstheme="majorHAnsi"/>
                <w:sz w:val="20"/>
                <w:szCs w:val="20"/>
              </w:rPr>
            </w:pPr>
            <w:r w:rsidRPr="00B44364">
              <w:rPr>
                <w:rFonts w:asciiTheme="majorHAnsi" w:hAnsiTheme="majorHAnsi" w:cstheme="majorHAnsi"/>
                <w:lang w:val="en"/>
              </w:rPr>
              <w:t>MoIDPOTLHSA</w:t>
            </w:r>
          </w:p>
        </w:tc>
      </w:tr>
      <w:tr w:rsidR="00282A30" w:rsidRPr="00B416AE" w14:paraId="2FDEE1BF" w14:textId="77777777" w:rsidTr="0039444D">
        <w:trPr>
          <w:cantSplit/>
          <w:trHeight w:val="273"/>
        </w:trPr>
        <w:tc>
          <w:tcPr>
            <w:tcW w:w="4350" w:type="dxa"/>
            <w:tcMar>
              <w:top w:w="20" w:type="dxa"/>
              <w:left w:w="120" w:type="dxa"/>
              <w:bottom w:w="20" w:type="dxa"/>
              <w:right w:w="120" w:type="dxa"/>
            </w:tcMar>
          </w:tcPr>
          <w:p w14:paraId="77C5220B" w14:textId="3EC7722B" w:rsidR="00282A30" w:rsidRPr="00B416AE" w:rsidRDefault="008A6895" w:rsidP="0039444D">
            <w:pPr>
              <w:tabs>
                <w:tab w:val="left" w:pos="3780"/>
              </w:tabs>
              <w:spacing w:before="40" w:after="40" w:line="240" w:lineRule="auto"/>
              <w:ind w:right="27"/>
              <w:jc w:val="left"/>
              <w:rPr>
                <w:rFonts w:asciiTheme="majorHAnsi" w:hAnsiTheme="majorHAnsi" w:cstheme="majorHAnsi"/>
                <w:b/>
                <w:color w:val="002060"/>
                <w:sz w:val="20"/>
                <w:szCs w:val="20"/>
              </w:rPr>
            </w:pPr>
            <w:r>
              <w:rPr>
                <w:rFonts w:asciiTheme="majorHAnsi" w:hAnsiTheme="majorHAnsi" w:cstheme="majorHAnsi"/>
                <w:sz w:val="20"/>
                <w:szCs w:val="20"/>
              </w:rPr>
              <w:t>Number</w:t>
            </w:r>
            <w:r w:rsidR="00282A30" w:rsidRPr="00B416AE">
              <w:rPr>
                <w:rFonts w:asciiTheme="majorHAnsi" w:hAnsiTheme="majorHAnsi" w:cstheme="majorHAnsi"/>
                <w:sz w:val="20"/>
                <w:szCs w:val="20"/>
              </w:rPr>
              <w:t xml:space="preserve"> of consultations</w:t>
            </w:r>
            <w:r w:rsidR="00A00E15">
              <w:rPr>
                <w:rFonts w:asciiTheme="majorHAnsi" w:hAnsiTheme="majorHAnsi" w:cstheme="majorHAnsi"/>
                <w:sz w:val="20"/>
                <w:szCs w:val="20"/>
              </w:rPr>
              <w:t>/meetings</w:t>
            </w:r>
            <w:r w:rsidR="00282A30" w:rsidRPr="00B416AE">
              <w:rPr>
                <w:rFonts w:asciiTheme="majorHAnsi" w:hAnsiTheme="majorHAnsi" w:cstheme="majorHAnsi"/>
                <w:sz w:val="20"/>
                <w:szCs w:val="20"/>
              </w:rPr>
              <w:t xml:space="preserve"> conducted by responsible ministries </w:t>
            </w:r>
            <w:r w:rsidR="002B0F7B">
              <w:rPr>
                <w:rFonts w:asciiTheme="majorHAnsi" w:hAnsiTheme="majorHAnsi" w:cstheme="majorHAnsi"/>
                <w:sz w:val="20"/>
                <w:szCs w:val="20"/>
              </w:rPr>
              <w:t>in the</w:t>
            </w:r>
            <w:r w:rsidR="002B0F7B" w:rsidRPr="00B416AE">
              <w:rPr>
                <w:rFonts w:asciiTheme="majorHAnsi" w:hAnsiTheme="majorHAnsi" w:cstheme="majorHAnsi"/>
                <w:sz w:val="20"/>
                <w:szCs w:val="20"/>
              </w:rPr>
              <w:t xml:space="preserve"> </w:t>
            </w:r>
            <w:r w:rsidR="00282A30" w:rsidRPr="00B416AE">
              <w:rPr>
                <w:rFonts w:asciiTheme="majorHAnsi" w:hAnsiTheme="majorHAnsi" w:cstheme="majorHAnsi"/>
                <w:sz w:val="20"/>
                <w:szCs w:val="20"/>
              </w:rPr>
              <w:t>regions</w:t>
            </w:r>
          </w:p>
        </w:tc>
        <w:tc>
          <w:tcPr>
            <w:tcW w:w="1890" w:type="dxa"/>
            <w:tcMar>
              <w:top w:w="20" w:type="dxa"/>
              <w:left w:w="120" w:type="dxa"/>
              <w:bottom w:w="20" w:type="dxa"/>
              <w:right w:w="120" w:type="dxa"/>
            </w:tcMar>
            <w:vAlign w:val="center"/>
          </w:tcPr>
          <w:p w14:paraId="60B7FD93" w14:textId="77777777" w:rsidR="00282A30" w:rsidRPr="00B416AE" w:rsidRDefault="00282A30" w:rsidP="0039444D">
            <w:pPr>
              <w:spacing w:before="40" w:after="40" w:line="240" w:lineRule="auto"/>
              <w:jc w:val="center"/>
              <w:rPr>
                <w:rFonts w:asciiTheme="majorHAnsi" w:hAnsiTheme="majorHAnsi" w:cstheme="majorHAnsi"/>
                <w:b/>
                <w:color w:val="002060"/>
                <w:sz w:val="20"/>
                <w:szCs w:val="20"/>
              </w:rPr>
            </w:pPr>
            <w:r w:rsidRPr="00B416AE">
              <w:rPr>
                <w:rFonts w:asciiTheme="majorHAnsi" w:hAnsiTheme="majorHAnsi" w:cstheme="majorHAnsi"/>
                <w:sz w:val="20"/>
                <w:szCs w:val="20"/>
              </w:rPr>
              <w:t>Yearly</w:t>
            </w:r>
          </w:p>
        </w:tc>
        <w:tc>
          <w:tcPr>
            <w:tcW w:w="3009" w:type="dxa"/>
            <w:gridSpan w:val="2"/>
            <w:tcMar>
              <w:top w:w="100" w:type="dxa"/>
              <w:left w:w="100" w:type="dxa"/>
              <w:bottom w:w="100" w:type="dxa"/>
              <w:right w:w="100" w:type="dxa"/>
            </w:tcMar>
            <w:vAlign w:val="center"/>
          </w:tcPr>
          <w:p w14:paraId="0D87DABB" w14:textId="4E799783" w:rsidR="00282A30" w:rsidRPr="00B416AE" w:rsidRDefault="00B44364" w:rsidP="0039444D">
            <w:pPr>
              <w:spacing w:before="40" w:after="40" w:line="240" w:lineRule="auto"/>
              <w:jc w:val="center"/>
              <w:rPr>
                <w:rFonts w:asciiTheme="majorHAnsi" w:hAnsiTheme="majorHAnsi" w:cstheme="majorHAnsi"/>
                <w:sz w:val="20"/>
                <w:szCs w:val="20"/>
              </w:rPr>
            </w:pPr>
            <w:r w:rsidRPr="00B44364">
              <w:rPr>
                <w:rFonts w:asciiTheme="majorHAnsi" w:hAnsiTheme="majorHAnsi" w:cstheme="majorHAnsi"/>
                <w:lang w:val="en"/>
              </w:rPr>
              <w:t>MoIDPOTLHSA</w:t>
            </w:r>
          </w:p>
        </w:tc>
      </w:tr>
      <w:tr w:rsidR="00282A30" w:rsidRPr="00B416AE" w14:paraId="089D37D3" w14:textId="77777777" w:rsidTr="0039444D">
        <w:trPr>
          <w:cantSplit/>
          <w:trHeight w:val="20"/>
        </w:trPr>
        <w:tc>
          <w:tcPr>
            <w:tcW w:w="4350" w:type="dxa"/>
            <w:tcMar>
              <w:top w:w="20" w:type="dxa"/>
              <w:left w:w="120" w:type="dxa"/>
              <w:bottom w:w="20" w:type="dxa"/>
              <w:right w:w="120" w:type="dxa"/>
            </w:tcMar>
          </w:tcPr>
          <w:p w14:paraId="14871D81" w14:textId="762A8C61" w:rsidR="00282A30" w:rsidRPr="00B416AE" w:rsidRDefault="00282A30" w:rsidP="0039444D">
            <w:pPr>
              <w:tabs>
                <w:tab w:val="left" w:pos="3780"/>
              </w:tabs>
              <w:spacing w:before="40" w:after="40" w:line="240" w:lineRule="auto"/>
              <w:ind w:right="27"/>
              <w:jc w:val="left"/>
              <w:rPr>
                <w:rFonts w:asciiTheme="majorHAnsi" w:hAnsiTheme="majorHAnsi" w:cstheme="majorHAnsi"/>
                <w:b/>
                <w:color w:val="002060"/>
                <w:sz w:val="20"/>
                <w:szCs w:val="20"/>
              </w:rPr>
            </w:pPr>
            <w:r w:rsidRPr="00B416AE">
              <w:rPr>
                <w:rFonts w:asciiTheme="majorHAnsi" w:hAnsiTheme="majorHAnsi" w:cstheme="majorHAnsi"/>
                <w:sz w:val="20"/>
                <w:szCs w:val="20"/>
              </w:rPr>
              <w:t xml:space="preserve">Share and number of domestic workers </w:t>
            </w:r>
            <w:r w:rsidR="002B0F7B">
              <w:rPr>
                <w:rFonts w:asciiTheme="majorHAnsi" w:hAnsiTheme="majorHAnsi" w:cstheme="majorHAnsi"/>
                <w:sz w:val="20"/>
                <w:szCs w:val="20"/>
              </w:rPr>
              <w:t xml:space="preserve">who indicate </w:t>
            </w:r>
            <w:r w:rsidR="00B843B3">
              <w:rPr>
                <w:rFonts w:asciiTheme="majorHAnsi" w:hAnsiTheme="majorHAnsi" w:cstheme="majorHAnsi"/>
                <w:sz w:val="20"/>
                <w:szCs w:val="20"/>
              </w:rPr>
              <w:t xml:space="preserve">(via survey) </w:t>
            </w:r>
            <w:r w:rsidR="002B0F7B">
              <w:rPr>
                <w:rFonts w:asciiTheme="majorHAnsi" w:hAnsiTheme="majorHAnsi" w:cstheme="majorHAnsi"/>
                <w:sz w:val="20"/>
                <w:szCs w:val="20"/>
              </w:rPr>
              <w:t>that</w:t>
            </w:r>
            <w:r w:rsidR="002B0F7B" w:rsidRPr="00B416AE">
              <w:rPr>
                <w:rFonts w:asciiTheme="majorHAnsi" w:hAnsiTheme="majorHAnsi" w:cstheme="majorHAnsi"/>
                <w:sz w:val="20"/>
                <w:szCs w:val="20"/>
              </w:rPr>
              <w:t xml:space="preserve"> </w:t>
            </w:r>
            <w:r w:rsidRPr="00B416AE">
              <w:rPr>
                <w:rFonts w:asciiTheme="majorHAnsi" w:hAnsiTheme="majorHAnsi" w:cstheme="majorHAnsi"/>
                <w:sz w:val="20"/>
                <w:szCs w:val="20"/>
              </w:rPr>
              <w:t xml:space="preserve">they are aware of their rights </w:t>
            </w:r>
          </w:p>
        </w:tc>
        <w:tc>
          <w:tcPr>
            <w:tcW w:w="1890" w:type="dxa"/>
            <w:tcMar>
              <w:top w:w="20" w:type="dxa"/>
              <w:left w:w="120" w:type="dxa"/>
              <w:bottom w:w="20" w:type="dxa"/>
              <w:right w:w="120" w:type="dxa"/>
            </w:tcMar>
            <w:vAlign w:val="center"/>
          </w:tcPr>
          <w:p w14:paraId="1E838B6C" w14:textId="3C743448" w:rsidR="00282A30" w:rsidRPr="00B416AE" w:rsidRDefault="00B0549A" w:rsidP="0039444D">
            <w:pPr>
              <w:spacing w:before="40" w:after="40" w:line="240" w:lineRule="auto"/>
              <w:jc w:val="center"/>
              <w:rPr>
                <w:rFonts w:asciiTheme="majorHAnsi" w:hAnsiTheme="majorHAnsi" w:cstheme="majorHAnsi"/>
                <w:b/>
                <w:color w:val="002060"/>
                <w:sz w:val="20"/>
                <w:szCs w:val="20"/>
              </w:rPr>
            </w:pPr>
            <w:r w:rsidRPr="00B416AE">
              <w:rPr>
                <w:rFonts w:asciiTheme="majorHAnsi" w:hAnsiTheme="majorHAnsi" w:cstheme="majorHAnsi"/>
                <w:sz w:val="20"/>
                <w:szCs w:val="20"/>
              </w:rPr>
              <w:t>Yearly</w:t>
            </w:r>
          </w:p>
        </w:tc>
        <w:tc>
          <w:tcPr>
            <w:tcW w:w="3009" w:type="dxa"/>
            <w:gridSpan w:val="2"/>
            <w:tcMar>
              <w:top w:w="100" w:type="dxa"/>
              <w:left w:w="100" w:type="dxa"/>
              <w:bottom w:w="100" w:type="dxa"/>
              <w:right w:w="100" w:type="dxa"/>
            </w:tcMar>
            <w:vAlign w:val="center"/>
          </w:tcPr>
          <w:p w14:paraId="3788727F" w14:textId="4750878C" w:rsidR="00282A30" w:rsidRPr="00B416AE" w:rsidRDefault="00B44364" w:rsidP="0039444D">
            <w:pPr>
              <w:spacing w:before="40" w:after="40" w:line="240" w:lineRule="auto"/>
              <w:jc w:val="center"/>
              <w:rPr>
                <w:rFonts w:asciiTheme="majorHAnsi" w:hAnsiTheme="majorHAnsi" w:cstheme="majorHAnsi"/>
                <w:sz w:val="20"/>
                <w:szCs w:val="20"/>
              </w:rPr>
            </w:pPr>
            <w:r w:rsidRPr="00B44364">
              <w:rPr>
                <w:rFonts w:asciiTheme="majorHAnsi" w:hAnsiTheme="majorHAnsi" w:cstheme="majorHAnsi"/>
                <w:lang w:val="en"/>
              </w:rPr>
              <w:t>MoIDPOTLHSA</w:t>
            </w:r>
          </w:p>
        </w:tc>
      </w:tr>
      <w:tr w:rsidR="00282A30" w:rsidRPr="00B416AE" w14:paraId="678E9D9D" w14:textId="77777777" w:rsidTr="0039444D">
        <w:trPr>
          <w:cantSplit/>
          <w:trHeight w:val="20"/>
        </w:trPr>
        <w:tc>
          <w:tcPr>
            <w:tcW w:w="4350" w:type="dxa"/>
            <w:tcMar>
              <w:top w:w="20" w:type="dxa"/>
              <w:left w:w="120" w:type="dxa"/>
              <w:bottom w:w="20" w:type="dxa"/>
              <w:right w:w="120" w:type="dxa"/>
            </w:tcMar>
          </w:tcPr>
          <w:p w14:paraId="12734A49" w14:textId="570EA919" w:rsidR="00282A30" w:rsidRPr="00B416AE" w:rsidRDefault="008A6895" w:rsidP="0039444D">
            <w:pPr>
              <w:tabs>
                <w:tab w:val="left" w:pos="3780"/>
              </w:tabs>
              <w:spacing w:before="40" w:after="40" w:line="240" w:lineRule="auto"/>
              <w:ind w:right="27"/>
              <w:jc w:val="left"/>
              <w:rPr>
                <w:rFonts w:asciiTheme="majorHAnsi" w:hAnsiTheme="majorHAnsi" w:cstheme="majorHAnsi"/>
                <w:b/>
                <w:color w:val="002060"/>
                <w:sz w:val="20"/>
                <w:szCs w:val="20"/>
              </w:rPr>
            </w:pPr>
            <w:r>
              <w:rPr>
                <w:rFonts w:asciiTheme="majorHAnsi" w:hAnsiTheme="majorHAnsi" w:cstheme="majorHAnsi"/>
                <w:sz w:val="20"/>
                <w:szCs w:val="20"/>
              </w:rPr>
              <w:t>Number</w:t>
            </w:r>
            <w:r w:rsidR="00282A30" w:rsidRPr="00B416AE">
              <w:rPr>
                <w:rFonts w:asciiTheme="majorHAnsi" w:hAnsiTheme="majorHAnsi" w:cstheme="majorHAnsi"/>
                <w:sz w:val="20"/>
                <w:szCs w:val="20"/>
              </w:rPr>
              <w:t xml:space="preserve"> of meetings among domestic workers (national, regional and municipality levels)</w:t>
            </w:r>
          </w:p>
        </w:tc>
        <w:tc>
          <w:tcPr>
            <w:tcW w:w="1890" w:type="dxa"/>
            <w:tcMar>
              <w:top w:w="20" w:type="dxa"/>
              <w:left w:w="120" w:type="dxa"/>
              <w:bottom w:w="20" w:type="dxa"/>
              <w:right w:w="120" w:type="dxa"/>
            </w:tcMar>
            <w:vAlign w:val="center"/>
          </w:tcPr>
          <w:p w14:paraId="6BF58192" w14:textId="77777777" w:rsidR="00282A30" w:rsidRPr="00B416AE" w:rsidRDefault="00282A30" w:rsidP="0039444D">
            <w:pPr>
              <w:spacing w:before="40" w:after="40" w:line="240" w:lineRule="auto"/>
              <w:jc w:val="center"/>
              <w:rPr>
                <w:rFonts w:asciiTheme="majorHAnsi" w:hAnsiTheme="majorHAnsi" w:cstheme="majorHAnsi"/>
                <w:b/>
                <w:color w:val="002060"/>
                <w:sz w:val="20"/>
                <w:szCs w:val="20"/>
              </w:rPr>
            </w:pPr>
            <w:r w:rsidRPr="00B416AE">
              <w:rPr>
                <w:rFonts w:asciiTheme="majorHAnsi" w:hAnsiTheme="majorHAnsi" w:cstheme="majorHAnsi"/>
                <w:sz w:val="20"/>
                <w:szCs w:val="20"/>
              </w:rPr>
              <w:t>Yearly</w:t>
            </w:r>
          </w:p>
        </w:tc>
        <w:tc>
          <w:tcPr>
            <w:tcW w:w="3009" w:type="dxa"/>
            <w:gridSpan w:val="2"/>
            <w:tcMar>
              <w:top w:w="100" w:type="dxa"/>
              <w:left w:w="100" w:type="dxa"/>
              <w:bottom w:w="100" w:type="dxa"/>
              <w:right w:w="100" w:type="dxa"/>
            </w:tcMar>
            <w:vAlign w:val="center"/>
          </w:tcPr>
          <w:p w14:paraId="6EE5E465" w14:textId="34D0DD90" w:rsidR="00C321C5" w:rsidRDefault="00B44364" w:rsidP="0039444D">
            <w:pPr>
              <w:spacing w:before="40" w:after="40" w:line="240" w:lineRule="auto"/>
              <w:jc w:val="center"/>
              <w:rPr>
                <w:rFonts w:asciiTheme="majorHAnsi" w:hAnsiTheme="majorHAnsi" w:cstheme="majorHAnsi"/>
                <w:lang w:val="en"/>
              </w:rPr>
            </w:pPr>
            <w:r w:rsidRPr="00B44364">
              <w:rPr>
                <w:rFonts w:asciiTheme="majorHAnsi" w:hAnsiTheme="majorHAnsi" w:cstheme="majorHAnsi"/>
                <w:lang w:val="en"/>
              </w:rPr>
              <w:t>MoIDPOTLHSA</w:t>
            </w:r>
          </w:p>
          <w:p w14:paraId="4478C0F0" w14:textId="1C3D726E" w:rsidR="00282A30" w:rsidRPr="00B416AE" w:rsidRDefault="005C3C2A" w:rsidP="0039444D">
            <w:pPr>
              <w:spacing w:before="40" w:after="40" w:line="240" w:lineRule="auto"/>
              <w:jc w:val="center"/>
              <w:rPr>
                <w:rFonts w:asciiTheme="majorHAnsi" w:hAnsiTheme="majorHAnsi" w:cstheme="majorHAnsi"/>
                <w:b/>
                <w:color w:val="002060"/>
                <w:sz w:val="20"/>
                <w:szCs w:val="20"/>
              </w:rPr>
            </w:pPr>
            <w:r>
              <w:rPr>
                <w:rFonts w:asciiTheme="majorHAnsi" w:hAnsiTheme="majorHAnsi" w:cstheme="majorHAnsi"/>
                <w:sz w:val="20"/>
                <w:szCs w:val="20"/>
              </w:rPr>
              <w:t xml:space="preserve">Trade </w:t>
            </w:r>
            <w:r w:rsidR="00B843B3">
              <w:rPr>
                <w:rFonts w:asciiTheme="majorHAnsi" w:hAnsiTheme="majorHAnsi" w:cstheme="majorHAnsi"/>
                <w:sz w:val="20"/>
                <w:szCs w:val="20"/>
              </w:rPr>
              <w:t>u</w:t>
            </w:r>
            <w:r w:rsidR="00282A30" w:rsidRPr="00B416AE">
              <w:rPr>
                <w:rFonts w:asciiTheme="majorHAnsi" w:hAnsiTheme="majorHAnsi" w:cstheme="majorHAnsi"/>
                <w:sz w:val="20"/>
                <w:szCs w:val="20"/>
              </w:rPr>
              <w:t>nion</w:t>
            </w:r>
          </w:p>
        </w:tc>
      </w:tr>
      <w:tr w:rsidR="00282A30" w:rsidRPr="00B416AE" w14:paraId="2DFFDC68" w14:textId="77777777" w:rsidTr="0039444D">
        <w:trPr>
          <w:cantSplit/>
          <w:trHeight w:val="20"/>
        </w:trPr>
        <w:tc>
          <w:tcPr>
            <w:tcW w:w="4350" w:type="dxa"/>
            <w:tcMar>
              <w:top w:w="20" w:type="dxa"/>
              <w:left w:w="120" w:type="dxa"/>
              <w:bottom w:w="20" w:type="dxa"/>
              <w:right w:w="120" w:type="dxa"/>
            </w:tcMar>
          </w:tcPr>
          <w:p w14:paraId="6541757C" w14:textId="7C5B9C95" w:rsidR="00282A30" w:rsidRPr="00B416AE" w:rsidRDefault="008A6895" w:rsidP="0039444D">
            <w:pPr>
              <w:tabs>
                <w:tab w:val="left" w:pos="3780"/>
              </w:tabs>
              <w:spacing w:before="40" w:after="40" w:line="240" w:lineRule="auto"/>
              <w:ind w:right="27"/>
              <w:jc w:val="left"/>
              <w:rPr>
                <w:rFonts w:asciiTheme="majorHAnsi" w:hAnsiTheme="majorHAnsi" w:cstheme="majorHAnsi"/>
                <w:b/>
                <w:color w:val="002060"/>
                <w:sz w:val="20"/>
                <w:szCs w:val="20"/>
              </w:rPr>
            </w:pPr>
            <w:r>
              <w:rPr>
                <w:rFonts w:asciiTheme="majorHAnsi" w:hAnsiTheme="majorHAnsi" w:cstheme="majorHAnsi"/>
                <w:sz w:val="20"/>
                <w:szCs w:val="20"/>
              </w:rPr>
              <w:t>Number</w:t>
            </w:r>
            <w:r w:rsidR="00282A30" w:rsidRPr="00B416AE">
              <w:rPr>
                <w:rFonts w:asciiTheme="majorHAnsi" w:hAnsiTheme="majorHAnsi" w:cstheme="majorHAnsi"/>
                <w:sz w:val="20"/>
                <w:szCs w:val="20"/>
              </w:rPr>
              <w:t xml:space="preserve"> of meetings between domestic workers and </w:t>
            </w:r>
            <w:proofErr w:type="gramStart"/>
            <w:r w:rsidR="00282A30" w:rsidRPr="00B416AE">
              <w:rPr>
                <w:rFonts w:asciiTheme="majorHAnsi" w:hAnsiTheme="majorHAnsi" w:cstheme="majorHAnsi"/>
                <w:sz w:val="20"/>
                <w:szCs w:val="20"/>
              </w:rPr>
              <w:t>all of</w:t>
            </w:r>
            <w:proofErr w:type="gramEnd"/>
            <w:r w:rsidR="00282A30" w:rsidRPr="00B416AE">
              <w:rPr>
                <w:rFonts w:asciiTheme="majorHAnsi" w:hAnsiTheme="majorHAnsi" w:cstheme="majorHAnsi"/>
                <w:sz w:val="20"/>
                <w:szCs w:val="20"/>
              </w:rPr>
              <w:t xml:space="preserve"> the interested stakeholders, such as NGOs</w:t>
            </w:r>
            <w:r w:rsidR="00B0549A">
              <w:rPr>
                <w:rFonts w:asciiTheme="majorHAnsi" w:hAnsiTheme="majorHAnsi" w:cstheme="majorHAnsi"/>
                <w:sz w:val="20"/>
                <w:szCs w:val="20"/>
              </w:rPr>
              <w:t xml:space="preserve"> and</w:t>
            </w:r>
            <w:r w:rsidR="00282A30" w:rsidRPr="00B416AE">
              <w:rPr>
                <w:rFonts w:asciiTheme="majorHAnsi" w:hAnsiTheme="majorHAnsi" w:cstheme="majorHAnsi"/>
                <w:sz w:val="20"/>
                <w:szCs w:val="20"/>
              </w:rPr>
              <w:t xml:space="preserve"> human right</w:t>
            </w:r>
            <w:r w:rsidR="002B0F7B">
              <w:rPr>
                <w:rFonts w:asciiTheme="majorHAnsi" w:hAnsiTheme="majorHAnsi" w:cstheme="majorHAnsi"/>
                <w:sz w:val="20"/>
                <w:szCs w:val="20"/>
              </w:rPr>
              <w:t>s</w:t>
            </w:r>
            <w:r w:rsidR="00282A30" w:rsidRPr="00B416AE">
              <w:rPr>
                <w:rFonts w:asciiTheme="majorHAnsi" w:hAnsiTheme="majorHAnsi" w:cstheme="majorHAnsi"/>
                <w:sz w:val="20"/>
                <w:szCs w:val="20"/>
              </w:rPr>
              <w:t xml:space="preserve"> organizations</w:t>
            </w:r>
          </w:p>
        </w:tc>
        <w:tc>
          <w:tcPr>
            <w:tcW w:w="1890" w:type="dxa"/>
            <w:tcMar>
              <w:top w:w="20" w:type="dxa"/>
              <w:left w:w="120" w:type="dxa"/>
              <w:bottom w:w="20" w:type="dxa"/>
              <w:right w:w="120" w:type="dxa"/>
            </w:tcMar>
            <w:vAlign w:val="center"/>
          </w:tcPr>
          <w:p w14:paraId="1B451401" w14:textId="77777777" w:rsidR="00282A30" w:rsidRPr="00B416AE" w:rsidRDefault="00282A30" w:rsidP="0039444D">
            <w:pPr>
              <w:spacing w:before="40" w:after="40" w:line="240" w:lineRule="auto"/>
              <w:jc w:val="center"/>
              <w:rPr>
                <w:rFonts w:asciiTheme="majorHAnsi" w:hAnsiTheme="majorHAnsi" w:cstheme="majorHAnsi"/>
                <w:b/>
                <w:color w:val="002060"/>
                <w:sz w:val="20"/>
                <w:szCs w:val="20"/>
              </w:rPr>
            </w:pPr>
            <w:r w:rsidRPr="00B416AE">
              <w:rPr>
                <w:rFonts w:asciiTheme="majorHAnsi" w:hAnsiTheme="majorHAnsi" w:cstheme="majorHAnsi"/>
                <w:sz w:val="20"/>
                <w:szCs w:val="20"/>
              </w:rPr>
              <w:t>Yearly</w:t>
            </w:r>
          </w:p>
        </w:tc>
        <w:tc>
          <w:tcPr>
            <w:tcW w:w="3009" w:type="dxa"/>
            <w:gridSpan w:val="2"/>
            <w:tcMar>
              <w:top w:w="100" w:type="dxa"/>
              <w:left w:w="100" w:type="dxa"/>
              <w:bottom w:w="100" w:type="dxa"/>
              <w:right w:w="100" w:type="dxa"/>
            </w:tcMar>
            <w:vAlign w:val="center"/>
          </w:tcPr>
          <w:p w14:paraId="531B521C" w14:textId="0213BD99" w:rsidR="002722D6" w:rsidRDefault="00B44364" w:rsidP="0039444D">
            <w:pPr>
              <w:spacing w:before="40" w:after="40" w:line="240" w:lineRule="auto"/>
              <w:jc w:val="center"/>
              <w:rPr>
                <w:rFonts w:asciiTheme="majorHAnsi" w:hAnsiTheme="majorHAnsi" w:cstheme="majorHAnsi"/>
                <w:sz w:val="20"/>
                <w:szCs w:val="20"/>
              </w:rPr>
            </w:pPr>
            <w:r w:rsidRPr="00B44364">
              <w:rPr>
                <w:rFonts w:asciiTheme="majorHAnsi" w:hAnsiTheme="majorHAnsi" w:cstheme="majorHAnsi"/>
                <w:lang w:val="en"/>
              </w:rPr>
              <w:t>MoIDPOTLHSA</w:t>
            </w:r>
          </w:p>
          <w:p w14:paraId="441D2ACD" w14:textId="66078AAB" w:rsidR="00282A30" w:rsidRPr="00B416AE" w:rsidRDefault="005C3C2A" w:rsidP="0039444D">
            <w:pPr>
              <w:spacing w:before="40" w:after="40" w:line="240" w:lineRule="auto"/>
              <w:jc w:val="center"/>
              <w:rPr>
                <w:rFonts w:asciiTheme="majorHAnsi" w:hAnsiTheme="majorHAnsi" w:cstheme="majorHAnsi"/>
                <w:b/>
                <w:color w:val="002060"/>
                <w:sz w:val="20"/>
                <w:szCs w:val="20"/>
              </w:rPr>
            </w:pPr>
            <w:r>
              <w:rPr>
                <w:rFonts w:asciiTheme="majorHAnsi" w:hAnsiTheme="majorHAnsi" w:cstheme="majorHAnsi"/>
                <w:sz w:val="20"/>
                <w:szCs w:val="20"/>
              </w:rPr>
              <w:t xml:space="preserve">Trade </w:t>
            </w:r>
            <w:r w:rsidR="00B843B3">
              <w:rPr>
                <w:rFonts w:asciiTheme="majorHAnsi" w:hAnsiTheme="majorHAnsi" w:cstheme="majorHAnsi"/>
                <w:sz w:val="20"/>
                <w:szCs w:val="20"/>
              </w:rPr>
              <w:t>u</w:t>
            </w:r>
            <w:r w:rsidRPr="00B416AE">
              <w:rPr>
                <w:rFonts w:asciiTheme="majorHAnsi" w:hAnsiTheme="majorHAnsi" w:cstheme="majorHAnsi"/>
                <w:sz w:val="20"/>
                <w:szCs w:val="20"/>
              </w:rPr>
              <w:t>nion</w:t>
            </w:r>
          </w:p>
        </w:tc>
      </w:tr>
    </w:tbl>
    <w:p w14:paraId="3C568CEC" w14:textId="60E3A94E" w:rsidR="00F904D3" w:rsidRPr="00B416AE" w:rsidRDefault="00F904D3" w:rsidP="00F904D3">
      <w:pPr>
        <w:pStyle w:val="Subheading5"/>
        <w:jc w:val="left"/>
        <w:rPr>
          <w:rFonts w:ascii="Times New Roman" w:eastAsia="MS Mincho" w:hAnsi="Times New Roman"/>
          <w:lang w:val="en-GB"/>
        </w:rPr>
      </w:pPr>
    </w:p>
    <w:p w14:paraId="1487167A" w14:textId="77777777" w:rsidR="00AB3861" w:rsidRPr="00B416AE" w:rsidRDefault="00AB3861">
      <w:pPr>
        <w:spacing w:after="160" w:line="259" w:lineRule="auto"/>
        <w:jc w:val="left"/>
        <w:rPr>
          <w:b/>
          <w:bCs/>
          <w:color w:val="0070C0"/>
          <w:sz w:val="24"/>
        </w:rPr>
      </w:pPr>
      <w:r w:rsidRPr="00B416AE">
        <w:br w:type="page"/>
      </w:r>
    </w:p>
    <w:p w14:paraId="5F690988" w14:textId="1BA7C78A" w:rsidR="00F904D3" w:rsidRPr="00B416AE" w:rsidRDefault="006117CA" w:rsidP="003F4EE9">
      <w:pPr>
        <w:pStyle w:val="Heading1"/>
        <w:rPr>
          <w:rFonts w:eastAsia="Times New Roman"/>
        </w:rPr>
      </w:pPr>
      <w:bookmarkStart w:id="65" w:name="_Toc61559672"/>
      <w:r w:rsidRPr="00B416AE">
        <w:rPr>
          <w:rFonts w:eastAsia="Times New Roman"/>
        </w:rPr>
        <w:t>VIII</w:t>
      </w:r>
      <w:r w:rsidR="001E75E3" w:rsidRPr="00B416AE">
        <w:rPr>
          <w:rFonts w:eastAsia="Times New Roman"/>
        </w:rPr>
        <w:t xml:space="preserve">. Public </w:t>
      </w:r>
      <w:r w:rsidR="002B0F7B">
        <w:rPr>
          <w:rFonts w:eastAsia="Times New Roman"/>
        </w:rPr>
        <w:t>c</w:t>
      </w:r>
      <w:r w:rsidR="001E75E3" w:rsidRPr="00B416AE">
        <w:rPr>
          <w:rFonts w:eastAsia="Times New Roman"/>
        </w:rPr>
        <w:t xml:space="preserve">onsultation </w:t>
      </w:r>
      <w:r w:rsidR="002B0F7B">
        <w:rPr>
          <w:rFonts w:eastAsia="Times New Roman"/>
        </w:rPr>
        <w:t>p</w:t>
      </w:r>
      <w:r w:rsidR="001E75E3" w:rsidRPr="00B416AE">
        <w:rPr>
          <w:rFonts w:eastAsia="Times New Roman"/>
        </w:rPr>
        <w:t>rocess</w:t>
      </w:r>
      <w:bookmarkEnd w:id="65"/>
    </w:p>
    <w:p w14:paraId="5B9F9167" w14:textId="77777777" w:rsidR="00F904D3" w:rsidRPr="00B416AE" w:rsidRDefault="00F904D3" w:rsidP="00F904D3"/>
    <w:p w14:paraId="72489CA8" w14:textId="28363670" w:rsidR="000917B7" w:rsidRPr="00B416AE" w:rsidRDefault="00797F6C" w:rsidP="0039444D">
      <w:pPr>
        <w:pStyle w:val="Heading3"/>
        <w:rPr>
          <w:rFonts w:cstheme="majorHAnsi"/>
        </w:rPr>
      </w:pPr>
      <w:bookmarkStart w:id="66" w:name="_Toc61559673"/>
      <w:r>
        <w:rPr>
          <w:rFonts w:cstheme="majorHAnsi"/>
        </w:rPr>
        <w:t xml:space="preserve">A. </w:t>
      </w:r>
      <w:r w:rsidR="000917B7" w:rsidRPr="00B416AE">
        <w:rPr>
          <w:rFonts w:cstheme="majorHAnsi"/>
        </w:rPr>
        <w:t>Organi</w:t>
      </w:r>
      <w:r w:rsidR="005756E0">
        <w:rPr>
          <w:rFonts w:cstheme="majorHAnsi"/>
        </w:rPr>
        <w:t>z</w:t>
      </w:r>
      <w:r w:rsidR="000917B7" w:rsidRPr="00B416AE">
        <w:rPr>
          <w:rFonts w:cstheme="majorHAnsi"/>
        </w:rPr>
        <w:t>ation and timing</w:t>
      </w:r>
      <w:bookmarkEnd w:id="66"/>
    </w:p>
    <w:p w14:paraId="56CFAB56" w14:textId="77777777" w:rsidR="002B0F7B" w:rsidRDefault="002B0F7B" w:rsidP="002B0F7B">
      <w:pPr>
        <w:autoSpaceDE w:val="0"/>
        <w:autoSpaceDN w:val="0"/>
        <w:adjustRightInd w:val="0"/>
        <w:ind w:left="360"/>
        <w:rPr>
          <w:rFonts w:asciiTheme="majorHAnsi" w:hAnsiTheme="majorHAnsi" w:cstheme="majorHAnsi"/>
        </w:rPr>
      </w:pPr>
    </w:p>
    <w:p w14:paraId="66AECA8C" w14:textId="6BE19A0F" w:rsidR="000917B7" w:rsidRPr="00B416AE" w:rsidRDefault="000917B7" w:rsidP="002B0F7B">
      <w:pPr>
        <w:autoSpaceDE w:val="0"/>
        <w:autoSpaceDN w:val="0"/>
        <w:adjustRightInd w:val="0"/>
        <w:rPr>
          <w:rFonts w:asciiTheme="majorHAnsi" w:hAnsiTheme="majorHAnsi" w:cstheme="majorHAnsi"/>
        </w:rPr>
      </w:pPr>
      <w:r w:rsidRPr="00B416AE">
        <w:rPr>
          <w:rFonts w:asciiTheme="majorHAnsi" w:hAnsiTheme="majorHAnsi" w:cstheme="majorHAnsi"/>
        </w:rPr>
        <w:t>Th</w:t>
      </w:r>
      <w:r w:rsidR="007911F8">
        <w:rPr>
          <w:rFonts w:asciiTheme="majorHAnsi" w:hAnsiTheme="majorHAnsi" w:cstheme="majorHAnsi"/>
        </w:rPr>
        <w:t>e RIA</w:t>
      </w:r>
      <w:r w:rsidRPr="00B416AE">
        <w:rPr>
          <w:rFonts w:asciiTheme="majorHAnsi" w:hAnsiTheme="majorHAnsi" w:cstheme="majorHAnsi"/>
        </w:rPr>
        <w:t xml:space="preserve"> of the ILO Domestic Workers Convention</w:t>
      </w:r>
      <w:r w:rsidR="002B0F7B">
        <w:rPr>
          <w:rFonts w:asciiTheme="majorHAnsi" w:hAnsiTheme="majorHAnsi" w:cstheme="majorHAnsi"/>
        </w:rPr>
        <w:t>, 2011</w:t>
      </w:r>
      <w:r w:rsidRPr="00B416AE">
        <w:rPr>
          <w:rFonts w:asciiTheme="majorHAnsi" w:hAnsiTheme="majorHAnsi" w:cstheme="majorHAnsi"/>
        </w:rPr>
        <w:t xml:space="preserve"> </w:t>
      </w:r>
      <w:r w:rsidR="002B0F7B">
        <w:rPr>
          <w:rFonts w:asciiTheme="majorHAnsi" w:hAnsiTheme="majorHAnsi" w:cstheme="majorHAnsi"/>
        </w:rPr>
        <w:t xml:space="preserve">(No. </w:t>
      </w:r>
      <w:r w:rsidRPr="00B416AE">
        <w:rPr>
          <w:rFonts w:asciiTheme="majorHAnsi" w:hAnsiTheme="majorHAnsi" w:cstheme="majorHAnsi"/>
        </w:rPr>
        <w:t>189</w:t>
      </w:r>
      <w:r w:rsidR="002B0F7B">
        <w:rPr>
          <w:rFonts w:asciiTheme="majorHAnsi" w:hAnsiTheme="majorHAnsi" w:cstheme="majorHAnsi"/>
        </w:rPr>
        <w:t>),</w:t>
      </w:r>
      <w:r w:rsidRPr="00B416AE">
        <w:rPr>
          <w:rFonts w:asciiTheme="majorHAnsi" w:hAnsiTheme="majorHAnsi" w:cstheme="majorHAnsi"/>
        </w:rPr>
        <w:t xml:space="preserve"> was implemented between November 2019 and July 2020.</w:t>
      </w:r>
    </w:p>
    <w:p w14:paraId="107B7881" w14:textId="77777777" w:rsidR="00FA741F" w:rsidRPr="00B416AE" w:rsidRDefault="00FA741F" w:rsidP="002B0F7B">
      <w:pPr>
        <w:autoSpaceDE w:val="0"/>
        <w:autoSpaceDN w:val="0"/>
        <w:adjustRightInd w:val="0"/>
        <w:rPr>
          <w:rFonts w:asciiTheme="majorHAnsi" w:hAnsiTheme="majorHAnsi" w:cstheme="majorHAnsi"/>
        </w:rPr>
      </w:pPr>
    </w:p>
    <w:p w14:paraId="5A9D3DE4" w14:textId="74160722" w:rsidR="000917B7" w:rsidRPr="00B416AE" w:rsidRDefault="000917B7" w:rsidP="002B0F7B">
      <w:pPr>
        <w:autoSpaceDE w:val="0"/>
        <w:autoSpaceDN w:val="0"/>
        <w:adjustRightInd w:val="0"/>
        <w:rPr>
          <w:rFonts w:asciiTheme="majorHAnsi" w:hAnsiTheme="majorHAnsi" w:cstheme="majorHAnsi"/>
        </w:rPr>
      </w:pPr>
      <w:r w:rsidRPr="00B416AE">
        <w:rPr>
          <w:rFonts w:asciiTheme="majorHAnsi" w:hAnsiTheme="majorHAnsi" w:cstheme="majorHAnsi"/>
        </w:rPr>
        <w:t xml:space="preserve">In November 2019, </w:t>
      </w:r>
      <w:r w:rsidR="002B0F7B">
        <w:rPr>
          <w:rFonts w:asciiTheme="majorHAnsi" w:hAnsiTheme="majorHAnsi" w:cstheme="majorHAnsi"/>
        </w:rPr>
        <w:t xml:space="preserve">the </w:t>
      </w:r>
      <w:r w:rsidRPr="00B416AE">
        <w:rPr>
          <w:rFonts w:asciiTheme="majorHAnsi" w:hAnsiTheme="majorHAnsi" w:cstheme="majorHAnsi"/>
        </w:rPr>
        <w:t>ISET</w:t>
      </w:r>
      <w:r w:rsidR="00955FE5">
        <w:rPr>
          <w:rFonts w:asciiTheme="majorHAnsi" w:hAnsiTheme="majorHAnsi" w:cstheme="majorHAnsi"/>
        </w:rPr>
        <w:t>-PI</w:t>
      </w:r>
      <w:r w:rsidRPr="00B416AE">
        <w:rPr>
          <w:rFonts w:asciiTheme="majorHAnsi" w:hAnsiTheme="majorHAnsi" w:cstheme="majorHAnsi"/>
        </w:rPr>
        <w:t xml:space="preserve"> project team started initial preparatory work to conduct the RIA process. Specifically, ISET</w:t>
      </w:r>
      <w:r w:rsidR="00955FE5">
        <w:rPr>
          <w:rFonts w:asciiTheme="majorHAnsi" w:hAnsiTheme="majorHAnsi" w:cstheme="majorHAnsi"/>
        </w:rPr>
        <w:t>-PI</w:t>
      </w:r>
      <w:r w:rsidRPr="00B416AE">
        <w:rPr>
          <w:rFonts w:asciiTheme="majorHAnsi" w:hAnsiTheme="majorHAnsi" w:cstheme="majorHAnsi"/>
        </w:rPr>
        <w:t xml:space="preserve"> reviewed Convention </w:t>
      </w:r>
      <w:r w:rsidR="002B0F7B">
        <w:rPr>
          <w:rFonts w:asciiTheme="majorHAnsi" w:hAnsiTheme="majorHAnsi" w:cstheme="majorHAnsi"/>
        </w:rPr>
        <w:t xml:space="preserve">No. </w:t>
      </w:r>
      <w:r w:rsidRPr="00B416AE">
        <w:rPr>
          <w:rFonts w:asciiTheme="majorHAnsi" w:hAnsiTheme="majorHAnsi" w:cstheme="majorHAnsi"/>
        </w:rPr>
        <w:t>189</w:t>
      </w:r>
      <w:r w:rsidR="002B0F7B">
        <w:rPr>
          <w:rFonts w:asciiTheme="majorHAnsi" w:hAnsiTheme="majorHAnsi" w:cstheme="majorHAnsi"/>
        </w:rPr>
        <w:t xml:space="preserve"> in detail, and t</w:t>
      </w:r>
      <w:r w:rsidRPr="00B416AE">
        <w:rPr>
          <w:rFonts w:asciiTheme="majorHAnsi" w:hAnsiTheme="majorHAnsi" w:cstheme="majorHAnsi"/>
        </w:rPr>
        <w:t xml:space="preserve">he team identified potential policy topics </w:t>
      </w:r>
      <w:r w:rsidR="002B0F7B">
        <w:rPr>
          <w:rFonts w:asciiTheme="majorHAnsi" w:hAnsiTheme="majorHAnsi" w:cstheme="majorHAnsi"/>
        </w:rPr>
        <w:t xml:space="preserve">on which </w:t>
      </w:r>
      <w:r w:rsidRPr="00B416AE">
        <w:rPr>
          <w:rFonts w:asciiTheme="majorHAnsi" w:hAnsiTheme="majorHAnsi" w:cstheme="majorHAnsi"/>
        </w:rPr>
        <w:t xml:space="preserve">to conduct </w:t>
      </w:r>
      <w:r w:rsidR="007911F8">
        <w:rPr>
          <w:rFonts w:asciiTheme="majorHAnsi" w:hAnsiTheme="majorHAnsi" w:cstheme="majorHAnsi"/>
        </w:rPr>
        <w:t>the RIA</w:t>
      </w:r>
      <w:r w:rsidRPr="00B416AE">
        <w:rPr>
          <w:rFonts w:asciiTheme="majorHAnsi" w:hAnsiTheme="majorHAnsi" w:cstheme="majorHAnsi"/>
        </w:rPr>
        <w:t xml:space="preserve">. </w:t>
      </w:r>
    </w:p>
    <w:p w14:paraId="0095D164" w14:textId="77777777" w:rsidR="00FA741F" w:rsidRPr="00B416AE" w:rsidRDefault="00FA741F" w:rsidP="002B0F7B">
      <w:pPr>
        <w:autoSpaceDE w:val="0"/>
        <w:autoSpaceDN w:val="0"/>
        <w:adjustRightInd w:val="0"/>
        <w:rPr>
          <w:rFonts w:asciiTheme="majorHAnsi" w:hAnsiTheme="majorHAnsi" w:cstheme="majorHAnsi"/>
        </w:rPr>
      </w:pPr>
    </w:p>
    <w:p w14:paraId="5D5C3648" w14:textId="0C1CAB80" w:rsidR="000917B7" w:rsidRPr="00B416AE" w:rsidRDefault="002B0F7B" w:rsidP="002B0F7B">
      <w:pPr>
        <w:autoSpaceDE w:val="0"/>
        <w:autoSpaceDN w:val="0"/>
        <w:adjustRightInd w:val="0"/>
        <w:rPr>
          <w:rFonts w:asciiTheme="majorHAnsi" w:hAnsiTheme="majorHAnsi" w:cstheme="majorHAnsi"/>
        </w:rPr>
      </w:pPr>
      <w:r>
        <w:rPr>
          <w:rFonts w:asciiTheme="majorHAnsi" w:hAnsiTheme="majorHAnsi" w:cstheme="majorHAnsi"/>
        </w:rPr>
        <w:t xml:space="preserve">From </w:t>
      </w:r>
      <w:r w:rsidR="000917B7" w:rsidRPr="00B416AE">
        <w:rPr>
          <w:rFonts w:asciiTheme="majorHAnsi" w:hAnsiTheme="majorHAnsi" w:cstheme="majorHAnsi"/>
        </w:rPr>
        <w:t xml:space="preserve">November </w:t>
      </w:r>
      <w:r>
        <w:rPr>
          <w:rFonts w:asciiTheme="majorHAnsi" w:hAnsiTheme="majorHAnsi" w:cstheme="majorHAnsi"/>
        </w:rPr>
        <w:t>to</w:t>
      </w:r>
      <w:r w:rsidR="000917B7" w:rsidRPr="00B416AE">
        <w:rPr>
          <w:rFonts w:asciiTheme="majorHAnsi" w:hAnsiTheme="majorHAnsi" w:cstheme="majorHAnsi"/>
        </w:rPr>
        <w:t xml:space="preserve"> January, the RIA team started checking the available data, performing a review of the relevant literature.</w:t>
      </w:r>
    </w:p>
    <w:p w14:paraId="6324EDD2" w14:textId="77777777" w:rsidR="00FA741F" w:rsidRPr="00B416AE" w:rsidRDefault="00FA741F" w:rsidP="002B0F7B">
      <w:pPr>
        <w:autoSpaceDE w:val="0"/>
        <w:autoSpaceDN w:val="0"/>
        <w:adjustRightInd w:val="0"/>
        <w:rPr>
          <w:rFonts w:asciiTheme="majorHAnsi" w:hAnsiTheme="majorHAnsi" w:cstheme="majorHAnsi"/>
        </w:rPr>
      </w:pPr>
    </w:p>
    <w:p w14:paraId="359B5BEC" w14:textId="346CFCC2" w:rsidR="000917B7" w:rsidRPr="00B416AE" w:rsidRDefault="000917B7" w:rsidP="002B0F7B">
      <w:pPr>
        <w:autoSpaceDE w:val="0"/>
        <w:autoSpaceDN w:val="0"/>
        <w:adjustRightInd w:val="0"/>
        <w:rPr>
          <w:rFonts w:asciiTheme="majorHAnsi" w:hAnsiTheme="majorHAnsi" w:cstheme="majorHAnsi"/>
        </w:rPr>
      </w:pPr>
      <w:r w:rsidRPr="00B416AE">
        <w:rPr>
          <w:rFonts w:asciiTheme="majorHAnsi" w:hAnsiTheme="majorHAnsi" w:cstheme="majorHAnsi"/>
        </w:rPr>
        <w:t>ISET</w:t>
      </w:r>
      <w:r w:rsidR="00955FE5">
        <w:rPr>
          <w:rFonts w:asciiTheme="majorHAnsi" w:hAnsiTheme="majorHAnsi" w:cstheme="majorHAnsi"/>
        </w:rPr>
        <w:t>-PI</w:t>
      </w:r>
      <w:r w:rsidRPr="00B416AE">
        <w:rPr>
          <w:rFonts w:asciiTheme="majorHAnsi" w:hAnsiTheme="majorHAnsi" w:cstheme="majorHAnsi"/>
        </w:rPr>
        <w:t xml:space="preserve"> presented possible RIA topic</w:t>
      </w:r>
      <w:r w:rsidR="002B0F7B">
        <w:rPr>
          <w:rFonts w:asciiTheme="majorHAnsi" w:hAnsiTheme="majorHAnsi" w:cstheme="majorHAnsi"/>
        </w:rPr>
        <w:t>s</w:t>
      </w:r>
      <w:r w:rsidRPr="00B416AE">
        <w:rPr>
          <w:rFonts w:asciiTheme="majorHAnsi" w:hAnsiTheme="majorHAnsi" w:cstheme="majorHAnsi"/>
        </w:rPr>
        <w:t xml:space="preserve"> to </w:t>
      </w:r>
      <w:r w:rsidR="002B0F7B">
        <w:rPr>
          <w:rFonts w:asciiTheme="majorHAnsi" w:hAnsiTheme="majorHAnsi" w:cstheme="majorHAnsi"/>
        </w:rPr>
        <w:t xml:space="preserve">a </w:t>
      </w:r>
      <w:r w:rsidR="00955FE5" w:rsidRPr="00955FE5">
        <w:rPr>
          <w:rFonts w:asciiTheme="majorHAnsi" w:hAnsiTheme="majorHAnsi" w:cstheme="majorHAnsi"/>
        </w:rPr>
        <w:t>tripartite</w:t>
      </w:r>
      <w:r w:rsidRPr="00B416AE">
        <w:rPr>
          <w:rFonts w:asciiTheme="majorHAnsi" w:hAnsiTheme="majorHAnsi" w:cstheme="majorHAnsi"/>
        </w:rPr>
        <w:t xml:space="preserve"> working group (employers</w:t>
      </w:r>
      <w:r w:rsidR="00955FE5">
        <w:rPr>
          <w:rFonts w:asciiTheme="majorHAnsi" w:hAnsiTheme="majorHAnsi" w:cstheme="majorHAnsi"/>
        </w:rPr>
        <w:t>’</w:t>
      </w:r>
      <w:r w:rsidRPr="00B416AE">
        <w:rPr>
          <w:rFonts w:asciiTheme="majorHAnsi" w:hAnsiTheme="majorHAnsi" w:cstheme="majorHAnsi"/>
        </w:rPr>
        <w:t xml:space="preserve"> association, trade unions and government) in February. </w:t>
      </w:r>
    </w:p>
    <w:p w14:paraId="7566E35A" w14:textId="77777777" w:rsidR="00FA741F" w:rsidRPr="00B416AE" w:rsidRDefault="00FA741F" w:rsidP="002B0F7B">
      <w:pPr>
        <w:autoSpaceDE w:val="0"/>
        <w:autoSpaceDN w:val="0"/>
        <w:adjustRightInd w:val="0"/>
        <w:rPr>
          <w:rFonts w:asciiTheme="majorHAnsi" w:hAnsiTheme="majorHAnsi" w:cstheme="majorHAnsi"/>
        </w:rPr>
      </w:pPr>
    </w:p>
    <w:p w14:paraId="24223890" w14:textId="7C25915B" w:rsidR="000917B7" w:rsidRPr="00B416AE" w:rsidRDefault="000917B7" w:rsidP="002B0F7B">
      <w:pPr>
        <w:autoSpaceDE w:val="0"/>
        <w:autoSpaceDN w:val="0"/>
        <w:adjustRightInd w:val="0"/>
        <w:rPr>
          <w:rFonts w:asciiTheme="majorHAnsi" w:hAnsiTheme="majorHAnsi" w:cstheme="majorHAnsi"/>
        </w:rPr>
      </w:pPr>
      <w:r w:rsidRPr="00B416AE">
        <w:rPr>
          <w:rFonts w:asciiTheme="majorHAnsi" w:hAnsiTheme="majorHAnsi" w:cstheme="majorHAnsi"/>
        </w:rPr>
        <w:t xml:space="preserve">The RIA process was suspended </w:t>
      </w:r>
      <w:r w:rsidR="00A05123">
        <w:rPr>
          <w:rFonts w:asciiTheme="majorHAnsi" w:hAnsiTheme="majorHAnsi" w:cstheme="majorHAnsi"/>
        </w:rPr>
        <w:t xml:space="preserve">in March and April </w:t>
      </w:r>
      <w:r w:rsidRPr="00B416AE">
        <w:rPr>
          <w:rFonts w:asciiTheme="majorHAnsi" w:hAnsiTheme="majorHAnsi" w:cstheme="majorHAnsi"/>
        </w:rPr>
        <w:t>because of the COVID</w:t>
      </w:r>
      <w:r w:rsidR="00955FE5">
        <w:rPr>
          <w:rFonts w:asciiTheme="majorHAnsi" w:hAnsiTheme="majorHAnsi" w:cstheme="majorHAnsi"/>
        </w:rPr>
        <w:t>-</w:t>
      </w:r>
      <w:r w:rsidRPr="00B416AE">
        <w:rPr>
          <w:rFonts w:asciiTheme="majorHAnsi" w:hAnsiTheme="majorHAnsi" w:cstheme="majorHAnsi"/>
        </w:rPr>
        <w:t>19 cris</w:t>
      </w:r>
      <w:r w:rsidR="00955FE5">
        <w:rPr>
          <w:rFonts w:asciiTheme="majorHAnsi" w:hAnsiTheme="majorHAnsi" w:cstheme="majorHAnsi"/>
        </w:rPr>
        <w:t>i</w:t>
      </w:r>
      <w:r w:rsidRPr="00B416AE">
        <w:rPr>
          <w:rFonts w:asciiTheme="majorHAnsi" w:hAnsiTheme="majorHAnsi" w:cstheme="majorHAnsi"/>
        </w:rPr>
        <w:t xml:space="preserve">s. </w:t>
      </w:r>
      <w:r w:rsidR="00955FE5">
        <w:rPr>
          <w:rFonts w:asciiTheme="majorHAnsi" w:hAnsiTheme="majorHAnsi" w:cstheme="majorHAnsi"/>
        </w:rPr>
        <w:t>In</w:t>
      </w:r>
      <w:r w:rsidR="00955FE5" w:rsidRPr="00B416AE">
        <w:rPr>
          <w:rFonts w:asciiTheme="majorHAnsi" w:hAnsiTheme="majorHAnsi" w:cstheme="majorHAnsi"/>
        </w:rPr>
        <w:t xml:space="preserve"> </w:t>
      </w:r>
      <w:r w:rsidRPr="00B416AE">
        <w:rPr>
          <w:rFonts w:asciiTheme="majorHAnsi" w:hAnsiTheme="majorHAnsi" w:cstheme="majorHAnsi"/>
        </w:rPr>
        <w:t>May, the RIA te</w:t>
      </w:r>
      <w:r w:rsidR="00A67C94" w:rsidRPr="00B416AE">
        <w:rPr>
          <w:rFonts w:asciiTheme="majorHAnsi" w:hAnsiTheme="majorHAnsi" w:cstheme="majorHAnsi"/>
        </w:rPr>
        <w:t xml:space="preserve">am </w:t>
      </w:r>
      <w:r w:rsidR="00A05123">
        <w:rPr>
          <w:rFonts w:asciiTheme="majorHAnsi" w:hAnsiTheme="majorHAnsi" w:cstheme="majorHAnsi"/>
        </w:rPr>
        <w:t>resumed</w:t>
      </w:r>
      <w:r w:rsidR="00A05123" w:rsidRPr="00B416AE">
        <w:rPr>
          <w:rFonts w:asciiTheme="majorHAnsi" w:hAnsiTheme="majorHAnsi" w:cstheme="majorHAnsi"/>
        </w:rPr>
        <w:t xml:space="preserve"> </w:t>
      </w:r>
      <w:r w:rsidR="00A67C94" w:rsidRPr="00B416AE">
        <w:rPr>
          <w:rFonts w:asciiTheme="majorHAnsi" w:hAnsiTheme="majorHAnsi" w:cstheme="majorHAnsi"/>
        </w:rPr>
        <w:t>working on the topic</w:t>
      </w:r>
      <w:r w:rsidRPr="00B416AE">
        <w:rPr>
          <w:rFonts w:asciiTheme="majorHAnsi" w:hAnsiTheme="majorHAnsi" w:cstheme="majorHAnsi"/>
        </w:rPr>
        <w:t xml:space="preserve">. </w:t>
      </w:r>
    </w:p>
    <w:p w14:paraId="3C533A1D" w14:textId="4CD54843" w:rsidR="00A67C94" w:rsidRPr="00B416AE" w:rsidRDefault="00A67C94" w:rsidP="002B0F7B">
      <w:pPr>
        <w:autoSpaceDE w:val="0"/>
        <w:autoSpaceDN w:val="0"/>
        <w:adjustRightInd w:val="0"/>
        <w:spacing w:before="240"/>
        <w:rPr>
          <w:rFonts w:asciiTheme="majorHAnsi" w:hAnsiTheme="majorHAnsi" w:cstheme="majorHAnsi"/>
        </w:rPr>
      </w:pPr>
      <w:r w:rsidRPr="00B416AE">
        <w:rPr>
          <w:rFonts w:asciiTheme="majorHAnsi" w:hAnsiTheme="majorHAnsi" w:cstheme="majorHAnsi"/>
        </w:rPr>
        <w:t>The RIA team included ISET-PI researchers and was supported by ISET Associate Professor Norberto Pignatti and external legal consultant</w:t>
      </w:r>
      <w:r w:rsidR="00A00E15">
        <w:rPr>
          <w:rFonts w:asciiTheme="majorHAnsi" w:hAnsiTheme="majorHAnsi" w:cstheme="majorHAnsi"/>
        </w:rPr>
        <w:t>s</w:t>
      </w:r>
      <w:r w:rsidRPr="00B416AE">
        <w:rPr>
          <w:rFonts w:asciiTheme="majorHAnsi" w:hAnsiTheme="majorHAnsi" w:cstheme="majorHAnsi"/>
        </w:rPr>
        <w:t xml:space="preserve"> Nino </w:t>
      </w:r>
      <w:r w:rsidR="00A1355B">
        <w:rPr>
          <w:rFonts w:asciiTheme="majorHAnsi" w:hAnsiTheme="majorHAnsi" w:cstheme="majorHAnsi"/>
          <w:lang w:val="en-US"/>
        </w:rPr>
        <w:t>K</w:t>
      </w:r>
      <w:r w:rsidRPr="00B416AE">
        <w:rPr>
          <w:rFonts w:asciiTheme="majorHAnsi" w:hAnsiTheme="majorHAnsi" w:cstheme="majorHAnsi"/>
        </w:rPr>
        <w:t>ashakashvili</w:t>
      </w:r>
      <w:r w:rsidR="00A00E15">
        <w:rPr>
          <w:rFonts w:asciiTheme="majorHAnsi" w:hAnsiTheme="majorHAnsi" w:cstheme="majorHAnsi"/>
        </w:rPr>
        <w:t xml:space="preserve"> and Lika Jalagania.</w:t>
      </w:r>
      <w:r w:rsidRPr="00B416AE">
        <w:rPr>
          <w:rFonts w:asciiTheme="majorHAnsi" w:hAnsiTheme="majorHAnsi" w:cstheme="majorHAnsi"/>
        </w:rPr>
        <w:t xml:space="preserve"> The team included researchers with experience </w:t>
      </w:r>
      <w:r w:rsidR="00A1355B">
        <w:rPr>
          <w:rFonts w:asciiTheme="majorHAnsi" w:hAnsiTheme="majorHAnsi" w:cstheme="majorHAnsi"/>
          <w:lang w:val="en-US"/>
        </w:rPr>
        <w:t xml:space="preserve">in </w:t>
      </w:r>
      <w:r w:rsidRPr="00B416AE">
        <w:rPr>
          <w:rFonts w:asciiTheme="majorHAnsi" w:hAnsiTheme="majorHAnsi" w:cstheme="majorHAnsi"/>
        </w:rPr>
        <w:t xml:space="preserve">labour economics, public policy, regulation, gender economics, </w:t>
      </w:r>
      <w:r w:rsidR="006F21A0">
        <w:rPr>
          <w:rFonts w:asciiTheme="majorHAnsi" w:hAnsiTheme="majorHAnsi" w:cstheme="majorHAnsi"/>
        </w:rPr>
        <w:t xml:space="preserve">cost-benefit </w:t>
      </w:r>
      <w:proofErr w:type="gramStart"/>
      <w:r w:rsidR="006F21A0">
        <w:rPr>
          <w:rFonts w:asciiTheme="majorHAnsi" w:hAnsiTheme="majorHAnsi" w:cstheme="majorHAnsi"/>
        </w:rPr>
        <w:t>analysis</w:t>
      </w:r>
      <w:proofErr w:type="gramEnd"/>
      <w:r w:rsidR="006F21A0" w:rsidRPr="00B416AE">
        <w:rPr>
          <w:rFonts w:asciiTheme="majorHAnsi" w:hAnsiTheme="majorHAnsi" w:cstheme="majorHAnsi"/>
        </w:rPr>
        <w:t xml:space="preserve"> </w:t>
      </w:r>
      <w:r w:rsidRPr="00B416AE">
        <w:rPr>
          <w:rFonts w:asciiTheme="majorHAnsi" w:hAnsiTheme="majorHAnsi" w:cstheme="majorHAnsi"/>
        </w:rPr>
        <w:t xml:space="preserve">and RIA. Tasks were divided in accordance with </w:t>
      </w:r>
      <w:r w:rsidR="00955FE5">
        <w:rPr>
          <w:rFonts w:asciiTheme="majorHAnsi" w:hAnsiTheme="majorHAnsi" w:cstheme="majorHAnsi"/>
        </w:rPr>
        <w:t xml:space="preserve">the </w:t>
      </w:r>
      <w:r w:rsidRPr="00B416AE">
        <w:rPr>
          <w:rFonts w:asciiTheme="majorHAnsi" w:hAnsiTheme="majorHAnsi" w:cstheme="majorHAnsi"/>
        </w:rPr>
        <w:t>competenc</w:t>
      </w:r>
      <w:r w:rsidR="00955FE5">
        <w:rPr>
          <w:rFonts w:asciiTheme="majorHAnsi" w:hAnsiTheme="majorHAnsi" w:cstheme="majorHAnsi"/>
        </w:rPr>
        <w:t>i</w:t>
      </w:r>
      <w:r w:rsidRPr="00B416AE">
        <w:rPr>
          <w:rFonts w:asciiTheme="majorHAnsi" w:hAnsiTheme="majorHAnsi" w:cstheme="majorHAnsi"/>
        </w:rPr>
        <w:t>es of the researchers. The external consultant assisted the team with her expertise on t</w:t>
      </w:r>
      <w:r w:rsidR="00CC1C48">
        <w:rPr>
          <w:rFonts w:asciiTheme="majorHAnsi" w:hAnsiTheme="majorHAnsi" w:cstheme="majorHAnsi"/>
        </w:rPr>
        <w:t>he Georgian labour legislation,</w:t>
      </w:r>
      <w:r w:rsidRPr="00B416AE">
        <w:rPr>
          <w:rFonts w:asciiTheme="majorHAnsi" w:hAnsiTheme="majorHAnsi" w:cstheme="majorHAnsi"/>
        </w:rPr>
        <w:t xml:space="preserve"> ILO conventions and </w:t>
      </w:r>
      <w:r w:rsidR="00955FE5">
        <w:rPr>
          <w:rFonts w:asciiTheme="majorHAnsi" w:hAnsiTheme="majorHAnsi" w:cstheme="majorHAnsi"/>
        </w:rPr>
        <w:t xml:space="preserve">related </w:t>
      </w:r>
      <w:r w:rsidRPr="00B416AE">
        <w:rPr>
          <w:rFonts w:asciiTheme="majorHAnsi" w:hAnsiTheme="majorHAnsi" w:cstheme="majorHAnsi"/>
        </w:rPr>
        <w:t>standards.</w:t>
      </w:r>
    </w:p>
    <w:p w14:paraId="0236F89C" w14:textId="743E8DC4" w:rsidR="00DB7496" w:rsidRPr="00B416AE" w:rsidRDefault="00A67C94" w:rsidP="002B0F7B">
      <w:pPr>
        <w:autoSpaceDE w:val="0"/>
        <w:autoSpaceDN w:val="0"/>
        <w:adjustRightInd w:val="0"/>
        <w:spacing w:before="240"/>
        <w:rPr>
          <w:rFonts w:asciiTheme="majorHAnsi" w:hAnsiTheme="majorHAnsi" w:cstheme="majorHAnsi"/>
        </w:rPr>
      </w:pPr>
      <w:r w:rsidRPr="00B416AE">
        <w:rPr>
          <w:rFonts w:asciiTheme="majorHAnsi" w:hAnsiTheme="majorHAnsi" w:cstheme="majorHAnsi"/>
        </w:rPr>
        <w:t xml:space="preserve">The </w:t>
      </w:r>
      <w:r w:rsidR="00A1355B" w:rsidRPr="00B416AE">
        <w:rPr>
          <w:rFonts w:asciiTheme="majorHAnsi" w:hAnsiTheme="majorHAnsi" w:cstheme="majorHAnsi"/>
        </w:rPr>
        <w:t>decision-making</w:t>
      </w:r>
      <w:r w:rsidRPr="00B416AE">
        <w:rPr>
          <w:rFonts w:asciiTheme="majorHAnsi" w:hAnsiTheme="majorHAnsi" w:cstheme="majorHAnsi"/>
        </w:rPr>
        <w:t xml:space="preserve"> approach adopted by the team was collegial and coordinated by the team leader. </w:t>
      </w:r>
    </w:p>
    <w:p w14:paraId="104756E5" w14:textId="77777777" w:rsidR="00947A79" w:rsidRPr="00B416AE" w:rsidRDefault="00947A79" w:rsidP="002B0F7B">
      <w:pPr>
        <w:autoSpaceDE w:val="0"/>
        <w:autoSpaceDN w:val="0"/>
        <w:adjustRightInd w:val="0"/>
        <w:ind w:left="360"/>
        <w:rPr>
          <w:rFonts w:asciiTheme="majorHAnsi" w:hAnsiTheme="majorHAnsi" w:cstheme="majorHAnsi"/>
        </w:rPr>
      </w:pPr>
    </w:p>
    <w:p w14:paraId="783D5A9E" w14:textId="4B63783D" w:rsidR="00947A79" w:rsidRPr="00B416AE" w:rsidRDefault="00797F6C" w:rsidP="0039444D">
      <w:pPr>
        <w:pStyle w:val="Heading3"/>
        <w:rPr>
          <w:rFonts w:cstheme="majorHAnsi"/>
        </w:rPr>
      </w:pPr>
      <w:bookmarkStart w:id="67" w:name="_Toc61559674"/>
      <w:r>
        <w:rPr>
          <w:rFonts w:cstheme="majorHAnsi"/>
        </w:rPr>
        <w:t xml:space="preserve">B. </w:t>
      </w:r>
      <w:r w:rsidR="00947A79" w:rsidRPr="00B416AE">
        <w:rPr>
          <w:rFonts w:cstheme="majorHAnsi"/>
        </w:rPr>
        <w:t>Consultation and expertise</w:t>
      </w:r>
      <w:bookmarkEnd w:id="67"/>
    </w:p>
    <w:p w14:paraId="77ECE837" w14:textId="77777777" w:rsidR="002B0F7B" w:rsidRDefault="002B0F7B" w:rsidP="002B0F7B">
      <w:pPr>
        <w:autoSpaceDE w:val="0"/>
        <w:autoSpaceDN w:val="0"/>
        <w:adjustRightInd w:val="0"/>
        <w:rPr>
          <w:rFonts w:asciiTheme="majorHAnsi" w:hAnsiTheme="majorHAnsi" w:cstheme="majorHAnsi"/>
        </w:rPr>
      </w:pPr>
    </w:p>
    <w:p w14:paraId="64CA4BBE" w14:textId="276D6816" w:rsidR="00947A79" w:rsidRPr="00B416AE" w:rsidRDefault="00947A79" w:rsidP="002B0F7B">
      <w:pPr>
        <w:autoSpaceDE w:val="0"/>
        <w:autoSpaceDN w:val="0"/>
        <w:adjustRightInd w:val="0"/>
        <w:rPr>
          <w:rFonts w:asciiTheme="majorHAnsi" w:hAnsiTheme="majorHAnsi" w:cstheme="majorHAnsi"/>
        </w:rPr>
      </w:pPr>
      <w:r w:rsidRPr="00B416AE">
        <w:rPr>
          <w:rFonts w:asciiTheme="majorHAnsi" w:hAnsiTheme="majorHAnsi" w:cstheme="majorHAnsi"/>
        </w:rPr>
        <w:t xml:space="preserve">Data collection took place throughout the project implementation period. The consultations with various stakeholders mainly took place </w:t>
      </w:r>
      <w:r w:rsidR="00955FE5">
        <w:rPr>
          <w:rFonts w:asciiTheme="majorHAnsi" w:hAnsiTheme="majorHAnsi" w:cstheme="majorHAnsi"/>
        </w:rPr>
        <w:t>from</w:t>
      </w:r>
      <w:r w:rsidR="00955FE5" w:rsidRPr="00B416AE">
        <w:rPr>
          <w:rFonts w:asciiTheme="majorHAnsi" w:hAnsiTheme="majorHAnsi" w:cstheme="majorHAnsi"/>
        </w:rPr>
        <w:t xml:space="preserve"> </w:t>
      </w:r>
      <w:r w:rsidR="00A67C94" w:rsidRPr="00B416AE">
        <w:rPr>
          <w:rFonts w:asciiTheme="majorHAnsi" w:hAnsiTheme="majorHAnsi" w:cstheme="majorHAnsi"/>
        </w:rPr>
        <w:t>May</w:t>
      </w:r>
      <w:r w:rsidR="00955FE5">
        <w:rPr>
          <w:rFonts w:asciiTheme="majorHAnsi" w:hAnsiTheme="majorHAnsi" w:cstheme="majorHAnsi"/>
        </w:rPr>
        <w:t xml:space="preserve"> to </w:t>
      </w:r>
      <w:r w:rsidR="00A67C94" w:rsidRPr="00B416AE">
        <w:rPr>
          <w:rFonts w:asciiTheme="majorHAnsi" w:hAnsiTheme="majorHAnsi" w:cstheme="majorHAnsi"/>
        </w:rPr>
        <w:t>July 2020</w:t>
      </w:r>
      <w:r w:rsidRPr="00B416AE">
        <w:rPr>
          <w:rFonts w:asciiTheme="majorHAnsi" w:hAnsiTheme="majorHAnsi" w:cstheme="majorHAnsi"/>
        </w:rPr>
        <w:t xml:space="preserve">. </w:t>
      </w:r>
    </w:p>
    <w:p w14:paraId="01B7E708" w14:textId="77777777" w:rsidR="00FA741F" w:rsidRPr="00B416AE" w:rsidRDefault="00FA741F" w:rsidP="002B0F7B">
      <w:pPr>
        <w:autoSpaceDE w:val="0"/>
        <w:autoSpaceDN w:val="0"/>
        <w:adjustRightInd w:val="0"/>
        <w:rPr>
          <w:rFonts w:asciiTheme="majorHAnsi" w:hAnsiTheme="majorHAnsi" w:cstheme="majorHAnsi"/>
        </w:rPr>
      </w:pPr>
    </w:p>
    <w:p w14:paraId="3FC8AB0A" w14:textId="1D2D021C" w:rsidR="00947A79" w:rsidRPr="00B416AE" w:rsidRDefault="00947A79" w:rsidP="002B0F7B">
      <w:pPr>
        <w:autoSpaceDE w:val="0"/>
        <w:autoSpaceDN w:val="0"/>
        <w:adjustRightInd w:val="0"/>
        <w:rPr>
          <w:rFonts w:asciiTheme="majorHAnsi" w:hAnsiTheme="majorHAnsi" w:cstheme="majorHAnsi"/>
        </w:rPr>
      </w:pPr>
      <w:r w:rsidRPr="00B416AE">
        <w:rPr>
          <w:rFonts w:asciiTheme="majorHAnsi" w:hAnsiTheme="majorHAnsi" w:cstheme="majorHAnsi"/>
        </w:rPr>
        <w:t>The first step was identifying the main stakeholders and categorizing them in an influence-interest matrix format. Table 1</w:t>
      </w:r>
      <w:r w:rsidR="008C23E3">
        <w:rPr>
          <w:rFonts w:asciiTheme="majorHAnsi" w:hAnsiTheme="majorHAnsi" w:cstheme="majorHAnsi"/>
        </w:rPr>
        <w:t>6</w:t>
      </w:r>
      <w:r w:rsidRPr="00B416AE">
        <w:rPr>
          <w:rFonts w:asciiTheme="majorHAnsi" w:hAnsiTheme="majorHAnsi" w:cstheme="majorHAnsi"/>
        </w:rPr>
        <w:t xml:space="preserve"> presents this matrix. </w:t>
      </w:r>
    </w:p>
    <w:p w14:paraId="10567182" w14:textId="77777777" w:rsidR="00947A79" w:rsidRPr="00B416AE" w:rsidRDefault="00947A79" w:rsidP="002B0F7B">
      <w:pPr>
        <w:autoSpaceDE w:val="0"/>
        <w:autoSpaceDN w:val="0"/>
        <w:adjustRightInd w:val="0"/>
        <w:ind w:left="360"/>
        <w:rPr>
          <w:rFonts w:asciiTheme="majorHAnsi" w:hAnsiTheme="majorHAnsi" w:cstheme="majorHAnsi"/>
        </w:rPr>
      </w:pPr>
    </w:p>
    <w:p w14:paraId="150E1914" w14:textId="77777777" w:rsidR="00955FE5" w:rsidRDefault="00955FE5">
      <w:pPr>
        <w:spacing w:after="160" w:line="259" w:lineRule="auto"/>
        <w:jc w:val="left"/>
        <w:rPr>
          <w:rFonts w:asciiTheme="majorHAnsi" w:hAnsiTheme="majorHAnsi" w:cstheme="majorHAnsi"/>
          <w:b/>
          <w:color w:val="000000"/>
          <w:szCs w:val="18"/>
          <w:shd w:val="clear" w:color="auto" w:fill="FFFFFF"/>
        </w:rPr>
      </w:pPr>
      <w:r>
        <w:rPr>
          <w:rFonts w:asciiTheme="majorHAnsi" w:hAnsiTheme="majorHAnsi" w:cstheme="majorHAnsi"/>
          <w:color w:val="000000"/>
          <w:szCs w:val="18"/>
          <w:shd w:val="clear" w:color="auto" w:fill="FFFFFF"/>
        </w:rPr>
        <w:br w:type="page"/>
      </w:r>
    </w:p>
    <w:p w14:paraId="5F4D37A8" w14:textId="2BAD8E0F" w:rsidR="00947A79" w:rsidRPr="00B416AE" w:rsidRDefault="00947A79" w:rsidP="00EE17CE">
      <w:pPr>
        <w:pStyle w:val="FigureCaption"/>
        <w:spacing w:after="0"/>
        <w:jc w:val="both"/>
        <w:rPr>
          <w:rFonts w:asciiTheme="majorHAnsi" w:eastAsiaTheme="minorHAnsi" w:hAnsiTheme="majorHAnsi" w:cstheme="majorHAnsi"/>
          <w:color w:val="000000"/>
          <w:sz w:val="22"/>
          <w:szCs w:val="18"/>
          <w:shd w:val="clear" w:color="auto" w:fill="FFFFFF"/>
          <w:lang w:val="en-GB"/>
        </w:rPr>
      </w:pPr>
      <w:r w:rsidRPr="00B416AE">
        <w:rPr>
          <w:rFonts w:asciiTheme="majorHAnsi" w:eastAsiaTheme="minorHAnsi" w:hAnsiTheme="majorHAnsi" w:cstheme="majorHAnsi"/>
          <w:color w:val="000000"/>
          <w:sz w:val="22"/>
          <w:szCs w:val="18"/>
          <w:shd w:val="clear" w:color="auto" w:fill="FFFFFF"/>
          <w:lang w:val="en-GB"/>
        </w:rPr>
        <w:t xml:space="preserve">Table </w:t>
      </w:r>
      <w:r w:rsidRPr="00B416AE">
        <w:rPr>
          <w:rFonts w:asciiTheme="majorHAnsi" w:eastAsiaTheme="minorHAnsi" w:hAnsiTheme="majorHAnsi" w:cstheme="majorHAnsi"/>
          <w:color w:val="000000"/>
          <w:sz w:val="22"/>
          <w:szCs w:val="18"/>
          <w:shd w:val="clear" w:color="auto" w:fill="FFFFFF"/>
          <w:lang w:val="en-GB"/>
        </w:rPr>
        <w:fldChar w:fldCharType="begin"/>
      </w:r>
      <w:r w:rsidRPr="00B416AE">
        <w:rPr>
          <w:rFonts w:asciiTheme="majorHAnsi" w:eastAsiaTheme="minorHAnsi" w:hAnsiTheme="majorHAnsi" w:cstheme="majorHAnsi"/>
          <w:color w:val="000000"/>
          <w:sz w:val="22"/>
          <w:szCs w:val="18"/>
          <w:shd w:val="clear" w:color="auto" w:fill="FFFFFF"/>
          <w:lang w:val="en-GB"/>
        </w:rPr>
        <w:instrText xml:space="preserve"> SEQ Table \* ARABIC </w:instrText>
      </w:r>
      <w:r w:rsidRPr="00B416AE">
        <w:rPr>
          <w:rFonts w:asciiTheme="majorHAnsi" w:eastAsiaTheme="minorHAnsi" w:hAnsiTheme="majorHAnsi" w:cstheme="majorHAnsi"/>
          <w:color w:val="000000"/>
          <w:sz w:val="22"/>
          <w:szCs w:val="18"/>
          <w:shd w:val="clear" w:color="auto" w:fill="FFFFFF"/>
          <w:lang w:val="en-GB"/>
        </w:rPr>
        <w:fldChar w:fldCharType="separate"/>
      </w:r>
      <w:r w:rsidR="009D1731">
        <w:rPr>
          <w:rFonts w:asciiTheme="majorHAnsi" w:eastAsiaTheme="minorHAnsi" w:hAnsiTheme="majorHAnsi" w:cstheme="majorHAnsi"/>
          <w:noProof/>
          <w:color w:val="000000"/>
          <w:sz w:val="22"/>
          <w:szCs w:val="18"/>
          <w:shd w:val="clear" w:color="auto" w:fill="FFFFFF"/>
          <w:lang w:val="en-GB"/>
        </w:rPr>
        <w:t>16</w:t>
      </w:r>
      <w:r w:rsidRPr="00B416AE">
        <w:rPr>
          <w:rFonts w:asciiTheme="majorHAnsi" w:eastAsiaTheme="minorHAnsi" w:hAnsiTheme="majorHAnsi" w:cstheme="majorHAnsi"/>
          <w:color w:val="000000"/>
          <w:sz w:val="22"/>
          <w:szCs w:val="18"/>
          <w:shd w:val="clear" w:color="auto" w:fill="FFFFFF"/>
          <w:lang w:val="en-GB"/>
        </w:rPr>
        <w:fldChar w:fldCharType="end"/>
      </w:r>
      <w:r w:rsidR="001D056F" w:rsidRPr="00B416AE">
        <w:rPr>
          <w:rFonts w:asciiTheme="majorHAnsi" w:eastAsiaTheme="minorHAnsi" w:hAnsiTheme="majorHAnsi" w:cstheme="majorHAnsi"/>
          <w:color w:val="000000"/>
          <w:sz w:val="22"/>
          <w:szCs w:val="18"/>
          <w:shd w:val="clear" w:color="auto" w:fill="FFFFFF"/>
          <w:lang w:val="en-GB"/>
        </w:rPr>
        <w:t>.</w:t>
      </w:r>
      <w:r w:rsidRPr="00B416AE">
        <w:rPr>
          <w:rFonts w:asciiTheme="majorHAnsi" w:eastAsiaTheme="minorHAnsi" w:hAnsiTheme="majorHAnsi" w:cstheme="majorHAnsi"/>
          <w:color w:val="000000"/>
          <w:sz w:val="22"/>
          <w:szCs w:val="18"/>
          <w:shd w:val="clear" w:color="auto" w:fill="FFFFFF"/>
          <w:lang w:val="en-GB"/>
        </w:rPr>
        <w:t xml:space="preserve"> Influence-</w:t>
      </w:r>
      <w:r w:rsidR="002B0F7B">
        <w:rPr>
          <w:rFonts w:asciiTheme="majorHAnsi" w:eastAsiaTheme="minorHAnsi" w:hAnsiTheme="majorHAnsi" w:cstheme="majorHAnsi"/>
          <w:color w:val="000000"/>
          <w:sz w:val="22"/>
          <w:szCs w:val="18"/>
          <w:shd w:val="clear" w:color="auto" w:fill="FFFFFF"/>
          <w:lang w:val="en-GB"/>
        </w:rPr>
        <w:t>i</w:t>
      </w:r>
      <w:r w:rsidRPr="00B416AE">
        <w:rPr>
          <w:rFonts w:asciiTheme="majorHAnsi" w:eastAsiaTheme="minorHAnsi" w:hAnsiTheme="majorHAnsi" w:cstheme="majorHAnsi"/>
          <w:color w:val="000000"/>
          <w:sz w:val="22"/>
          <w:szCs w:val="18"/>
          <w:shd w:val="clear" w:color="auto" w:fill="FFFFFF"/>
          <w:lang w:val="en-GB"/>
        </w:rPr>
        <w:t xml:space="preserve">nterest </w:t>
      </w:r>
      <w:r w:rsidR="002B0F7B">
        <w:rPr>
          <w:rFonts w:asciiTheme="majorHAnsi" w:eastAsiaTheme="minorHAnsi" w:hAnsiTheme="majorHAnsi" w:cstheme="majorHAnsi"/>
          <w:color w:val="000000"/>
          <w:sz w:val="22"/>
          <w:szCs w:val="18"/>
          <w:shd w:val="clear" w:color="auto" w:fill="FFFFFF"/>
          <w:lang w:val="en-GB"/>
        </w:rPr>
        <w:t>m</w:t>
      </w:r>
      <w:r w:rsidRPr="00B416AE">
        <w:rPr>
          <w:rFonts w:asciiTheme="majorHAnsi" w:eastAsiaTheme="minorHAnsi" w:hAnsiTheme="majorHAnsi" w:cstheme="majorHAnsi"/>
          <w:color w:val="000000"/>
          <w:sz w:val="22"/>
          <w:szCs w:val="18"/>
          <w:shd w:val="clear" w:color="auto" w:fill="FFFFFF"/>
          <w:lang w:val="en-GB"/>
        </w:rPr>
        <w:t>atrix</w:t>
      </w:r>
    </w:p>
    <w:tbl>
      <w:tblPr>
        <w:tblW w:w="890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00"/>
        <w:gridCol w:w="3510"/>
        <w:gridCol w:w="3591"/>
      </w:tblGrid>
      <w:tr w:rsidR="00947A79" w:rsidRPr="00B416AE" w14:paraId="52800D83" w14:textId="77777777" w:rsidTr="00EE17CE">
        <w:trPr>
          <w:trHeight w:val="962"/>
        </w:trPr>
        <w:tc>
          <w:tcPr>
            <w:tcW w:w="1800" w:type="dxa"/>
            <w:shd w:val="clear" w:color="auto" w:fill="C00000"/>
            <w:tcMar>
              <w:top w:w="14" w:type="dxa"/>
              <w:left w:w="115" w:type="dxa"/>
              <w:bottom w:w="14" w:type="dxa"/>
              <w:right w:w="115" w:type="dxa"/>
            </w:tcMar>
            <w:vAlign w:val="center"/>
          </w:tcPr>
          <w:p w14:paraId="7AFDFB1A" w14:textId="3C2F8D32" w:rsidR="00947A79" w:rsidRPr="0043187E" w:rsidRDefault="00947A79" w:rsidP="00BF2B58">
            <w:pPr>
              <w:rPr>
                <w:rFonts w:asciiTheme="majorHAnsi" w:hAnsiTheme="majorHAnsi" w:cstheme="majorHAnsi"/>
                <w:b/>
              </w:rPr>
            </w:pPr>
          </w:p>
        </w:tc>
        <w:tc>
          <w:tcPr>
            <w:tcW w:w="3510" w:type="dxa"/>
            <w:shd w:val="clear" w:color="auto" w:fill="C00000"/>
            <w:tcMar>
              <w:top w:w="14" w:type="dxa"/>
              <w:left w:w="115" w:type="dxa"/>
              <w:bottom w:w="14" w:type="dxa"/>
              <w:right w:w="115" w:type="dxa"/>
            </w:tcMar>
            <w:vAlign w:val="center"/>
          </w:tcPr>
          <w:p w14:paraId="7C971B2A" w14:textId="3A8EBD85" w:rsidR="00947A79" w:rsidRPr="0043187E" w:rsidRDefault="00947A79" w:rsidP="00BF2B58">
            <w:pPr>
              <w:rPr>
                <w:rFonts w:asciiTheme="majorHAnsi" w:hAnsiTheme="majorHAnsi" w:cstheme="majorHAnsi"/>
                <w:b/>
              </w:rPr>
            </w:pPr>
            <w:r w:rsidRPr="0043187E">
              <w:rPr>
                <w:rFonts w:asciiTheme="majorHAnsi" w:hAnsiTheme="majorHAnsi" w:cstheme="majorHAnsi"/>
                <w:b/>
              </w:rPr>
              <w:t>LOW INFLUENCE</w:t>
            </w:r>
          </w:p>
        </w:tc>
        <w:tc>
          <w:tcPr>
            <w:tcW w:w="3591" w:type="dxa"/>
            <w:shd w:val="clear" w:color="auto" w:fill="C00000"/>
            <w:vAlign w:val="center"/>
          </w:tcPr>
          <w:p w14:paraId="4BFA0AE0" w14:textId="3315D3E5" w:rsidR="00947A79" w:rsidRPr="0043187E" w:rsidRDefault="00947A79" w:rsidP="00BF2B58">
            <w:pPr>
              <w:rPr>
                <w:rFonts w:asciiTheme="majorHAnsi" w:hAnsiTheme="majorHAnsi" w:cstheme="majorHAnsi"/>
                <w:b/>
              </w:rPr>
            </w:pPr>
            <w:r w:rsidRPr="0043187E">
              <w:rPr>
                <w:rFonts w:asciiTheme="majorHAnsi" w:hAnsiTheme="majorHAnsi" w:cstheme="majorHAnsi"/>
                <w:b/>
              </w:rPr>
              <w:t>HIGH INFLUENCE</w:t>
            </w:r>
          </w:p>
        </w:tc>
      </w:tr>
      <w:tr w:rsidR="00947A79" w:rsidRPr="00B416AE" w14:paraId="4249DEF3" w14:textId="77777777" w:rsidTr="00EE17CE">
        <w:trPr>
          <w:trHeight w:val="1925"/>
        </w:trPr>
        <w:tc>
          <w:tcPr>
            <w:tcW w:w="1800" w:type="dxa"/>
            <w:shd w:val="clear" w:color="auto" w:fill="C00000"/>
            <w:tcMar>
              <w:top w:w="14" w:type="dxa"/>
              <w:left w:w="115" w:type="dxa"/>
              <w:bottom w:w="14" w:type="dxa"/>
              <w:right w:w="115" w:type="dxa"/>
            </w:tcMar>
            <w:vAlign w:val="center"/>
          </w:tcPr>
          <w:p w14:paraId="15934823" w14:textId="5968EBC9" w:rsidR="00947A79" w:rsidRPr="0043187E" w:rsidRDefault="007B5D99">
            <w:pPr>
              <w:rPr>
                <w:rFonts w:asciiTheme="majorHAnsi" w:hAnsiTheme="majorHAnsi" w:cstheme="majorHAnsi"/>
                <w:b/>
              </w:rPr>
            </w:pPr>
            <w:r>
              <w:rPr>
                <w:rFonts w:asciiTheme="majorHAnsi" w:hAnsiTheme="majorHAnsi" w:cstheme="majorHAnsi"/>
                <w:b/>
              </w:rPr>
              <w:t>LOW INTEREST</w:t>
            </w:r>
          </w:p>
        </w:tc>
        <w:tc>
          <w:tcPr>
            <w:tcW w:w="3510" w:type="dxa"/>
            <w:tcMar>
              <w:top w:w="14" w:type="dxa"/>
              <w:left w:w="115" w:type="dxa"/>
              <w:bottom w:w="14" w:type="dxa"/>
              <w:right w:w="115" w:type="dxa"/>
            </w:tcMar>
          </w:tcPr>
          <w:p w14:paraId="4E432F9F" w14:textId="292A6738" w:rsidR="00947A79" w:rsidRPr="00B416AE" w:rsidRDefault="00947A79" w:rsidP="00EE17CE">
            <w:pPr>
              <w:jc w:val="left"/>
              <w:rPr>
                <w:rFonts w:asciiTheme="majorHAnsi" w:hAnsiTheme="majorHAnsi" w:cstheme="majorHAnsi"/>
              </w:rPr>
            </w:pPr>
            <w:r w:rsidRPr="00B416AE">
              <w:rPr>
                <w:rFonts w:asciiTheme="majorHAnsi" w:hAnsiTheme="majorHAnsi" w:cstheme="majorHAnsi"/>
              </w:rPr>
              <w:t>Labour</w:t>
            </w:r>
            <w:r w:rsidR="00E5306F">
              <w:rPr>
                <w:rFonts w:asciiTheme="majorHAnsi" w:hAnsiTheme="majorHAnsi" w:cstheme="majorHAnsi"/>
              </w:rPr>
              <w:t>-</w:t>
            </w:r>
            <w:r w:rsidRPr="00B416AE">
              <w:rPr>
                <w:rFonts w:asciiTheme="majorHAnsi" w:hAnsiTheme="majorHAnsi" w:cstheme="majorHAnsi"/>
              </w:rPr>
              <w:t>market experts</w:t>
            </w:r>
          </w:p>
          <w:p w14:paraId="0286B67D" w14:textId="77777777" w:rsidR="00947A79" w:rsidRPr="00B416AE" w:rsidRDefault="00947A79" w:rsidP="00EE17CE">
            <w:pPr>
              <w:jc w:val="left"/>
              <w:rPr>
                <w:rFonts w:asciiTheme="majorHAnsi" w:hAnsiTheme="majorHAnsi" w:cstheme="majorHAnsi"/>
              </w:rPr>
            </w:pPr>
          </w:p>
          <w:p w14:paraId="62F71A3A" w14:textId="4A6C988E" w:rsidR="00947A79" w:rsidRPr="00B416AE" w:rsidRDefault="00947A79" w:rsidP="00EE17CE">
            <w:pPr>
              <w:jc w:val="left"/>
              <w:rPr>
                <w:rFonts w:asciiTheme="majorHAnsi" w:hAnsiTheme="majorHAnsi" w:cstheme="majorHAnsi"/>
              </w:rPr>
            </w:pPr>
            <w:r w:rsidRPr="00B416AE">
              <w:rPr>
                <w:rFonts w:asciiTheme="majorHAnsi" w:hAnsiTheme="majorHAnsi" w:cstheme="majorHAnsi"/>
              </w:rPr>
              <w:t xml:space="preserve">Human </w:t>
            </w:r>
            <w:r w:rsidR="007B5D99">
              <w:rPr>
                <w:rFonts w:asciiTheme="majorHAnsi" w:hAnsiTheme="majorHAnsi" w:cstheme="majorHAnsi"/>
              </w:rPr>
              <w:t>r</w:t>
            </w:r>
            <w:r w:rsidRPr="00B416AE">
              <w:rPr>
                <w:rFonts w:asciiTheme="majorHAnsi" w:hAnsiTheme="majorHAnsi" w:cstheme="majorHAnsi"/>
              </w:rPr>
              <w:t>ights NGOs/</w:t>
            </w:r>
            <w:r w:rsidR="007B5D99">
              <w:rPr>
                <w:rFonts w:asciiTheme="majorHAnsi" w:hAnsiTheme="majorHAnsi" w:cstheme="majorHAnsi"/>
              </w:rPr>
              <w:t>f</w:t>
            </w:r>
            <w:r w:rsidR="0053781D" w:rsidRPr="00B416AE">
              <w:rPr>
                <w:rFonts w:asciiTheme="majorHAnsi" w:hAnsiTheme="majorHAnsi" w:cstheme="majorHAnsi"/>
              </w:rPr>
              <w:t>oundations</w:t>
            </w:r>
            <w:r w:rsidRPr="00B416AE">
              <w:rPr>
                <w:rFonts w:asciiTheme="majorHAnsi" w:hAnsiTheme="majorHAnsi" w:cstheme="majorHAnsi"/>
              </w:rPr>
              <w:t xml:space="preserve"> (</w:t>
            </w:r>
            <w:r w:rsidR="00654B3C" w:rsidRPr="00345370">
              <w:rPr>
                <w:rFonts w:asciiTheme="majorHAnsi" w:hAnsiTheme="majorHAnsi" w:cstheme="majorHAnsi"/>
                <w:lang w:val="en"/>
              </w:rPr>
              <w:t xml:space="preserve">Human Rights and Monitoring </w:t>
            </w:r>
            <w:r w:rsidR="00654B3C" w:rsidRPr="00345370">
              <w:rPr>
                <w:rFonts w:asciiTheme="majorHAnsi" w:hAnsiTheme="majorHAnsi" w:cstheme="majorHAnsi"/>
                <w:lang w:val="en-US"/>
              </w:rPr>
              <w:t>Center</w:t>
            </w:r>
            <w:r w:rsidR="00654B3C" w:rsidRPr="00345370">
              <w:rPr>
                <w:rFonts w:asciiTheme="majorHAnsi" w:hAnsiTheme="majorHAnsi" w:cstheme="majorHAnsi"/>
                <w:lang w:val="en"/>
              </w:rPr>
              <w:t xml:space="preserve"> </w:t>
            </w:r>
            <w:r w:rsidR="00654B3C">
              <w:rPr>
                <w:rFonts w:asciiTheme="majorHAnsi" w:hAnsiTheme="majorHAnsi" w:cstheme="majorHAnsi"/>
                <w:lang w:val="en"/>
              </w:rPr>
              <w:t>(</w:t>
            </w:r>
            <w:r w:rsidRPr="00CB1C84">
              <w:rPr>
                <w:rFonts w:asciiTheme="majorHAnsi" w:hAnsiTheme="majorHAnsi" w:cstheme="majorHAnsi"/>
                <w:lang w:val="en-US"/>
              </w:rPr>
              <w:t>EMC</w:t>
            </w:r>
            <w:r w:rsidR="00654B3C">
              <w:rPr>
                <w:rFonts w:asciiTheme="majorHAnsi" w:hAnsiTheme="majorHAnsi" w:cstheme="majorHAnsi"/>
                <w:lang w:val="en-US"/>
              </w:rPr>
              <w:t>)</w:t>
            </w:r>
            <w:r w:rsidR="007B5D99">
              <w:rPr>
                <w:rFonts w:asciiTheme="majorHAnsi" w:hAnsiTheme="majorHAnsi" w:cstheme="majorHAnsi"/>
                <w:lang w:val="en-US"/>
              </w:rPr>
              <w:t xml:space="preserve"> and</w:t>
            </w:r>
            <w:r w:rsidRPr="00CB1C84">
              <w:rPr>
                <w:rFonts w:asciiTheme="majorHAnsi" w:hAnsiTheme="majorHAnsi" w:cstheme="majorHAnsi"/>
                <w:lang w:val="en-US"/>
              </w:rPr>
              <w:t xml:space="preserve"> </w:t>
            </w:r>
            <w:r w:rsidR="007B5D99">
              <w:rPr>
                <w:rFonts w:asciiTheme="majorHAnsi" w:hAnsiTheme="majorHAnsi" w:cstheme="majorHAnsi"/>
                <w:lang w:val="en-US"/>
              </w:rPr>
              <w:t xml:space="preserve">Georgian </w:t>
            </w:r>
            <w:r w:rsidRPr="00CB1C84">
              <w:rPr>
                <w:rFonts w:asciiTheme="majorHAnsi" w:hAnsiTheme="majorHAnsi" w:cstheme="majorHAnsi"/>
                <w:lang w:val="en-US"/>
              </w:rPr>
              <w:t>Young Lawyers</w:t>
            </w:r>
            <w:r w:rsidR="007B5D99">
              <w:rPr>
                <w:rFonts w:asciiTheme="majorHAnsi" w:hAnsiTheme="majorHAnsi" w:cstheme="majorHAnsi"/>
                <w:lang w:val="en-US"/>
              </w:rPr>
              <w:t>’</w:t>
            </w:r>
            <w:r w:rsidRPr="00CB1C84">
              <w:rPr>
                <w:rFonts w:asciiTheme="majorHAnsi" w:hAnsiTheme="majorHAnsi" w:cstheme="majorHAnsi"/>
                <w:lang w:val="en-US"/>
              </w:rPr>
              <w:t xml:space="preserve"> Association</w:t>
            </w:r>
            <w:r w:rsidR="00654B3C">
              <w:rPr>
                <w:rFonts w:asciiTheme="majorHAnsi" w:hAnsiTheme="majorHAnsi" w:cstheme="majorHAnsi"/>
                <w:lang w:val="en-US"/>
              </w:rPr>
              <w:t xml:space="preserve"> (GYLA)</w:t>
            </w:r>
            <w:r w:rsidRPr="00CB1C84">
              <w:rPr>
                <w:rFonts w:asciiTheme="majorHAnsi" w:hAnsiTheme="majorHAnsi" w:cstheme="majorHAnsi"/>
                <w:lang w:val="en-US"/>
              </w:rPr>
              <w:t>)</w:t>
            </w:r>
          </w:p>
        </w:tc>
        <w:tc>
          <w:tcPr>
            <w:tcW w:w="3591" w:type="dxa"/>
          </w:tcPr>
          <w:p w14:paraId="297D16FC" w14:textId="71969A1D" w:rsidR="00A67C94" w:rsidRPr="00B416AE" w:rsidRDefault="006D676C" w:rsidP="00EE17CE">
            <w:pPr>
              <w:jc w:val="left"/>
              <w:rPr>
                <w:rFonts w:asciiTheme="majorHAnsi" w:hAnsiTheme="majorHAnsi" w:cstheme="majorHAnsi"/>
              </w:rPr>
            </w:pPr>
            <w:r w:rsidRPr="00B416AE">
              <w:rPr>
                <w:rFonts w:asciiTheme="majorHAnsi" w:hAnsiTheme="majorHAnsi" w:cstheme="majorHAnsi"/>
              </w:rPr>
              <w:t>Public Defender</w:t>
            </w:r>
          </w:p>
          <w:p w14:paraId="20F8BC9A" w14:textId="77777777" w:rsidR="00A67C94" w:rsidRPr="00B416AE" w:rsidRDefault="00A67C94" w:rsidP="00EE17CE">
            <w:pPr>
              <w:jc w:val="left"/>
              <w:rPr>
                <w:rFonts w:asciiTheme="majorHAnsi" w:hAnsiTheme="majorHAnsi" w:cstheme="majorHAnsi"/>
              </w:rPr>
            </w:pPr>
          </w:p>
          <w:p w14:paraId="3EE787D4" w14:textId="4E37E3A3" w:rsidR="00A67C94" w:rsidRPr="00B416AE" w:rsidRDefault="004E3A1A" w:rsidP="00EE17CE">
            <w:pPr>
              <w:jc w:val="left"/>
              <w:rPr>
                <w:rFonts w:asciiTheme="majorHAnsi" w:hAnsiTheme="majorHAnsi" w:cstheme="majorHAnsi"/>
              </w:rPr>
            </w:pPr>
            <w:r>
              <w:rPr>
                <w:rFonts w:asciiTheme="majorHAnsi" w:hAnsiTheme="majorHAnsi" w:cstheme="majorHAnsi"/>
              </w:rPr>
              <w:t>L</w:t>
            </w:r>
            <w:r w:rsidR="00A137EE">
              <w:rPr>
                <w:rFonts w:asciiTheme="majorHAnsi" w:hAnsiTheme="majorHAnsi" w:cstheme="majorHAnsi"/>
              </w:rPr>
              <w:t xml:space="preserve">egal </w:t>
            </w:r>
            <w:r>
              <w:rPr>
                <w:rFonts w:asciiTheme="majorHAnsi" w:hAnsiTheme="majorHAnsi" w:cstheme="majorHAnsi"/>
              </w:rPr>
              <w:t>A</w:t>
            </w:r>
            <w:r w:rsidR="00A137EE">
              <w:rPr>
                <w:rFonts w:asciiTheme="majorHAnsi" w:hAnsiTheme="majorHAnsi" w:cstheme="majorHAnsi"/>
              </w:rPr>
              <w:t xml:space="preserve">id </w:t>
            </w:r>
            <w:r>
              <w:rPr>
                <w:rFonts w:asciiTheme="majorHAnsi" w:hAnsiTheme="majorHAnsi" w:cstheme="majorHAnsi"/>
              </w:rPr>
              <w:t>S</w:t>
            </w:r>
            <w:r w:rsidR="00A137EE">
              <w:rPr>
                <w:rFonts w:asciiTheme="majorHAnsi" w:hAnsiTheme="majorHAnsi" w:cstheme="majorHAnsi"/>
              </w:rPr>
              <w:t>ervice</w:t>
            </w:r>
          </w:p>
          <w:p w14:paraId="2EF32E74" w14:textId="79415623" w:rsidR="00947A79" w:rsidRPr="00B416AE" w:rsidRDefault="00947A79" w:rsidP="00EE17CE">
            <w:pPr>
              <w:jc w:val="left"/>
              <w:rPr>
                <w:rFonts w:asciiTheme="majorHAnsi" w:hAnsiTheme="majorHAnsi" w:cstheme="majorHAnsi"/>
              </w:rPr>
            </w:pPr>
          </w:p>
        </w:tc>
      </w:tr>
      <w:tr w:rsidR="00947A79" w:rsidRPr="00B416AE" w14:paraId="4D1912E8" w14:textId="77777777" w:rsidTr="00EE17CE">
        <w:trPr>
          <w:trHeight w:val="3383"/>
        </w:trPr>
        <w:tc>
          <w:tcPr>
            <w:tcW w:w="1800" w:type="dxa"/>
            <w:shd w:val="clear" w:color="auto" w:fill="C00000"/>
            <w:tcMar>
              <w:top w:w="14" w:type="dxa"/>
              <w:left w:w="115" w:type="dxa"/>
              <w:bottom w:w="14" w:type="dxa"/>
              <w:right w:w="115" w:type="dxa"/>
            </w:tcMar>
            <w:vAlign w:val="center"/>
          </w:tcPr>
          <w:p w14:paraId="26FADCB5" w14:textId="5C2E9BE4" w:rsidR="00947A79" w:rsidRPr="0043187E" w:rsidRDefault="007B5D99">
            <w:pPr>
              <w:rPr>
                <w:rFonts w:asciiTheme="majorHAnsi" w:hAnsiTheme="majorHAnsi" w:cstheme="majorHAnsi"/>
                <w:b/>
              </w:rPr>
            </w:pPr>
            <w:r>
              <w:rPr>
                <w:rFonts w:asciiTheme="majorHAnsi" w:hAnsiTheme="majorHAnsi" w:cstheme="majorHAnsi"/>
                <w:b/>
              </w:rPr>
              <w:t>HIGH INTEREST</w:t>
            </w:r>
          </w:p>
        </w:tc>
        <w:tc>
          <w:tcPr>
            <w:tcW w:w="3510" w:type="dxa"/>
            <w:tcMar>
              <w:top w:w="14" w:type="dxa"/>
              <w:left w:w="115" w:type="dxa"/>
              <w:bottom w:w="14" w:type="dxa"/>
              <w:right w:w="115" w:type="dxa"/>
            </w:tcMar>
          </w:tcPr>
          <w:p w14:paraId="546AA9A7" w14:textId="65B29BAB" w:rsidR="00947A79" w:rsidRPr="00B416AE" w:rsidRDefault="00947A79" w:rsidP="00EE17CE">
            <w:pPr>
              <w:jc w:val="left"/>
              <w:rPr>
                <w:rFonts w:asciiTheme="majorHAnsi" w:hAnsiTheme="majorHAnsi" w:cstheme="majorHAnsi"/>
              </w:rPr>
            </w:pPr>
            <w:r w:rsidRPr="00B416AE">
              <w:rPr>
                <w:rFonts w:asciiTheme="majorHAnsi" w:hAnsiTheme="majorHAnsi" w:cstheme="majorHAnsi"/>
              </w:rPr>
              <w:t xml:space="preserve">Private employment agencies for </w:t>
            </w:r>
            <w:r w:rsidR="00A67C94" w:rsidRPr="00B416AE">
              <w:rPr>
                <w:rFonts w:asciiTheme="majorHAnsi" w:hAnsiTheme="majorHAnsi" w:cstheme="majorHAnsi"/>
              </w:rPr>
              <w:t>d</w:t>
            </w:r>
            <w:r w:rsidRPr="00B416AE">
              <w:rPr>
                <w:rFonts w:asciiTheme="majorHAnsi" w:hAnsiTheme="majorHAnsi" w:cstheme="majorHAnsi"/>
              </w:rPr>
              <w:t xml:space="preserve">omestic </w:t>
            </w:r>
            <w:r w:rsidR="00A67C94" w:rsidRPr="00B416AE">
              <w:rPr>
                <w:rFonts w:asciiTheme="majorHAnsi" w:hAnsiTheme="majorHAnsi" w:cstheme="majorHAnsi"/>
              </w:rPr>
              <w:t>w</w:t>
            </w:r>
            <w:r w:rsidRPr="00B416AE">
              <w:rPr>
                <w:rFonts w:asciiTheme="majorHAnsi" w:hAnsiTheme="majorHAnsi" w:cstheme="majorHAnsi"/>
              </w:rPr>
              <w:t>orkers</w:t>
            </w:r>
          </w:p>
          <w:p w14:paraId="201766AD" w14:textId="77777777" w:rsidR="00947A79" w:rsidRPr="00B416AE" w:rsidRDefault="00947A79" w:rsidP="00EE17CE">
            <w:pPr>
              <w:jc w:val="left"/>
              <w:rPr>
                <w:rFonts w:asciiTheme="majorHAnsi" w:hAnsiTheme="majorHAnsi" w:cstheme="majorHAnsi"/>
              </w:rPr>
            </w:pPr>
          </w:p>
          <w:p w14:paraId="3CCAC122" w14:textId="77777777" w:rsidR="00947A79" w:rsidRPr="00B416AE" w:rsidRDefault="00947A79" w:rsidP="00EE17CE">
            <w:pPr>
              <w:jc w:val="left"/>
              <w:rPr>
                <w:rFonts w:asciiTheme="majorHAnsi" w:hAnsiTheme="majorHAnsi" w:cstheme="majorHAnsi"/>
              </w:rPr>
            </w:pPr>
            <w:r w:rsidRPr="00B416AE">
              <w:rPr>
                <w:rFonts w:asciiTheme="majorHAnsi" w:hAnsiTheme="majorHAnsi" w:cstheme="majorHAnsi"/>
              </w:rPr>
              <w:t>Domestic workers</w:t>
            </w:r>
          </w:p>
          <w:p w14:paraId="5EBE0C64" w14:textId="77777777" w:rsidR="00A67C94" w:rsidRPr="00B416AE" w:rsidRDefault="00A67C94" w:rsidP="00EE17CE">
            <w:pPr>
              <w:jc w:val="left"/>
              <w:rPr>
                <w:rFonts w:asciiTheme="majorHAnsi" w:hAnsiTheme="majorHAnsi" w:cstheme="majorHAnsi"/>
              </w:rPr>
            </w:pPr>
          </w:p>
          <w:p w14:paraId="495FF75D" w14:textId="4783A931" w:rsidR="00947A79" w:rsidRPr="00B416AE" w:rsidRDefault="00A67C94" w:rsidP="00EE17CE">
            <w:pPr>
              <w:jc w:val="left"/>
              <w:rPr>
                <w:rFonts w:asciiTheme="majorHAnsi" w:hAnsiTheme="majorHAnsi" w:cstheme="majorHAnsi"/>
              </w:rPr>
            </w:pPr>
            <w:r w:rsidRPr="00B416AE">
              <w:rPr>
                <w:rFonts w:asciiTheme="majorHAnsi" w:hAnsiTheme="majorHAnsi" w:cstheme="majorHAnsi"/>
              </w:rPr>
              <w:t xml:space="preserve">Legal experts </w:t>
            </w:r>
          </w:p>
        </w:tc>
        <w:tc>
          <w:tcPr>
            <w:tcW w:w="3591" w:type="dxa"/>
          </w:tcPr>
          <w:p w14:paraId="01A1859A" w14:textId="69E98EE4" w:rsidR="00947A79" w:rsidRPr="00B416AE" w:rsidRDefault="00B44364" w:rsidP="00EE17CE">
            <w:pPr>
              <w:jc w:val="left"/>
              <w:rPr>
                <w:rFonts w:asciiTheme="majorHAnsi" w:hAnsiTheme="majorHAnsi" w:cstheme="majorHAnsi"/>
              </w:rPr>
            </w:pPr>
            <w:r w:rsidRPr="00B44364">
              <w:rPr>
                <w:rFonts w:asciiTheme="majorHAnsi" w:hAnsiTheme="majorHAnsi" w:cstheme="majorHAnsi"/>
                <w:lang w:val="en"/>
              </w:rPr>
              <w:t>MoIDPOTLHSA</w:t>
            </w:r>
            <w:r w:rsidR="00C321C5">
              <w:rPr>
                <w:rFonts w:asciiTheme="majorHAnsi" w:hAnsiTheme="majorHAnsi" w:cstheme="majorHAnsi"/>
                <w:lang w:val="en"/>
              </w:rPr>
              <w:t xml:space="preserve"> </w:t>
            </w:r>
            <w:r w:rsidR="000E1846" w:rsidRPr="00B416AE">
              <w:rPr>
                <w:rFonts w:asciiTheme="majorHAnsi" w:hAnsiTheme="majorHAnsi" w:cstheme="majorHAnsi"/>
              </w:rPr>
              <w:t>– Labour and Employment Policy Department</w:t>
            </w:r>
          </w:p>
          <w:p w14:paraId="6B14B2B4" w14:textId="77777777" w:rsidR="00FD4B6B" w:rsidRPr="00B416AE" w:rsidRDefault="00FD4B6B" w:rsidP="00EE17CE">
            <w:pPr>
              <w:jc w:val="left"/>
              <w:rPr>
                <w:rFonts w:asciiTheme="majorHAnsi" w:hAnsiTheme="majorHAnsi" w:cstheme="majorHAnsi"/>
              </w:rPr>
            </w:pPr>
          </w:p>
          <w:p w14:paraId="5921F21F" w14:textId="7EA4A926" w:rsidR="00FD4B6B" w:rsidRPr="00B416AE" w:rsidRDefault="00FD4B6B" w:rsidP="00EE17CE">
            <w:pPr>
              <w:jc w:val="left"/>
              <w:rPr>
                <w:rFonts w:asciiTheme="majorHAnsi" w:hAnsiTheme="majorHAnsi" w:cstheme="majorHAnsi"/>
              </w:rPr>
            </w:pPr>
            <w:r w:rsidRPr="00B416AE">
              <w:rPr>
                <w:rFonts w:asciiTheme="majorHAnsi" w:hAnsiTheme="majorHAnsi" w:cstheme="majorHAnsi"/>
              </w:rPr>
              <w:t>Labo</w:t>
            </w:r>
            <w:r w:rsidR="000E1846" w:rsidRPr="00B416AE">
              <w:rPr>
                <w:rFonts w:asciiTheme="majorHAnsi" w:hAnsiTheme="majorHAnsi" w:cstheme="majorHAnsi"/>
              </w:rPr>
              <w:t>u</w:t>
            </w:r>
            <w:r w:rsidRPr="00B416AE">
              <w:rPr>
                <w:rFonts w:asciiTheme="majorHAnsi" w:hAnsiTheme="majorHAnsi" w:cstheme="majorHAnsi"/>
              </w:rPr>
              <w:t>r Conditions Inspection Department</w:t>
            </w:r>
            <w:r w:rsidR="004164AC">
              <w:rPr>
                <w:rStyle w:val="FootnoteReference"/>
                <w:rFonts w:asciiTheme="majorHAnsi" w:hAnsiTheme="majorHAnsi" w:cstheme="majorHAnsi"/>
              </w:rPr>
              <w:footnoteReference w:id="98"/>
            </w:r>
            <w:r w:rsidR="00F248B5" w:rsidRPr="00B416AE">
              <w:rPr>
                <w:rFonts w:asciiTheme="majorHAnsi" w:hAnsiTheme="majorHAnsi" w:cstheme="majorHAnsi"/>
              </w:rPr>
              <w:t xml:space="preserve"> </w:t>
            </w:r>
          </w:p>
          <w:p w14:paraId="08B1F0DE" w14:textId="4E0C77FB" w:rsidR="00947A79" w:rsidRPr="00B416AE" w:rsidRDefault="00947A79" w:rsidP="00EE17CE">
            <w:pPr>
              <w:jc w:val="left"/>
              <w:rPr>
                <w:rFonts w:asciiTheme="majorHAnsi" w:hAnsiTheme="majorHAnsi" w:cstheme="majorHAnsi"/>
              </w:rPr>
            </w:pPr>
          </w:p>
          <w:p w14:paraId="0E732122" w14:textId="0B7C78E2" w:rsidR="00947A79" w:rsidRPr="00B416AE" w:rsidRDefault="00A67C94" w:rsidP="00EE17CE">
            <w:pPr>
              <w:jc w:val="left"/>
              <w:rPr>
                <w:rFonts w:asciiTheme="majorHAnsi" w:hAnsiTheme="majorHAnsi" w:cstheme="majorHAnsi"/>
              </w:rPr>
            </w:pPr>
            <w:r w:rsidRPr="00B416AE">
              <w:rPr>
                <w:rFonts w:asciiTheme="majorHAnsi" w:hAnsiTheme="majorHAnsi" w:cstheme="majorHAnsi"/>
              </w:rPr>
              <w:t>ILO representatives</w:t>
            </w:r>
          </w:p>
          <w:p w14:paraId="0D5A59AD" w14:textId="77777777" w:rsidR="00947A79" w:rsidRPr="00B416AE" w:rsidRDefault="00947A79" w:rsidP="00EE17CE">
            <w:pPr>
              <w:jc w:val="left"/>
              <w:rPr>
                <w:rFonts w:asciiTheme="majorHAnsi" w:hAnsiTheme="majorHAnsi" w:cstheme="majorHAnsi"/>
              </w:rPr>
            </w:pPr>
          </w:p>
          <w:p w14:paraId="5CB1E413" w14:textId="0DFA21F3" w:rsidR="00947A79" w:rsidRPr="00B416AE" w:rsidRDefault="00947A79" w:rsidP="00EE17CE">
            <w:pPr>
              <w:jc w:val="left"/>
              <w:rPr>
                <w:rFonts w:asciiTheme="majorHAnsi" w:hAnsiTheme="majorHAnsi" w:cstheme="majorHAnsi"/>
              </w:rPr>
            </w:pPr>
            <w:r w:rsidRPr="00B416AE">
              <w:rPr>
                <w:rFonts w:asciiTheme="majorHAnsi" w:hAnsiTheme="majorHAnsi" w:cstheme="majorHAnsi"/>
              </w:rPr>
              <w:t xml:space="preserve">Trade </w:t>
            </w:r>
            <w:r w:rsidR="007B5D99">
              <w:rPr>
                <w:rFonts w:asciiTheme="majorHAnsi" w:hAnsiTheme="majorHAnsi" w:cstheme="majorHAnsi"/>
              </w:rPr>
              <w:t>u</w:t>
            </w:r>
            <w:r w:rsidRPr="00B416AE">
              <w:rPr>
                <w:rFonts w:asciiTheme="majorHAnsi" w:hAnsiTheme="majorHAnsi" w:cstheme="majorHAnsi"/>
              </w:rPr>
              <w:t>nions</w:t>
            </w:r>
          </w:p>
          <w:p w14:paraId="2B7CA237" w14:textId="77777777" w:rsidR="00920328" w:rsidRPr="00B416AE" w:rsidRDefault="00920328" w:rsidP="00EE17CE">
            <w:pPr>
              <w:jc w:val="left"/>
              <w:rPr>
                <w:rFonts w:asciiTheme="majorHAnsi" w:hAnsiTheme="majorHAnsi" w:cstheme="majorHAnsi"/>
              </w:rPr>
            </w:pPr>
          </w:p>
          <w:p w14:paraId="4550F022" w14:textId="4FF52697" w:rsidR="00947A79" w:rsidRPr="00B416AE" w:rsidRDefault="00920328" w:rsidP="00EE17CE">
            <w:pPr>
              <w:jc w:val="left"/>
              <w:rPr>
                <w:rFonts w:asciiTheme="majorHAnsi" w:hAnsiTheme="majorHAnsi" w:cstheme="majorHAnsi"/>
              </w:rPr>
            </w:pPr>
            <w:r w:rsidRPr="00B416AE">
              <w:rPr>
                <w:rFonts w:asciiTheme="majorHAnsi" w:hAnsiTheme="majorHAnsi" w:cstheme="majorHAnsi"/>
              </w:rPr>
              <w:t>UN Women</w:t>
            </w:r>
          </w:p>
        </w:tc>
      </w:tr>
    </w:tbl>
    <w:p w14:paraId="55F71DDB" w14:textId="77777777" w:rsidR="00947A79" w:rsidRPr="00B416AE" w:rsidRDefault="00947A79" w:rsidP="00947A79">
      <w:pPr>
        <w:autoSpaceDE w:val="0"/>
        <w:autoSpaceDN w:val="0"/>
        <w:adjustRightInd w:val="0"/>
        <w:ind w:left="284"/>
        <w:rPr>
          <w:rFonts w:eastAsia="Calibri" w:cs="Arial"/>
          <w:color w:val="000000"/>
        </w:rPr>
      </w:pPr>
    </w:p>
    <w:p w14:paraId="044130A8" w14:textId="0AD65B5B" w:rsidR="00947A79" w:rsidRPr="00B416AE" w:rsidRDefault="00947A79" w:rsidP="00BF2B58">
      <w:pPr>
        <w:rPr>
          <w:rFonts w:asciiTheme="majorHAnsi" w:hAnsiTheme="majorHAnsi" w:cstheme="majorHAnsi"/>
        </w:rPr>
      </w:pPr>
      <w:r w:rsidRPr="00B416AE">
        <w:rPr>
          <w:rFonts w:asciiTheme="majorHAnsi" w:hAnsiTheme="majorHAnsi" w:cstheme="majorHAnsi"/>
        </w:rPr>
        <w:t xml:space="preserve">Several meetings were held with these stakeholders </w:t>
      </w:r>
      <w:proofErr w:type="gramStart"/>
      <w:r w:rsidRPr="00B416AE">
        <w:rPr>
          <w:rFonts w:asciiTheme="majorHAnsi" w:hAnsiTheme="majorHAnsi" w:cstheme="majorHAnsi"/>
        </w:rPr>
        <w:t>in order to</w:t>
      </w:r>
      <w:proofErr w:type="gramEnd"/>
      <w:r w:rsidRPr="00B416AE">
        <w:rPr>
          <w:rFonts w:asciiTheme="majorHAnsi" w:hAnsiTheme="majorHAnsi" w:cstheme="majorHAnsi"/>
        </w:rPr>
        <w:t xml:space="preserve"> get a comprehensive overview of the existing working conditions of domestic workers, to reveal current issues and problems domestic workers face and to identify possible solutions to improve </w:t>
      </w:r>
      <w:r w:rsidR="007B5D99">
        <w:rPr>
          <w:rFonts w:asciiTheme="majorHAnsi" w:hAnsiTheme="majorHAnsi" w:cstheme="majorHAnsi"/>
        </w:rPr>
        <w:t xml:space="preserve">the </w:t>
      </w:r>
      <w:r w:rsidRPr="00B416AE">
        <w:rPr>
          <w:rFonts w:asciiTheme="majorHAnsi" w:hAnsiTheme="majorHAnsi" w:cstheme="majorHAnsi"/>
        </w:rPr>
        <w:t xml:space="preserve">working conditions of domestic workers. </w:t>
      </w:r>
    </w:p>
    <w:p w14:paraId="53F44531" w14:textId="77777777" w:rsidR="00947A79" w:rsidRPr="00B416AE" w:rsidRDefault="00947A79" w:rsidP="00BF2B58">
      <w:pPr>
        <w:rPr>
          <w:rFonts w:asciiTheme="majorHAnsi" w:hAnsiTheme="majorHAnsi" w:cstheme="majorHAnsi"/>
        </w:rPr>
      </w:pPr>
    </w:p>
    <w:p w14:paraId="5D0F506D" w14:textId="050A0969" w:rsidR="00947A79" w:rsidRDefault="00947A79" w:rsidP="00BF2B58">
      <w:pPr>
        <w:rPr>
          <w:rFonts w:asciiTheme="majorHAnsi" w:hAnsiTheme="majorHAnsi" w:cstheme="majorHAnsi"/>
        </w:rPr>
      </w:pPr>
      <w:r w:rsidRPr="00B416AE">
        <w:rPr>
          <w:rFonts w:asciiTheme="majorHAnsi" w:hAnsiTheme="majorHAnsi" w:cstheme="majorHAnsi"/>
        </w:rPr>
        <w:t>Multiple methods were used to reach this goal: desk research, requests for official data, face-to-fac</w:t>
      </w:r>
      <w:r w:rsidR="00A67C94" w:rsidRPr="00B416AE">
        <w:rPr>
          <w:rFonts w:asciiTheme="majorHAnsi" w:hAnsiTheme="majorHAnsi" w:cstheme="majorHAnsi"/>
        </w:rPr>
        <w:t>e and online consultations,</w:t>
      </w:r>
      <w:r w:rsidRPr="00B416AE">
        <w:rPr>
          <w:rFonts w:asciiTheme="majorHAnsi" w:hAnsiTheme="majorHAnsi" w:cstheme="majorHAnsi"/>
        </w:rPr>
        <w:t xml:space="preserve"> a</w:t>
      </w:r>
      <w:r w:rsidR="00A00E15">
        <w:rPr>
          <w:rFonts w:asciiTheme="majorHAnsi" w:hAnsiTheme="majorHAnsi" w:cstheme="majorHAnsi"/>
        </w:rPr>
        <w:t>n</w:t>
      </w:r>
      <w:r w:rsidRPr="00B416AE">
        <w:rPr>
          <w:rFonts w:asciiTheme="majorHAnsi" w:hAnsiTheme="majorHAnsi" w:cstheme="majorHAnsi"/>
        </w:rPr>
        <w:t xml:space="preserve"> </w:t>
      </w:r>
      <w:r w:rsidR="00A00E15">
        <w:rPr>
          <w:rFonts w:asciiTheme="majorHAnsi" w:hAnsiTheme="majorHAnsi" w:cstheme="majorHAnsi"/>
        </w:rPr>
        <w:t xml:space="preserve">online </w:t>
      </w:r>
      <w:proofErr w:type="gramStart"/>
      <w:r w:rsidRPr="00B416AE">
        <w:rPr>
          <w:rFonts w:asciiTheme="majorHAnsi" w:hAnsiTheme="majorHAnsi" w:cstheme="majorHAnsi"/>
        </w:rPr>
        <w:t>survey</w:t>
      </w:r>
      <w:proofErr w:type="gramEnd"/>
      <w:r w:rsidRPr="00B416AE">
        <w:rPr>
          <w:rFonts w:asciiTheme="majorHAnsi" w:hAnsiTheme="majorHAnsi" w:cstheme="majorHAnsi"/>
        </w:rPr>
        <w:t xml:space="preserve"> </w:t>
      </w:r>
      <w:r w:rsidR="00A137EE">
        <w:rPr>
          <w:rFonts w:asciiTheme="majorHAnsi" w:hAnsiTheme="majorHAnsi" w:cstheme="majorHAnsi"/>
        </w:rPr>
        <w:t xml:space="preserve">and </w:t>
      </w:r>
      <w:r w:rsidR="008C23E3">
        <w:rPr>
          <w:rFonts w:asciiTheme="majorHAnsi" w:hAnsiTheme="majorHAnsi" w:cstheme="majorHAnsi"/>
        </w:rPr>
        <w:t xml:space="preserve">in-depth interviews. Table 17 </w:t>
      </w:r>
      <w:r w:rsidRPr="00B416AE">
        <w:rPr>
          <w:rFonts w:asciiTheme="majorHAnsi" w:hAnsiTheme="majorHAnsi" w:cstheme="majorHAnsi"/>
        </w:rPr>
        <w:t>summarizes the information collected and the methods used.</w:t>
      </w:r>
    </w:p>
    <w:p w14:paraId="7D8B98FC" w14:textId="77777777" w:rsidR="00F248B5" w:rsidRPr="00B416AE" w:rsidRDefault="00F248B5" w:rsidP="00BF2B58">
      <w:pPr>
        <w:rPr>
          <w:rFonts w:asciiTheme="majorHAnsi" w:hAnsiTheme="majorHAnsi" w:cstheme="majorHAnsi"/>
        </w:rPr>
      </w:pPr>
    </w:p>
    <w:p w14:paraId="4C231B06" w14:textId="77777777" w:rsidR="004329F0" w:rsidRDefault="004329F0">
      <w:pPr>
        <w:spacing w:after="160" w:line="259" w:lineRule="auto"/>
        <w:jc w:val="left"/>
        <w:rPr>
          <w:rFonts w:asciiTheme="majorHAnsi" w:hAnsiTheme="majorHAnsi" w:cstheme="majorHAnsi"/>
          <w:b/>
        </w:rPr>
      </w:pPr>
      <w:r>
        <w:rPr>
          <w:rFonts w:asciiTheme="majorHAnsi" w:hAnsiTheme="majorHAnsi" w:cstheme="majorHAnsi"/>
          <w:b/>
        </w:rPr>
        <w:br w:type="page"/>
      </w:r>
    </w:p>
    <w:p w14:paraId="0F8F4E1E" w14:textId="4E4BC721" w:rsidR="00947A79" w:rsidRPr="00B416AE" w:rsidRDefault="007439FA" w:rsidP="007439FA">
      <w:pPr>
        <w:rPr>
          <w:rFonts w:asciiTheme="majorHAnsi" w:hAnsiTheme="majorHAnsi" w:cstheme="majorHAnsi"/>
          <w:b/>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9D1731">
        <w:rPr>
          <w:rFonts w:asciiTheme="majorHAnsi" w:hAnsiTheme="majorHAnsi" w:cstheme="majorHAnsi"/>
          <w:b/>
          <w:noProof/>
        </w:rPr>
        <w:t>17</w:t>
      </w:r>
      <w:r w:rsidRPr="00B416AE">
        <w:rPr>
          <w:rFonts w:asciiTheme="majorHAnsi" w:hAnsiTheme="majorHAnsi" w:cstheme="majorHAnsi"/>
          <w:b/>
        </w:rPr>
        <w:fldChar w:fldCharType="end"/>
      </w:r>
      <w:r w:rsidRPr="00B416AE">
        <w:rPr>
          <w:rFonts w:asciiTheme="majorHAnsi" w:hAnsiTheme="majorHAnsi" w:cstheme="majorHAnsi"/>
          <w:b/>
        </w:rPr>
        <w:t xml:space="preserve">. </w:t>
      </w:r>
      <w:r w:rsidR="00947A79" w:rsidRPr="00B416AE">
        <w:rPr>
          <w:rFonts w:asciiTheme="majorHAnsi" w:hAnsiTheme="majorHAnsi" w:cstheme="majorHAnsi"/>
          <w:b/>
          <w:shd w:val="clear" w:color="auto" w:fill="FFFFFF"/>
        </w:rPr>
        <w:t xml:space="preserve">Description of data and research methods </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87"/>
        <w:gridCol w:w="4317"/>
      </w:tblGrid>
      <w:tr w:rsidR="00947A79" w:rsidRPr="00B416AE" w14:paraId="6E93E6AE" w14:textId="77777777" w:rsidTr="00EE17CE">
        <w:trPr>
          <w:trHeight w:val="251"/>
        </w:trPr>
        <w:tc>
          <w:tcPr>
            <w:tcW w:w="4590" w:type="dxa"/>
            <w:shd w:val="clear" w:color="auto" w:fill="C00000"/>
            <w:tcMar>
              <w:top w:w="14" w:type="dxa"/>
              <w:left w:w="115" w:type="dxa"/>
              <w:bottom w:w="14" w:type="dxa"/>
              <w:right w:w="115" w:type="dxa"/>
            </w:tcMar>
            <w:vAlign w:val="center"/>
          </w:tcPr>
          <w:p w14:paraId="07B47E7D" w14:textId="77777777" w:rsidR="00947A79" w:rsidRPr="0043187E" w:rsidRDefault="00947A79" w:rsidP="00BF2B58">
            <w:pPr>
              <w:rPr>
                <w:rFonts w:asciiTheme="majorHAnsi" w:hAnsiTheme="majorHAnsi" w:cstheme="majorHAnsi"/>
                <w:b/>
              </w:rPr>
            </w:pPr>
            <w:r w:rsidRPr="0043187E">
              <w:rPr>
                <w:rFonts w:asciiTheme="majorHAnsi" w:hAnsiTheme="majorHAnsi" w:cstheme="majorHAnsi"/>
                <w:b/>
              </w:rPr>
              <w:t>DATA AND INFORMATION</w:t>
            </w:r>
          </w:p>
        </w:tc>
        <w:tc>
          <w:tcPr>
            <w:tcW w:w="4320" w:type="dxa"/>
            <w:shd w:val="clear" w:color="auto" w:fill="C00000"/>
            <w:vAlign w:val="center"/>
          </w:tcPr>
          <w:p w14:paraId="32652D9E" w14:textId="77777777" w:rsidR="00947A79" w:rsidRPr="0043187E" w:rsidRDefault="00947A79" w:rsidP="00BF2B58">
            <w:pPr>
              <w:rPr>
                <w:rFonts w:asciiTheme="majorHAnsi" w:hAnsiTheme="majorHAnsi" w:cstheme="majorHAnsi"/>
                <w:b/>
              </w:rPr>
            </w:pPr>
            <w:r w:rsidRPr="0043187E">
              <w:rPr>
                <w:rFonts w:asciiTheme="majorHAnsi" w:hAnsiTheme="majorHAnsi" w:cstheme="majorHAnsi"/>
                <w:b/>
              </w:rPr>
              <w:t>METHODS USED/SOURCE</w:t>
            </w:r>
          </w:p>
        </w:tc>
      </w:tr>
      <w:tr w:rsidR="00947A79" w:rsidRPr="00B416AE" w14:paraId="0DBFD36F" w14:textId="77777777" w:rsidTr="00EE17CE">
        <w:trPr>
          <w:trHeight w:val="641"/>
        </w:trPr>
        <w:tc>
          <w:tcPr>
            <w:tcW w:w="4590" w:type="dxa"/>
            <w:tcMar>
              <w:top w:w="14" w:type="dxa"/>
              <w:left w:w="115" w:type="dxa"/>
              <w:bottom w:w="14" w:type="dxa"/>
              <w:right w:w="115" w:type="dxa"/>
            </w:tcMar>
          </w:tcPr>
          <w:p w14:paraId="5EA7385D" w14:textId="0BDE0164" w:rsidR="00947A79" w:rsidRPr="00B416AE" w:rsidRDefault="00947A79" w:rsidP="00EE17CE">
            <w:pPr>
              <w:spacing w:before="40" w:after="40" w:line="240" w:lineRule="auto"/>
              <w:jc w:val="left"/>
              <w:rPr>
                <w:rFonts w:asciiTheme="majorHAnsi" w:hAnsiTheme="majorHAnsi" w:cstheme="majorHAnsi"/>
              </w:rPr>
            </w:pPr>
            <w:r w:rsidRPr="00B416AE">
              <w:rPr>
                <w:rFonts w:asciiTheme="majorHAnsi" w:hAnsiTheme="majorHAnsi" w:cstheme="majorHAnsi"/>
              </w:rPr>
              <w:t>International experience on domestic workers</w:t>
            </w:r>
            <w:r w:rsidR="007B5D99">
              <w:rPr>
                <w:rFonts w:asciiTheme="majorHAnsi" w:hAnsiTheme="majorHAnsi" w:cstheme="majorHAnsi"/>
              </w:rPr>
              <w:t>’</w:t>
            </w:r>
            <w:r w:rsidRPr="00B416AE">
              <w:rPr>
                <w:rFonts w:asciiTheme="majorHAnsi" w:hAnsiTheme="majorHAnsi" w:cstheme="majorHAnsi"/>
              </w:rPr>
              <w:t xml:space="preserve"> working conditions</w:t>
            </w:r>
          </w:p>
        </w:tc>
        <w:tc>
          <w:tcPr>
            <w:tcW w:w="4320" w:type="dxa"/>
          </w:tcPr>
          <w:p w14:paraId="502A363B" w14:textId="0A5C6894" w:rsidR="00947A79" w:rsidRPr="00B416AE" w:rsidRDefault="00947A79" w:rsidP="00EE17CE">
            <w:pPr>
              <w:spacing w:before="40" w:after="40" w:line="240" w:lineRule="auto"/>
              <w:jc w:val="left"/>
              <w:rPr>
                <w:rFonts w:asciiTheme="majorHAnsi" w:hAnsiTheme="majorHAnsi" w:cstheme="majorHAnsi"/>
              </w:rPr>
            </w:pPr>
            <w:r w:rsidRPr="00B416AE">
              <w:rPr>
                <w:rFonts w:asciiTheme="majorHAnsi" w:hAnsiTheme="majorHAnsi" w:cstheme="majorHAnsi"/>
              </w:rPr>
              <w:t>Desk research</w:t>
            </w:r>
          </w:p>
          <w:p w14:paraId="7E6F453B" w14:textId="77777777" w:rsidR="00947A79" w:rsidRPr="00B416AE" w:rsidRDefault="00947A79" w:rsidP="00EE17CE">
            <w:pPr>
              <w:spacing w:before="40" w:after="40" w:line="240" w:lineRule="auto"/>
              <w:jc w:val="left"/>
              <w:rPr>
                <w:rFonts w:asciiTheme="majorHAnsi" w:hAnsiTheme="majorHAnsi" w:cstheme="majorHAnsi"/>
              </w:rPr>
            </w:pPr>
          </w:p>
        </w:tc>
      </w:tr>
      <w:tr w:rsidR="00947A79" w:rsidRPr="00B416AE" w14:paraId="2153C474" w14:textId="77777777" w:rsidTr="00EE17CE">
        <w:trPr>
          <w:trHeight w:val="641"/>
        </w:trPr>
        <w:tc>
          <w:tcPr>
            <w:tcW w:w="4590" w:type="dxa"/>
            <w:tcMar>
              <w:top w:w="14" w:type="dxa"/>
              <w:left w:w="115" w:type="dxa"/>
              <w:bottom w:w="14" w:type="dxa"/>
              <w:right w:w="115" w:type="dxa"/>
            </w:tcMar>
          </w:tcPr>
          <w:p w14:paraId="131F0B7D" w14:textId="0EFF4AB9" w:rsidR="00947A79" w:rsidRPr="00B416AE" w:rsidRDefault="00947A79" w:rsidP="00EE17CE">
            <w:pPr>
              <w:spacing w:before="40" w:after="40" w:line="240" w:lineRule="auto"/>
              <w:jc w:val="left"/>
              <w:rPr>
                <w:rFonts w:asciiTheme="majorHAnsi" w:hAnsiTheme="majorHAnsi" w:cstheme="majorHAnsi"/>
              </w:rPr>
            </w:pPr>
            <w:r w:rsidRPr="00B416AE">
              <w:rPr>
                <w:rFonts w:asciiTheme="majorHAnsi" w:hAnsiTheme="majorHAnsi" w:cstheme="majorHAnsi"/>
              </w:rPr>
              <w:t>Number of domestic workers</w:t>
            </w:r>
            <w:r w:rsidR="007B5D99">
              <w:rPr>
                <w:rFonts w:asciiTheme="majorHAnsi" w:hAnsiTheme="majorHAnsi" w:cstheme="majorHAnsi"/>
              </w:rPr>
              <w:t xml:space="preserve"> and their</w:t>
            </w:r>
            <w:r w:rsidRPr="00B416AE">
              <w:rPr>
                <w:rFonts w:asciiTheme="majorHAnsi" w:hAnsiTheme="majorHAnsi" w:cstheme="majorHAnsi"/>
              </w:rPr>
              <w:t xml:space="preserve"> working conditions</w:t>
            </w:r>
            <w:r w:rsidR="007B5D99">
              <w:rPr>
                <w:rFonts w:asciiTheme="majorHAnsi" w:hAnsiTheme="majorHAnsi" w:cstheme="majorHAnsi"/>
              </w:rPr>
              <w:t>,</w:t>
            </w:r>
            <w:r w:rsidRPr="00B416AE">
              <w:rPr>
                <w:rFonts w:asciiTheme="majorHAnsi" w:hAnsiTheme="majorHAnsi" w:cstheme="majorHAnsi"/>
              </w:rPr>
              <w:t xml:space="preserve"> including number of working hours, income, type of job</w:t>
            </w:r>
            <w:r w:rsidR="007B5D99">
              <w:rPr>
                <w:rFonts w:asciiTheme="majorHAnsi" w:hAnsiTheme="majorHAnsi" w:cstheme="majorHAnsi"/>
              </w:rPr>
              <w:t>,</w:t>
            </w:r>
            <w:r w:rsidRPr="00B416AE">
              <w:rPr>
                <w:rFonts w:asciiTheme="majorHAnsi" w:hAnsiTheme="majorHAnsi" w:cstheme="majorHAnsi"/>
              </w:rPr>
              <w:t xml:space="preserve"> etc.</w:t>
            </w:r>
          </w:p>
          <w:p w14:paraId="29087CCC" w14:textId="77777777" w:rsidR="00947A79" w:rsidRPr="00B416AE" w:rsidRDefault="00947A79" w:rsidP="00EE17CE">
            <w:pPr>
              <w:spacing w:before="40" w:after="40" w:line="240" w:lineRule="auto"/>
              <w:jc w:val="left"/>
              <w:rPr>
                <w:rFonts w:asciiTheme="majorHAnsi" w:hAnsiTheme="majorHAnsi" w:cstheme="majorHAnsi"/>
              </w:rPr>
            </w:pPr>
          </w:p>
          <w:p w14:paraId="6AACBB58" w14:textId="6D59339C" w:rsidR="00947A79" w:rsidRPr="00B416AE" w:rsidRDefault="00947A79" w:rsidP="00EE17CE">
            <w:pPr>
              <w:spacing w:before="40" w:after="40" w:line="240" w:lineRule="auto"/>
              <w:jc w:val="left"/>
              <w:rPr>
                <w:rFonts w:asciiTheme="majorHAnsi" w:hAnsiTheme="majorHAnsi" w:cstheme="majorHAnsi"/>
              </w:rPr>
            </w:pPr>
            <w:r w:rsidRPr="00B416AE">
              <w:rPr>
                <w:rFonts w:asciiTheme="majorHAnsi" w:hAnsiTheme="majorHAnsi" w:cstheme="majorHAnsi"/>
              </w:rPr>
              <w:t xml:space="preserve">Domestic workers’ socioeconomic and demographic </w:t>
            </w:r>
            <w:r w:rsidR="00DF631F" w:rsidRPr="00B416AE">
              <w:rPr>
                <w:rFonts w:asciiTheme="majorHAnsi" w:hAnsiTheme="majorHAnsi" w:cstheme="majorHAnsi"/>
              </w:rPr>
              <w:t>characteristics</w:t>
            </w:r>
          </w:p>
        </w:tc>
        <w:tc>
          <w:tcPr>
            <w:tcW w:w="4320" w:type="dxa"/>
          </w:tcPr>
          <w:p w14:paraId="7F9C1161" w14:textId="121DCACE" w:rsidR="00947A79" w:rsidRPr="00B416AE" w:rsidRDefault="00947A79" w:rsidP="00EE17CE">
            <w:pPr>
              <w:spacing w:before="40" w:after="40" w:line="240" w:lineRule="auto"/>
              <w:jc w:val="left"/>
              <w:rPr>
                <w:rFonts w:asciiTheme="majorHAnsi" w:hAnsiTheme="majorHAnsi" w:cstheme="majorHAnsi"/>
              </w:rPr>
            </w:pPr>
            <w:r w:rsidRPr="00B416AE">
              <w:rPr>
                <w:rFonts w:asciiTheme="majorHAnsi" w:hAnsiTheme="majorHAnsi" w:cstheme="majorHAnsi"/>
              </w:rPr>
              <w:t xml:space="preserve">Desk research, particularly an analysis of </w:t>
            </w:r>
            <w:r w:rsidR="007B5D99">
              <w:rPr>
                <w:rFonts w:asciiTheme="majorHAnsi" w:hAnsiTheme="majorHAnsi" w:cstheme="majorHAnsi"/>
              </w:rPr>
              <w:t xml:space="preserve">the </w:t>
            </w:r>
            <w:r w:rsidR="00FF61D4">
              <w:rPr>
                <w:rFonts w:asciiTheme="majorHAnsi" w:hAnsiTheme="majorHAnsi" w:cstheme="majorHAnsi"/>
              </w:rPr>
              <w:t>LFS</w:t>
            </w:r>
            <w:r w:rsidRPr="00B416AE">
              <w:rPr>
                <w:rFonts w:asciiTheme="majorHAnsi" w:hAnsiTheme="majorHAnsi" w:cstheme="majorHAnsi"/>
              </w:rPr>
              <w:t xml:space="preserve"> database </w:t>
            </w:r>
            <w:r w:rsidR="007B5D99">
              <w:rPr>
                <w:rFonts w:asciiTheme="majorHAnsi" w:hAnsiTheme="majorHAnsi" w:cstheme="majorHAnsi"/>
              </w:rPr>
              <w:t xml:space="preserve">for the period </w:t>
            </w:r>
            <w:r w:rsidRPr="00B416AE">
              <w:rPr>
                <w:rFonts w:asciiTheme="majorHAnsi" w:hAnsiTheme="majorHAnsi" w:cstheme="majorHAnsi"/>
              </w:rPr>
              <w:t>2017-2019</w:t>
            </w:r>
          </w:p>
        </w:tc>
      </w:tr>
      <w:tr w:rsidR="00947A79" w:rsidRPr="00B416AE" w14:paraId="539965DC" w14:textId="77777777" w:rsidTr="00EE17CE">
        <w:trPr>
          <w:trHeight w:val="641"/>
        </w:trPr>
        <w:tc>
          <w:tcPr>
            <w:tcW w:w="4590" w:type="dxa"/>
            <w:tcMar>
              <w:top w:w="14" w:type="dxa"/>
              <w:left w:w="115" w:type="dxa"/>
              <w:bottom w:w="14" w:type="dxa"/>
              <w:right w:w="115" w:type="dxa"/>
            </w:tcMar>
          </w:tcPr>
          <w:p w14:paraId="687977CB" w14:textId="60EA5E0A" w:rsidR="000E1846" w:rsidRPr="00B416AE" w:rsidRDefault="000E1846" w:rsidP="00EE17CE">
            <w:pPr>
              <w:spacing w:before="40" w:after="40" w:line="240" w:lineRule="auto"/>
              <w:jc w:val="left"/>
              <w:rPr>
                <w:rFonts w:asciiTheme="majorHAnsi" w:hAnsiTheme="majorHAnsi" w:cstheme="majorHAnsi"/>
              </w:rPr>
            </w:pPr>
            <w:r w:rsidRPr="00B416AE">
              <w:rPr>
                <w:rFonts w:asciiTheme="majorHAnsi" w:hAnsiTheme="majorHAnsi" w:cstheme="majorHAnsi"/>
              </w:rPr>
              <w:t xml:space="preserve">Recruitment procedures for domestic workers, type of contract and working conditions offered by the employment agencies, problems </w:t>
            </w:r>
            <w:r w:rsidR="00A05123">
              <w:rPr>
                <w:rFonts w:asciiTheme="majorHAnsi" w:hAnsiTheme="majorHAnsi" w:cstheme="majorHAnsi"/>
              </w:rPr>
              <w:t xml:space="preserve">faced by </w:t>
            </w:r>
            <w:r w:rsidRPr="00B416AE">
              <w:rPr>
                <w:rFonts w:asciiTheme="majorHAnsi" w:hAnsiTheme="majorHAnsi" w:cstheme="majorHAnsi"/>
              </w:rPr>
              <w:t>domestic workers</w:t>
            </w:r>
            <w:r w:rsidR="007B5D99">
              <w:rPr>
                <w:rFonts w:asciiTheme="majorHAnsi" w:hAnsiTheme="majorHAnsi" w:cstheme="majorHAnsi"/>
              </w:rPr>
              <w:t>,</w:t>
            </w:r>
            <w:r w:rsidRPr="00B416AE">
              <w:rPr>
                <w:rFonts w:asciiTheme="majorHAnsi" w:hAnsiTheme="majorHAnsi" w:cstheme="majorHAnsi"/>
              </w:rPr>
              <w:t xml:space="preserve"> etc.</w:t>
            </w:r>
          </w:p>
          <w:p w14:paraId="682F742A" w14:textId="77777777" w:rsidR="000E1846" w:rsidRPr="00B416AE" w:rsidRDefault="000E1846" w:rsidP="00EE17CE">
            <w:pPr>
              <w:spacing w:before="40" w:after="40" w:line="240" w:lineRule="auto"/>
              <w:jc w:val="left"/>
              <w:rPr>
                <w:rFonts w:asciiTheme="majorHAnsi" w:hAnsiTheme="majorHAnsi" w:cstheme="majorHAnsi"/>
              </w:rPr>
            </w:pPr>
          </w:p>
          <w:p w14:paraId="25A466B1" w14:textId="1A269E32" w:rsidR="000E1846" w:rsidRPr="00B416AE" w:rsidRDefault="00947A79" w:rsidP="00EE17CE">
            <w:pPr>
              <w:spacing w:before="40" w:after="40" w:line="240" w:lineRule="auto"/>
              <w:jc w:val="left"/>
              <w:rPr>
                <w:rFonts w:asciiTheme="majorHAnsi" w:hAnsiTheme="majorHAnsi" w:cstheme="majorHAnsi"/>
              </w:rPr>
            </w:pPr>
            <w:r w:rsidRPr="00B416AE">
              <w:rPr>
                <w:rFonts w:asciiTheme="majorHAnsi" w:hAnsiTheme="majorHAnsi" w:cstheme="majorHAnsi"/>
              </w:rPr>
              <w:t>Working conditions of domestic workers in employment agencies</w:t>
            </w:r>
            <w:r w:rsidR="007B5D99">
              <w:rPr>
                <w:rFonts w:asciiTheme="majorHAnsi" w:hAnsiTheme="majorHAnsi" w:cstheme="majorHAnsi"/>
              </w:rPr>
              <w:t>,</w:t>
            </w:r>
            <w:r w:rsidRPr="00B416AE">
              <w:rPr>
                <w:rFonts w:asciiTheme="majorHAnsi" w:hAnsiTheme="majorHAnsi" w:cstheme="majorHAnsi"/>
              </w:rPr>
              <w:t xml:space="preserve"> including wages, working hours, paid leave, overtime reimbursement, fees paid to agencies, etc.</w:t>
            </w:r>
          </w:p>
        </w:tc>
        <w:tc>
          <w:tcPr>
            <w:tcW w:w="4320" w:type="dxa"/>
          </w:tcPr>
          <w:p w14:paraId="00C9AA5D" w14:textId="7177B418" w:rsidR="00947A79" w:rsidRPr="00B416AE" w:rsidRDefault="00947A79" w:rsidP="00EE17CE">
            <w:pPr>
              <w:spacing w:before="40" w:after="40" w:line="240" w:lineRule="auto"/>
              <w:jc w:val="left"/>
              <w:rPr>
                <w:rFonts w:asciiTheme="majorHAnsi" w:hAnsiTheme="majorHAnsi" w:cstheme="majorHAnsi"/>
              </w:rPr>
            </w:pPr>
            <w:r w:rsidRPr="00B416AE">
              <w:rPr>
                <w:rFonts w:asciiTheme="majorHAnsi" w:hAnsiTheme="majorHAnsi" w:cstheme="majorHAnsi"/>
              </w:rPr>
              <w:t>In-depth interview</w:t>
            </w:r>
            <w:r w:rsidR="000E1846" w:rsidRPr="00B416AE">
              <w:rPr>
                <w:rFonts w:asciiTheme="majorHAnsi" w:hAnsiTheme="majorHAnsi" w:cstheme="majorHAnsi"/>
              </w:rPr>
              <w:t>s</w:t>
            </w:r>
            <w:r w:rsidRPr="00B416AE">
              <w:rPr>
                <w:rFonts w:asciiTheme="majorHAnsi" w:hAnsiTheme="majorHAnsi" w:cstheme="majorHAnsi"/>
              </w:rPr>
              <w:t xml:space="preserve"> with employment agencies</w:t>
            </w:r>
            <w:r w:rsidR="007B5D99">
              <w:rPr>
                <w:rFonts w:asciiTheme="majorHAnsi" w:hAnsiTheme="majorHAnsi" w:cstheme="majorHAnsi"/>
              </w:rPr>
              <w:t>, as well as</w:t>
            </w:r>
            <w:r w:rsidR="000E1846" w:rsidRPr="00B416AE">
              <w:rPr>
                <w:rFonts w:asciiTheme="majorHAnsi" w:hAnsiTheme="majorHAnsi" w:cstheme="majorHAnsi"/>
              </w:rPr>
              <w:t xml:space="preserve"> data </w:t>
            </w:r>
            <w:r w:rsidR="007B5D99">
              <w:rPr>
                <w:rFonts w:asciiTheme="majorHAnsi" w:hAnsiTheme="majorHAnsi" w:cstheme="majorHAnsi"/>
              </w:rPr>
              <w:t xml:space="preserve">gathered </w:t>
            </w:r>
            <w:r w:rsidR="000E1846" w:rsidRPr="00B416AE">
              <w:rPr>
                <w:rFonts w:asciiTheme="majorHAnsi" w:hAnsiTheme="majorHAnsi" w:cstheme="majorHAnsi"/>
              </w:rPr>
              <w:t>from their websites</w:t>
            </w:r>
          </w:p>
        </w:tc>
      </w:tr>
      <w:tr w:rsidR="00947A79" w:rsidRPr="00B416AE" w14:paraId="162D2BD8" w14:textId="77777777" w:rsidTr="00EE17CE">
        <w:trPr>
          <w:trHeight w:val="641"/>
        </w:trPr>
        <w:tc>
          <w:tcPr>
            <w:tcW w:w="4590" w:type="dxa"/>
            <w:tcMar>
              <w:top w:w="14" w:type="dxa"/>
              <w:left w:w="115" w:type="dxa"/>
              <w:bottom w:w="14" w:type="dxa"/>
              <w:right w:w="115" w:type="dxa"/>
            </w:tcMar>
          </w:tcPr>
          <w:p w14:paraId="1292C152" w14:textId="29A1FBBE" w:rsidR="00947A79" w:rsidRPr="00B416AE" w:rsidRDefault="00947A79" w:rsidP="00EE17CE">
            <w:pPr>
              <w:spacing w:before="40" w:after="40" w:line="240" w:lineRule="auto"/>
              <w:jc w:val="left"/>
              <w:rPr>
                <w:rFonts w:asciiTheme="majorHAnsi" w:hAnsiTheme="majorHAnsi" w:cstheme="majorHAnsi"/>
              </w:rPr>
            </w:pPr>
            <w:r w:rsidRPr="00B416AE">
              <w:rPr>
                <w:rFonts w:asciiTheme="majorHAnsi" w:hAnsiTheme="majorHAnsi" w:cstheme="majorHAnsi"/>
              </w:rPr>
              <w:t>Terms and conditions offer</w:t>
            </w:r>
            <w:r w:rsidR="007B5D99">
              <w:rPr>
                <w:rFonts w:asciiTheme="majorHAnsi" w:hAnsiTheme="majorHAnsi" w:cstheme="majorHAnsi"/>
              </w:rPr>
              <w:t>ed by employers to</w:t>
            </w:r>
            <w:r w:rsidRPr="00B416AE">
              <w:rPr>
                <w:rFonts w:asciiTheme="majorHAnsi" w:hAnsiTheme="majorHAnsi" w:cstheme="majorHAnsi"/>
              </w:rPr>
              <w:t xml:space="preserve"> domestic workers</w:t>
            </w:r>
            <w:r w:rsidR="009A7BE3" w:rsidRPr="00B416AE">
              <w:rPr>
                <w:rFonts w:asciiTheme="majorHAnsi" w:hAnsiTheme="majorHAnsi" w:cstheme="majorHAnsi"/>
              </w:rPr>
              <w:t>: monthly w</w:t>
            </w:r>
            <w:r w:rsidRPr="00B416AE">
              <w:rPr>
                <w:rFonts w:asciiTheme="majorHAnsi" w:hAnsiTheme="majorHAnsi" w:cstheme="majorHAnsi"/>
              </w:rPr>
              <w:t>orking hours</w:t>
            </w:r>
            <w:r w:rsidR="009A7BE3" w:rsidRPr="00B416AE">
              <w:rPr>
                <w:rFonts w:asciiTheme="majorHAnsi" w:hAnsiTheme="majorHAnsi" w:cstheme="majorHAnsi"/>
              </w:rPr>
              <w:t xml:space="preserve">, daily working hours, working days per week, wages, </w:t>
            </w:r>
            <w:r w:rsidR="00FA76E4" w:rsidRPr="00B416AE">
              <w:rPr>
                <w:rFonts w:asciiTheme="majorHAnsi" w:hAnsiTheme="majorHAnsi" w:cstheme="majorHAnsi"/>
              </w:rPr>
              <w:t>and hourly</w:t>
            </w:r>
            <w:r w:rsidR="009A7BE3" w:rsidRPr="00B416AE">
              <w:rPr>
                <w:rFonts w:asciiTheme="majorHAnsi" w:hAnsiTheme="majorHAnsi" w:cstheme="majorHAnsi"/>
              </w:rPr>
              <w:t xml:space="preserve"> wages</w:t>
            </w:r>
          </w:p>
        </w:tc>
        <w:tc>
          <w:tcPr>
            <w:tcW w:w="4320" w:type="dxa"/>
          </w:tcPr>
          <w:p w14:paraId="230F1F36" w14:textId="46436A43" w:rsidR="00947A79" w:rsidRPr="00B416AE" w:rsidRDefault="00947A79" w:rsidP="00EE17CE">
            <w:pPr>
              <w:spacing w:before="40" w:after="40" w:line="240" w:lineRule="auto"/>
              <w:jc w:val="left"/>
              <w:rPr>
                <w:rFonts w:asciiTheme="majorHAnsi" w:hAnsiTheme="majorHAnsi" w:cstheme="majorHAnsi"/>
              </w:rPr>
            </w:pPr>
            <w:r w:rsidRPr="00B416AE">
              <w:rPr>
                <w:rFonts w:asciiTheme="majorHAnsi" w:hAnsiTheme="majorHAnsi" w:cstheme="majorHAnsi"/>
              </w:rPr>
              <w:t>Desk research, particularly gathering information from Facebook</w:t>
            </w:r>
            <w:r w:rsidR="00FA76E4" w:rsidRPr="00B416AE">
              <w:rPr>
                <w:rFonts w:asciiTheme="majorHAnsi" w:hAnsiTheme="majorHAnsi" w:cstheme="majorHAnsi"/>
              </w:rPr>
              <w:t xml:space="preserve"> vacancy announcements</w:t>
            </w:r>
            <w:r w:rsidRPr="00B416AE">
              <w:rPr>
                <w:rFonts w:asciiTheme="majorHAnsi" w:hAnsiTheme="majorHAnsi" w:cstheme="majorHAnsi"/>
              </w:rPr>
              <w:t xml:space="preserve"> about </w:t>
            </w:r>
            <w:r w:rsidR="007B5D99">
              <w:rPr>
                <w:rFonts w:asciiTheme="majorHAnsi" w:hAnsiTheme="majorHAnsi" w:cstheme="majorHAnsi"/>
              </w:rPr>
              <w:t xml:space="preserve">the </w:t>
            </w:r>
            <w:r w:rsidRPr="00B416AE">
              <w:rPr>
                <w:rFonts w:asciiTheme="majorHAnsi" w:hAnsiTheme="majorHAnsi" w:cstheme="majorHAnsi"/>
              </w:rPr>
              <w:t>conditions</w:t>
            </w:r>
            <w:r w:rsidR="007B5D99">
              <w:rPr>
                <w:rFonts w:asciiTheme="majorHAnsi" w:hAnsiTheme="majorHAnsi" w:cstheme="majorHAnsi"/>
              </w:rPr>
              <w:t xml:space="preserve"> that</w:t>
            </w:r>
            <w:r w:rsidRPr="00B416AE">
              <w:rPr>
                <w:rFonts w:asciiTheme="majorHAnsi" w:hAnsiTheme="majorHAnsi" w:cstheme="majorHAnsi"/>
              </w:rPr>
              <w:t xml:space="preserve"> employers offer to domestic workers</w:t>
            </w:r>
            <w:r w:rsidR="00FA76E4" w:rsidRPr="00B416AE">
              <w:rPr>
                <w:rFonts w:asciiTheme="majorHAnsi" w:hAnsiTheme="majorHAnsi" w:cstheme="majorHAnsi"/>
              </w:rPr>
              <w:t xml:space="preserve"> </w:t>
            </w:r>
          </w:p>
        </w:tc>
      </w:tr>
      <w:tr w:rsidR="00947A79" w:rsidRPr="00B416AE" w14:paraId="4D15C405" w14:textId="77777777" w:rsidTr="00EE17CE">
        <w:trPr>
          <w:trHeight w:val="641"/>
        </w:trPr>
        <w:tc>
          <w:tcPr>
            <w:tcW w:w="4590" w:type="dxa"/>
            <w:tcMar>
              <w:top w:w="14" w:type="dxa"/>
              <w:left w:w="115" w:type="dxa"/>
              <w:bottom w:w="14" w:type="dxa"/>
              <w:right w:w="115" w:type="dxa"/>
            </w:tcMar>
          </w:tcPr>
          <w:p w14:paraId="604E6EAC" w14:textId="489B2713" w:rsidR="00947A79" w:rsidRPr="00B416AE" w:rsidRDefault="00FA76E4" w:rsidP="00EE17CE">
            <w:pPr>
              <w:spacing w:before="40" w:after="40" w:line="240" w:lineRule="auto"/>
              <w:jc w:val="left"/>
              <w:rPr>
                <w:rFonts w:asciiTheme="majorHAnsi" w:hAnsiTheme="majorHAnsi" w:cstheme="majorHAnsi"/>
              </w:rPr>
            </w:pPr>
            <w:r w:rsidRPr="00B416AE">
              <w:rPr>
                <w:rFonts w:asciiTheme="majorHAnsi" w:hAnsiTheme="majorHAnsi" w:cstheme="majorHAnsi"/>
              </w:rPr>
              <w:t>Information about domestic workers: m</w:t>
            </w:r>
            <w:r w:rsidR="00947A79" w:rsidRPr="00B416AE">
              <w:rPr>
                <w:rFonts w:asciiTheme="majorHAnsi" w:hAnsiTheme="majorHAnsi" w:cstheme="majorHAnsi"/>
              </w:rPr>
              <w:t>otivatio</w:t>
            </w:r>
            <w:r w:rsidRPr="00B416AE">
              <w:rPr>
                <w:rFonts w:asciiTheme="majorHAnsi" w:hAnsiTheme="majorHAnsi" w:cstheme="majorHAnsi"/>
              </w:rPr>
              <w:t xml:space="preserve">ns </w:t>
            </w:r>
            <w:r w:rsidR="007B5D99">
              <w:rPr>
                <w:rFonts w:asciiTheme="majorHAnsi" w:hAnsiTheme="majorHAnsi" w:cstheme="majorHAnsi"/>
              </w:rPr>
              <w:t>for</w:t>
            </w:r>
            <w:r w:rsidR="007B5D99" w:rsidRPr="00B416AE">
              <w:rPr>
                <w:rFonts w:asciiTheme="majorHAnsi" w:hAnsiTheme="majorHAnsi" w:cstheme="majorHAnsi"/>
              </w:rPr>
              <w:t xml:space="preserve"> </w:t>
            </w:r>
            <w:r w:rsidRPr="00B416AE">
              <w:rPr>
                <w:rFonts w:asciiTheme="majorHAnsi" w:hAnsiTheme="majorHAnsi" w:cstheme="majorHAnsi"/>
              </w:rPr>
              <w:t>engaging in domestic work; s</w:t>
            </w:r>
            <w:r w:rsidR="00947A79" w:rsidRPr="00B416AE">
              <w:rPr>
                <w:rFonts w:asciiTheme="majorHAnsi" w:hAnsiTheme="majorHAnsi" w:cstheme="majorHAnsi"/>
              </w:rPr>
              <w:t>atisfaction level about their working conditions</w:t>
            </w:r>
            <w:r w:rsidRPr="00B416AE">
              <w:rPr>
                <w:rFonts w:asciiTheme="majorHAnsi" w:hAnsiTheme="majorHAnsi" w:cstheme="majorHAnsi"/>
              </w:rPr>
              <w:t>; b</w:t>
            </w:r>
            <w:r w:rsidR="00947A79" w:rsidRPr="00B416AE">
              <w:rPr>
                <w:rFonts w:asciiTheme="majorHAnsi" w:hAnsiTheme="majorHAnsi" w:cstheme="majorHAnsi"/>
              </w:rPr>
              <w:t>ehavio</w:t>
            </w:r>
            <w:r w:rsidR="00A137EE">
              <w:rPr>
                <w:rFonts w:asciiTheme="majorHAnsi" w:hAnsiTheme="majorHAnsi" w:cstheme="majorHAnsi"/>
              </w:rPr>
              <w:t>u</w:t>
            </w:r>
            <w:r w:rsidR="00947A79" w:rsidRPr="00B416AE">
              <w:rPr>
                <w:rFonts w:asciiTheme="majorHAnsi" w:hAnsiTheme="majorHAnsi" w:cstheme="majorHAnsi"/>
              </w:rPr>
              <w:t>r of domestic workers when their working conditions are violated</w:t>
            </w:r>
            <w:r w:rsidRPr="00B416AE">
              <w:rPr>
                <w:rFonts w:asciiTheme="majorHAnsi" w:hAnsiTheme="majorHAnsi" w:cstheme="majorHAnsi"/>
              </w:rPr>
              <w:t>;</w:t>
            </w:r>
            <w:r w:rsidR="00A05123">
              <w:rPr>
                <w:rFonts w:asciiTheme="majorHAnsi" w:hAnsiTheme="majorHAnsi" w:cstheme="majorHAnsi"/>
              </w:rPr>
              <w:t xml:space="preserve"> </w:t>
            </w:r>
            <w:r w:rsidRPr="00B416AE">
              <w:rPr>
                <w:rFonts w:asciiTheme="majorHAnsi" w:hAnsiTheme="majorHAnsi" w:cstheme="majorHAnsi"/>
              </w:rPr>
              <w:t>a</w:t>
            </w:r>
            <w:r w:rsidR="00947A79" w:rsidRPr="00B416AE">
              <w:rPr>
                <w:rFonts w:asciiTheme="majorHAnsi" w:hAnsiTheme="majorHAnsi" w:cstheme="majorHAnsi"/>
              </w:rPr>
              <w:t>ttitudes towards their employers</w:t>
            </w:r>
            <w:r w:rsidRPr="00B416AE">
              <w:rPr>
                <w:rFonts w:asciiTheme="majorHAnsi" w:hAnsiTheme="majorHAnsi" w:cstheme="majorHAnsi"/>
              </w:rPr>
              <w:t>; a</w:t>
            </w:r>
            <w:r w:rsidR="00947A79" w:rsidRPr="00B416AE">
              <w:rPr>
                <w:rFonts w:asciiTheme="majorHAnsi" w:hAnsiTheme="majorHAnsi" w:cstheme="majorHAnsi"/>
              </w:rPr>
              <w:t>ttitudes regarding the</w:t>
            </w:r>
            <w:r w:rsidRPr="00B416AE">
              <w:rPr>
                <w:rFonts w:asciiTheme="majorHAnsi" w:hAnsiTheme="majorHAnsi" w:cstheme="majorHAnsi"/>
              </w:rPr>
              <w:t xml:space="preserve"> formalization of domestic work; preferable i</w:t>
            </w:r>
            <w:r w:rsidR="00947A79" w:rsidRPr="00B416AE">
              <w:rPr>
                <w:rFonts w:asciiTheme="majorHAnsi" w:hAnsiTheme="majorHAnsi" w:cstheme="majorHAnsi"/>
              </w:rPr>
              <w:t>ncome tax rate</w:t>
            </w:r>
            <w:r w:rsidRPr="00B416AE">
              <w:rPr>
                <w:rFonts w:asciiTheme="majorHAnsi" w:hAnsiTheme="majorHAnsi" w:cstheme="majorHAnsi"/>
              </w:rPr>
              <w:t>; a</w:t>
            </w:r>
            <w:r w:rsidR="00947A79" w:rsidRPr="00B416AE">
              <w:rPr>
                <w:rFonts w:asciiTheme="majorHAnsi" w:hAnsiTheme="majorHAnsi" w:cstheme="majorHAnsi"/>
              </w:rPr>
              <w:t>ttitudes regarding awareness</w:t>
            </w:r>
            <w:r w:rsidR="006946BF">
              <w:rPr>
                <w:rFonts w:asciiTheme="majorHAnsi" w:hAnsiTheme="majorHAnsi" w:cstheme="majorHAnsi"/>
              </w:rPr>
              <w:t>-</w:t>
            </w:r>
            <w:r w:rsidR="00947A79" w:rsidRPr="00B416AE">
              <w:rPr>
                <w:rFonts w:asciiTheme="majorHAnsi" w:hAnsiTheme="majorHAnsi" w:cstheme="majorHAnsi"/>
              </w:rPr>
              <w:t>raising about their rights</w:t>
            </w:r>
            <w:r w:rsidR="007B5D99">
              <w:rPr>
                <w:rFonts w:asciiTheme="majorHAnsi" w:hAnsiTheme="majorHAnsi" w:cstheme="majorHAnsi"/>
              </w:rPr>
              <w:t>;</w:t>
            </w:r>
            <w:r w:rsidRPr="00B416AE">
              <w:rPr>
                <w:rFonts w:asciiTheme="majorHAnsi" w:hAnsiTheme="majorHAnsi" w:cstheme="majorHAnsi"/>
              </w:rPr>
              <w:t xml:space="preserve"> etc.</w:t>
            </w:r>
          </w:p>
        </w:tc>
        <w:tc>
          <w:tcPr>
            <w:tcW w:w="4320" w:type="dxa"/>
          </w:tcPr>
          <w:p w14:paraId="3BF8A66F" w14:textId="69C340C1" w:rsidR="00947A79" w:rsidRPr="00B416AE" w:rsidRDefault="00947A79" w:rsidP="00EE17CE">
            <w:pPr>
              <w:spacing w:before="40" w:after="40" w:line="240" w:lineRule="auto"/>
              <w:jc w:val="left"/>
              <w:rPr>
                <w:rFonts w:asciiTheme="majorHAnsi" w:hAnsiTheme="majorHAnsi" w:cstheme="majorHAnsi"/>
              </w:rPr>
            </w:pPr>
            <w:r w:rsidRPr="00B416AE">
              <w:rPr>
                <w:rFonts w:asciiTheme="majorHAnsi" w:hAnsiTheme="majorHAnsi" w:cstheme="majorHAnsi"/>
              </w:rPr>
              <w:t xml:space="preserve">Online survey </w:t>
            </w:r>
            <w:r w:rsidR="00FA76E4" w:rsidRPr="00B416AE">
              <w:rPr>
                <w:rFonts w:asciiTheme="majorHAnsi" w:hAnsiTheme="majorHAnsi" w:cstheme="majorHAnsi"/>
              </w:rPr>
              <w:t>of domestic workers</w:t>
            </w:r>
            <w:r w:rsidR="007B5D99">
              <w:rPr>
                <w:rFonts w:asciiTheme="majorHAnsi" w:hAnsiTheme="majorHAnsi" w:cstheme="majorHAnsi"/>
              </w:rPr>
              <w:t>, c</w:t>
            </w:r>
            <w:r w:rsidR="00FA76E4" w:rsidRPr="00B416AE">
              <w:rPr>
                <w:rFonts w:asciiTheme="majorHAnsi" w:hAnsiTheme="majorHAnsi" w:cstheme="majorHAnsi"/>
              </w:rPr>
              <w:t xml:space="preserve">onducted by the RIA team (July 2020) </w:t>
            </w:r>
          </w:p>
        </w:tc>
      </w:tr>
      <w:tr w:rsidR="00947A79" w:rsidRPr="00B416AE" w14:paraId="7A6259AE" w14:textId="77777777" w:rsidTr="00EE17CE">
        <w:trPr>
          <w:trHeight w:val="641"/>
        </w:trPr>
        <w:tc>
          <w:tcPr>
            <w:tcW w:w="4590" w:type="dxa"/>
            <w:tcMar>
              <w:top w:w="14" w:type="dxa"/>
              <w:left w:w="115" w:type="dxa"/>
              <w:bottom w:w="14" w:type="dxa"/>
              <w:right w:w="115" w:type="dxa"/>
            </w:tcMar>
          </w:tcPr>
          <w:p w14:paraId="7E3044BA" w14:textId="4F80113A" w:rsidR="00947A79" w:rsidRPr="00B416AE" w:rsidRDefault="00FA76E4" w:rsidP="00EE17CE">
            <w:pPr>
              <w:spacing w:before="40" w:after="40" w:line="240" w:lineRule="auto"/>
              <w:jc w:val="left"/>
              <w:rPr>
                <w:rFonts w:asciiTheme="majorHAnsi" w:hAnsiTheme="majorHAnsi" w:cstheme="majorHAnsi"/>
              </w:rPr>
            </w:pPr>
            <w:r w:rsidRPr="00B416AE">
              <w:rPr>
                <w:rFonts w:asciiTheme="majorHAnsi" w:hAnsiTheme="majorHAnsi" w:cstheme="majorHAnsi"/>
              </w:rPr>
              <w:t>Number and nature of disputes initiated by domestic workers</w:t>
            </w:r>
          </w:p>
        </w:tc>
        <w:tc>
          <w:tcPr>
            <w:tcW w:w="4320" w:type="dxa"/>
          </w:tcPr>
          <w:p w14:paraId="1CC98790" w14:textId="21FA72D6" w:rsidR="00947A79" w:rsidRPr="00B416AE" w:rsidRDefault="007B5D99" w:rsidP="00EE17CE">
            <w:pPr>
              <w:spacing w:before="40" w:after="40" w:line="240" w:lineRule="auto"/>
              <w:jc w:val="left"/>
              <w:rPr>
                <w:rFonts w:asciiTheme="majorHAnsi" w:hAnsiTheme="majorHAnsi" w:cstheme="majorHAnsi"/>
              </w:rPr>
            </w:pPr>
            <w:r>
              <w:rPr>
                <w:rFonts w:asciiTheme="majorHAnsi" w:hAnsiTheme="majorHAnsi" w:cstheme="majorHAnsi"/>
              </w:rPr>
              <w:t>D</w:t>
            </w:r>
            <w:r w:rsidR="00FA76E4" w:rsidRPr="00B416AE">
              <w:rPr>
                <w:rFonts w:asciiTheme="majorHAnsi" w:hAnsiTheme="majorHAnsi" w:cstheme="majorHAnsi"/>
              </w:rPr>
              <w:t xml:space="preserve">ata </w:t>
            </w:r>
            <w:r>
              <w:rPr>
                <w:rFonts w:asciiTheme="majorHAnsi" w:hAnsiTheme="majorHAnsi" w:cstheme="majorHAnsi"/>
              </w:rPr>
              <w:t>requested from</w:t>
            </w:r>
            <w:r w:rsidRPr="00B416AE">
              <w:rPr>
                <w:rFonts w:asciiTheme="majorHAnsi" w:hAnsiTheme="majorHAnsi" w:cstheme="majorHAnsi"/>
              </w:rPr>
              <w:t xml:space="preserve"> </w:t>
            </w:r>
            <w:r w:rsidR="00FA76E4" w:rsidRPr="00B416AE">
              <w:rPr>
                <w:rFonts w:asciiTheme="majorHAnsi" w:hAnsiTheme="majorHAnsi" w:cstheme="majorHAnsi"/>
              </w:rPr>
              <w:t>courts</w:t>
            </w:r>
          </w:p>
        </w:tc>
      </w:tr>
    </w:tbl>
    <w:p w14:paraId="7616B94F" w14:textId="77777777" w:rsidR="00006E2A" w:rsidRPr="00B416AE" w:rsidRDefault="00006E2A" w:rsidP="00FA76E4">
      <w:pPr>
        <w:autoSpaceDE w:val="0"/>
        <w:autoSpaceDN w:val="0"/>
        <w:adjustRightInd w:val="0"/>
        <w:rPr>
          <w:rFonts w:ascii="Arial" w:eastAsia="Calibri" w:hAnsi="Arial" w:cs="Arial"/>
          <w:color w:val="000000"/>
        </w:rPr>
      </w:pPr>
    </w:p>
    <w:p w14:paraId="479A311E" w14:textId="6D020979" w:rsidR="00A9479D" w:rsidRPr="00B416AE" w:rsidRDefault="00A9479D" w:rsidP="00BF2B58">
      <w:pPr>
        <w:rPr>
          <w:rFonts w:asciiTheme="majorHAnsi" w:hAnsiTheme="majorHAnsi" w:cstheme="majorHAnsi"/>
        </w:rPr>
      </w:pPr>
      <w:r w:rsidRPr="00B416AE">
        <w:rPr>
          <w:rFonts w:asciiTheme="majorHAnsi" w:hAnsiTheme="majorHAnsi" w:cstheme="majorHAnsi"/>
        </w:rPr>
        <w:t>Consultations with the different stakeholders served different purposes. The meetings with UN</w:t>
      </w:r>
      <w:r w:rsidR="002B0F7B">
        <w:rPr>
          <w:rFonts w:asciiTheme="majorHAnsi" w:hAnsiTheme="majorHAnsi" w:cstheme="majorHAnsi"/>
        </w:rPr>
        <w:t xml:space="preserve"> W</w:t>
      </w:r>
      <w:r w:rsidRPr="00B416AE">
        <w:rPr>
          <w:rFonts w:asciiTheme="majorHAnsi" w:hAnsiTheme="majorHAnsi" w:cstheme="majorHAnsi"/>
        </w:rPr>
        <w:t xml:space="preserve">omen </w:t>
      </w:r>
      <w:r w:rsidR="00920328" w:rsidRPr="00B416AE">
        <w:rPr>
          <w:rFonts w:asciiTheme="majorHAnsi" w:hAnsiTheme="majorHAnsi" w:cstheme="majorHAnsi"/>
        </w:rPr>
        <w:t xml:space="preserve">representatives </w:t>
      </w:r>
      <w:r w:rsidRPr="00B416AE">
        <w:rPr>
          <w:rFonts w:asciiTheme="majorHAnsi" w:hAnsiTheme="majorHAnsi" w:cstheme="majorHAnsi"/>
        </w:rPr>
        <w:t>at the beginning of the RIA were aimed at defining the general purpose of the analysis. Later meetings with UN</w:t>
      </w:r>
      <w:r w:rsidR="002B0F7B">
        <w:rPr>
          <w:rFonts w:asciiTheme="majorHAnsi" w:hAnsiTheme="majorHAnsi" w:cstheme="majorHAnsi"/>
        </w:rPr>
        <w:t xml:space="preserve"> W</w:t>
      </w:r>
      <w:r w:rsidRPr="00B416AE">
        <w:rPr>
          <w:rFonts w:asciiTheme="majorHAnsi" w:hAnsiTheme="majorHAnsi" w:cstheme="majorHAnsi"/>
        </w:rPr>
        <w:t xml:space="preserve">omen </w:t>
      </w:r>
      <w:r w:rsidR="00920328" w:rsidRPr="00B416AE">
        <w:rPr>
          <w:rFonts w:asciiTheme="majorHAnsi" w:hAnsiTheme="majorHAnsi" w:cstheme="majorHAnsi"/>
        </w:rPr>
        <w:t xml:space="preserve">representatives </w:t>
      </w:r>
      <w:r w:rsidRPr="00B416AE">
        <w:rPr>
          <w:rFonts w:asciiTheme="majorHAnsi" w:hAnsiTheme="majorHAnsi" w:cstheme="majorHAnsi"/>
        </w:rPr>
        <w:t xml:space="preserve">were devoted to project updates, discussion of the collected information, and the opinions of </w:t>
      </w:r>
      <w:r w:rsidR="000A559E">
        <w:rPr>
          <w:rFonts w:asciiTheme="majorHAnsi" w:hAnsiTheme="majorHAnsi" w:cstheme="majorHAnsi"/>
        </w:rPr>
        <w:t xml:space="preserve">the </w:t>
      </w:r>
      <w:r w:rsidRPr="00B416AE">
        <w:rPr>
          <w:rFonts w:asciiTheme="majorHAnsi" w:hAnsiTheme="majorHAnsi" w:cstheme="majorHAnsi"/>
        </w:rPr>
        <w:t xml:space="preserve">different parties. </w:t>
      </w:r>
    </w:p>
    <w:p w14:paraId="015B267E" w14:textId="77777777" w:rsidR="00A9479D" w:rsidRPr="00B416AE" w:rsidRDefault="00A9479D" w:rsidP="00BF2B58">
      <w:pPr>
        <w:rPr>
          <w:rFonts w:asciiTheme="majorHAnsi" w:hAnsiTheme="majorHAnsi" w:cstheme="majorHAnsi"/>
        </w:rPr>
      </w:pPr>
    </w:p>
    <w:p w14:paraId="20E0540A" w14:textId="2AFDDF20" w:rsidR="00A9479D" w:rsidRPr="00B416AE" w:rsidRDefault="00A9479D" w:rsidP="00BF2B58">
      <w:pPr>
        <w:rPr>
          <w:rFonts w:asciiTheme="majorHAnsi" w:hAnsiTheme="majorHAnsi" w:cstheme="majorHAnsi"/>
        </w:rPr>
      </w:pPr>
      <w:r w:rsidRPr="00B416AE">
        <w:rPr>
          <w:rFonts w:asciiTheme="majorHAnsi" w:hAnsiTheme="majorHAnsi" w:cstheme="majorHAnsi"/>
        </w:rPr>
        <w:t xml:space="preserve">Consultations with the different </w:t>
      </w:r>
      <w:r w:rsidR="00920328" w:rsidRPr="00B416AE">
        <w:rPr>
          <w:rFonts w:asciiTheme="majorHAnsi" w:hAnsiTheme="majorHAnsi" w:cstheme="majorHAnsi"/>
        </w:rPr>
        <w:t>gover</w:t>
      </w:r>
      <w:r w:rsidR="00A137EE">
        <w:rPr>
          <w:rFonts w:asciiTheme="majorHAnsi" w:hAnsiTheme="majorHAnsi" w:cstheme="majorHAnsi"/>
        </w:rPr>
        <w:t>n</w:t>
      </w:r>
      <w:r w:rsidR="00920328" w:rsidRPr="00B416AE">
        <w:rPr>
          <w:rFonts w:asciiTheme="majorHAnsi" w:hAnsiTheme="majorHAnsi" w:cstheme="majorHAnsi"/>
        </w:rPr>
        <w:t>ment</w:t>
      </w:r>
      <w:r w:rsidRPr="00B416AE">
        <w:rPr>
          <w:rFonts w:asciiTheme="majorHAnsi" w:hAnsiTheme="majorHAnsi" w:cstheme="majorHAnsi"/>
        </w:rPr>
        <w:t xml:space="preserve"> representatives provided insight about the position of the </w:t>
      </w:r>
      <w:r w:rsidR="0077226D">
        <w:rPr>
          <w:rFonts w:asciiTheme="majorHAnsi" w:hAnsiTheme="majorHAnsi" w:cstheme="majorHAnsi"/>
        </w:rPr>
        <w:t>G</w:t>
      </w:r>
      <w:r w:rsidRPr="00B416AE">
        <w:rPr>
          <w:rFonts w:asciiTheme="majorHAnsi" w:hAnsiTheme="majorHAnsi" w:cstheme="majorHAnsi"/>
        </w:rPr>
        <w:t xml:space="preserve">overnment of Georgia regarding the conditions of domestic workers and the level of </w:t>
      </w:r>
      <w:r w:rsidR="000A559E">
        <w:rPr>
          <w:rFonts w:asciiTheme="majorHAnsi" w:hAnsiTheme="majorHAnsi" w:cstheme="majorHAnsi"/>
        </w:rPr>
        <w:t>the Government’s</w:t>
      </w:r>
      <w:r w:rsidR="000A559E" w:rsidRPr="00B416AE">
        <w:rPr>
          <w:rFonts w:asciiTheme="majorHAnsi" w:hAnsiTheme="majorHAnsi" w:cstheme="majorHAnsi"/>
        </w:rPr>
        <w:t xml:space="preserve"> </w:t>
      </w:r>
      <w:r w:rsidRPr="00B416AE">
        <w:rPr>
          <w:rFonts w:asciiTheme="majorHAnsi" w:hAnsiTheme="majorHAnsi" w:cstheme="majorHAnsi"/>
        </w:rPr>
        <w:t xml:space="preserve">readiness for </w:t>
      </w:r>
      <w:r w:rsidR="00A05123">
        <w:rPr>
          <w:rFonts w:asciiTheme="majorHAnsi" w:hAnsiTheme="majorHAnsi" w:cstheme="majorHAnsi"/>
        </w:rPr>
        <w:t>ratifying</w:t>
      </w:r>
      <w:r w:rsidRPr="00B416AE">
        <w:rPr>
          <w:rFonts w:asciiTheme="majorHAnsi" w:hAnsiTheme="majorHAnsi" w:cstheme="majorHAnsi"/>
        </w:rPr>
        <w:t xml:space="preserve"> C</w:t>
      </w:r>
      <w:r w:rsidR="00ED4C14">
        <w:rPr>
          <w:rFonts w:asciiTheme="majorHAnsi" w:hAnsiTheme="majorHAnsi" w:cstheme="majorHAnsi"/>
        </w:rPr>
        <w:t xml:space="preserve">onvention No. </w:t>
      </w:r>
      <w:r w:rsidRPr="00B416AE">
        <w:rPr>
          <w:rFonts w:asciiTheme="majorHAnsi" w:hAnsiTheme="majorHAnsi" w:cstheme="majorHAnsi"/>
        </w:rPr>
        <w:t xml:space="preserve">189. </w:t>
      </w:r>
    </w:p>
    <w:p w14:paraId="5904DA2D" w14:textId="77777777" w:rsidR="00A9479D" w:rsidRPr="00B416AE" w:rsidRDefault="00A9479D" w:rsidP="00BF2B58">
      <w:pPr>
        <w:rPr>
          <w:rFonts w:asciiTheme="majorHAnsi" w:hAnsiTheme="majorHAnsi" w:cstheme="majorHAnsi"/>
        </w:rPr>
      </w:pPr>
    </w:p>
    <w:p w14:paraId="2A32CDD3" w14:textId="0B301A9E" w:rsidR="00A9479D" w:rsidRPr="00B416AE" w:rsidRDefault="00A9479D" w:rsidP="00BF2B58">
      <w:pPr>
        <w:rPr>
          <w:rFonts w:asciiTheme="majorHAnsi" w:hAnsiTheme="majorHAnsi" w:cstheme="majorHAnsi"/>
        </w:rPr>
      </w:pPr>
      <w:r w:rsidRPr="00B416AE">
        <w:rPr>
          <w:rFonts w:asciiTheme="majorHAnsi" w:hAnsiTheme="majorHAnsi" w:cstheme="majorHAnsi"/>
        </w:rPr>
        <w:t xml:space="preserve">Consultations with </w:t>
      </w:r>
      <w:r w:rsidR="000A559E">
        <w:rPr>
          <w:rFonts w:asciiTheme="majorHAnsi" w:hAnsiTheme="majorHAnsi" w:cstheme="majorHAnsi"/>
        </w:rPr>
        <w:t xml:space="preserve">the </w:t>
      </w:r>
      <w:r w:rsidR="00920328" w:rsidRPr="00B416AE">
        <w:rPr>
          <w:rFonts w:asciiTheme="majorHAnsi" w:hAnsiTheme="majorHAnsi" w:cstheme="majorHAnsi"/>
        </w:rPr>
        <w:t>Labour Conditions Inspection Department</w:t>
      </w:r>
      <w:r w:rsidRPr="00B416AE">
        <w:rPr>
          <w:rFonts w:asciiTheme="majorHAnsi" w:hAnsiTheme="majorHAnsi" w:cstheme="majorHAnsi"/>
        </w:rPr>
        <w:t xml:space="preserve"> aimed to identify </w:t>
      </w:r>
      <w:r w:rsidR="000A559E">
        <w:rPr>
          <w:rFonts w:asciiTheme="majorHAnsi" w:hAnsiTheme="majorHAnsi" w:cstheme="majorHAnsi"/>
        </w:rPr>
        <w:t>its</w:t>
      </w:r>
      <w:r w:rsidR="000A559E" w:rsidRPr="00B416AE">
        <w:rPr>
          <w:rFonts w:asciiTheme="majorHAnsi" w:hAnsiTheme="majorHAnsi" w:cstheme="majorHAnsi"/>
        </w:rPr>
        <w:t xml:space="preserve"> </w:t>
      </w:r>
      <w:r w:rsidRPr="00B416AE">
        <w:rPr>
          <w:rFonts w:asciiTheme="majorHAnsi" w:hAnsiTheme="majorHAnsi" w:cstheme="majorHAnsi"/>
        </w:rPr>
        <w:t xml:space="preserve">functions, </w:t>
      </w:r>
      <w:proofErr w:type="gramStart"/>
      <w:r w:rsidRPr="00B416AE">
        <w:rPr>
          <w:rFonts w:asciiTheme="majorHAnsi" w:hAnsiTheme="majorHAnsi" w:cstheme="majorHAnsi"/>
        </w:rPr>
        <w:t>mandate</w:t>
      </w:r>
      <w:proofErr w:type="gramEnd"/>
      <w:r w:rsidRPr="00B416AE">
        <w:rPr>
          <w:rFonts w:asciiTheme="majorHAnsi" w:hAnsiTheme="majorHAnsi" w:cstheme="majorHAnsi"/>
        </w:rPr>
        <w:t xml:space="preserve"> and readiness to monitor </w:t>
      </w:r>
      <w:r w:rsidR="000A559E">
        <w:rPr>
          <w:rFonts w:asciiTheme="majorHAnsi" w:hAnsiTheme="majorHAnsi" w:cstheme="majorHAnsi"/>
        </w:rPr>
        <w:t xml:space="preserve">the </w:t>
      </w:r>
      <w:r w:rsidRPr="00B416AE">
        <w:rPr>
          <w:rFonts w:asciiTheme="majorHAnsi" w:hAnsiTheme="majorHAnsi" w:cstheme="majorHAnsi"/>
        </w:rPr>
        <w:t>working condition</w:t>
      </w:r>
      <w:r w:rsidR="000A559E">
        <w:rPr>
          <w:rFonts w:asciiTheme="majorHAnsi" w:hAnsiTheme="majorHAnsi" w:cstheme="majorHAnsi"/>
        </w:rPr>
        <w:t>s</w:t>
      </w:r>
      <w:r w:rsidRPr="00B416AE">
        <w:rPr>
          <w:rFonts w:asciiTheme="majorHAnsi" w:hAnsiTheme="majorHAnsi" w:cstheme="majorHAnsi"/>
        </w:rPr>
        <w:t xml:space="preserve"> of domestic workers.</w:t>
      </w:r>
    </w:p>
    <w:p w14:paraId="7A0ECECC" w14:textId="77777777" w:rsidR="00A9479D" w:rsidRPr="00B416AE" w:rsidRDefault="00A9479D" w:rsidP="00BF2B58">
      <w:pPr>
        <w:rPr>
          <w:rFonts w:asciiTheme="majorHAnsi" w:hAnsiTheme="majorHAnsi" w:cstheme="majorHAnsi"/>
        </w:rPr>
      </w:pPr>
    </w:p>
    <w:p w14:paraId="25205C53" w14:textId="1BA26087" w:rsidR="00A9479D" w:rsidRPr="00B416AE" w:rsidRDefault="00A9479D" w:rsidP="00BF2B58">
      <w:pPr>
        <w:rPr>
          <w:rFonts w:asciiTheme="majorHAnsi" w:hAnsiTheme="majorHAnsi" w:cstheme="majorHAnsi"/>
        </w:rPr>
      </w:pPr>
      <w:r w:rsidRPr="00B416AE">
        <w:rPr>
          <w:rFonts w:asciiTheme="majorHAnsi" w:hAnsiTheme="majorHAnsi" w:cstheme="majorHAnsi"/>
        </w:rPr>
        <w:t xml:space="preserve">The meeting with the human rights NGOs/foundations, unions and </w:t>
      </w:r>
      <w:r w:rsidR="000A559E">
        <w:rPr>
          <w:rFonts w:asciiTheme="majorHAnsi" w:hAnsiTheme="majorHAnsi" w:cstheme="majorHAnsi"/>
        </w:rPr>
        <w:t>the O</w:t>
      </w:r>
      <w:r w:rsidRPr="00B416AE">
        <w:rPr>
          <w:rFonts w:asciiTheme="majorHAnsi" w:hAnsiTheme="majorHAnsi" w:cstheme="majorHAnsi"/>
        </w:rPr>
        <w:t>mbudsm</w:t>
      </w:r>
      <w:r w:rsidR="000A559E">
        <w:rPr>
          <w:rFonts w:asciiTheme="majorHAnsi" w:hAnsiTheme="majorHAnsi" w:cstheme="majorHAnsi"/>
        </w:rPr>
        <w:t>a</w:t>
      </w:r>
      <w:r w:rsidRPr="00B416AE">
        <w:rPr>
          <w:rFonts w:asciiTheme="majorHAnsi" w:hAnsiTheme="majorHAnsi" w:cstheme="majorHAnsi"/>
        </w:rPr>
        <w:t xml:space="preserve">n provided clarifications about the existing legislative gaps, </w:t>
      </w:r>
      <w:r w:rsidR="000A559E">
        <w:rPr>
          <w:rFonts w:asciiTheme="majorHAnsi" w:hAnsiTheme="majorHAnsi" w:cstheme="majorHAnsi"/>
        </w:rPr>
        <w:t xml:space="preserve">the </w:t>
      </w:r>
      <w:r w:rsidRPr="00B416AE">
        <w:rPr>
          <w:rFonts w:asciiTheme="majorHAnsi" w:hAnsiTheme="majorHAnsi" w:cstheme="majorHAnsi"/>
        </w:rPr>
        <w:t xml:space="preserve">current problems domestic workers face, </w:t>
      </w:r>
      <w:r w:rsidR="000A559E">
        <w:rPr>
          <w:rFonts w:asciiTheme="majorHAnsi" w:hAnsiTheme="majorHAnsi" w:cstheme="majorHAnsi"/>
        </w:rPr>
        <w:t xml:space="preserve">the </w:t>
      </w:r>
      <w:r w:rsidRPr="00B416AE">
        <w:rPr>
          <w:rFonts w:asciiTheme="majorHAnsi" w:hAnsiTheme="majorHAnsi" w:cstheme="majorHAnsi"/>
        </w:rPr>
        <w:t xml:space="preserve">level of </w:t>
      </w:r>
      <w:r w:rsidRPr="00A00E15">
        <w:rPr>
          <w:rFonts w:asciiTheme="majorHAnsi" w:hAnsiTheme="majorHAnsi" w:cstheme="majorHAnsi"/>
        </w:rPr>
        <w:t xml:space="preserve">their protection </w:t>
      </w:r>
      <w:r w:rsidRPr="00B416AE">
        <w:rPr>
          <w:rFonts w:asciiTheme="majorHAnsi" w:hAnsiTheme="majorHAnsi" w:cstheme="majorHAnsi"/>
        </w:rPr>
        <w:t xml:space="preserve">under </w:t>
      </w:r>
      <w:r w:rsidR="000A559E">
        <w:rPr>
          <w:rFonts w:asciiTheme="majorHAnsi" w:hAnsiTheme="majorHAnsi" w:cstheme="majorHAnsi"/>
        </w:rPr>
        <w:t xml:space="preserve">the </w:t>
      </w:r>
      <w:r w:rsidRPr="00B416AE">
        <w:rPr>
          <w:rFonts w:asciiTheme="majorHAnsi" w:hAnsiTheme="majorHAnsi" w:cstheme="majorHAnsi"/>
        </w:rPr>
        <w:t xml:space="preserve">existing legislation and suggestions regarding the changes in law/policy to improve </w:t>
      </w:r>
      <w:r w:rsidR="000A559E">
        <w:rPr>
          <w:rFonts w:asciiTheme="majorHAnsi" w:hAnsiTheme="majorHAnsi" w:cstheme="majorHAnsi"/>
        </w:rPr>
        <w:t xml:space="preserve">the </w:t>
      </w:r>
      <w:r w:rsidRPr="00B416AE">
        <w:rPr>
          <w:rFonts w:asciiTheme="majorHAnsi" w:hAnsiTheme="majorHAnsi" w:cstheme="majorHAnsi"/>
        </w:rPr>
        <w:t xml:space="preserve">working conditions of domestic workers. </w:t>
      </w:r>
    </w:p>
    <w:p w14:paraId="6582AB80" w14:textId="77777777" w:rsidR="00A9479D" w:rsidRPr="00B416AE" w:rsidRDefault="00A9479D" w:rsidP="00BF2B58">
      <w:pPr>
        <w:rPr>
          <w:rFonts w:asciiTheme="majorHAnsi" w:hAnsiTheme="majorHAnsi" w:cstheme="majorHAnsi"/>
        </w:rPr>
      </w:pPr>
    </w:p>
    <w:p w14:paraId="60FA350D" w14:textId="554A7D8B" w:rsidR="00A9479D" w:rsidRPr="00B416AE" w:rsidRDefault="00A9479D" w:rsidP="00BF2B58">
      <w:pPr>
        <w:rPr>
          <w:rFonts w:asciiTheme="majorHAnsi" w:hAnsiTheme="majorHAnsi" w:cstheme="majorHAnsi"/>
        </w:rPr>
      </w:pPr>
      <w:r w:rsidRPr="00B416AE">
        <w:rPr>
          <w:rFonts w:asciiTheme="majorHAnsi" w:hAnsiTheme="majorHAnsi" w:cstheme="majorHAnsi"/>
        </w:rPr>
        <w:t xml:space="preserve">Consultations with employment agencies were focused on </w:t>
      </w:r>
      <w:r w:rsidR="000A559E">
        <w:rPr>
          <w:rFonts w:asciiTheme="majorHAnsi" w:hAnsiTheme="majorHAnsi" w:cstheme="majorHAnsi"/>
        </w:rPr>
        <w:t xml:space="preserve">the </w:t>
      </w:r>
      <w:r w:rsidRPr="00B416AE">
        <w:rPr>
          <w:rFonts w:asciiTheme="majorHAnsi" w:hAnsiTheme="majorHAnsi" w:cstheme="majorHAnsi"/>
        </w:rPr>
        <w:t xml:space="preserve">employment relationship between the domestic worker and </w:t>
      </w:r>
      <w:r w:rsidR="000A559E">
        <w:rPr>
          <w:rFonts w:asciiTheme="majorHAnsi" w:hAnsiTheme="majorHAnsi" w:cstheme="majorHAnsi"/>
        </w:rPr>
        <w:t xml:space="preserve">the </w:t>
      </w:r>
      <w:r w:rsidR="00A05123">
        <w:rPr>
          <w:rFonts w:asciiTheme="majorHAnsi" w:hAnsiTheme="majorHAnsi" w:cstheme="majorHAnsi"/>
        </w:rPr>
        <w:t>employment</w:t>
      </w:r>
      <w:r w:rsidR="00A05123" w:rsidRPr="00B416AE">
        <w:rPr>
          <w:rFonts w:asciiTheme="majorHAnsi" w:hAnsiTheme="majorHAnsi" w:cstheme="majorHAnsi"/>
        </w:rPr>
        <w:t xml:space="preserve"> </w:t>
      </w:r>
      <w:r w:rsidRPr="00B416AE">
        <w:rPr>
          <w:rFonts w:asciiTheme="majorHAnsi" w:hAnsiTheme="majorHAnsi" w:cstheme="majorHAnsi"/>
        </w:rPr>
        <w:t xml:space="preserve">agency. </w:t>
      </w:r>
      <w:proofErr w:type="gramStart"/>
      <w:r w:rsidR="000A559E">
        <w:rPr>
          <w:rFonts w:asciiTheme="majorHAnsi" w:hAnsiTheme="majorHAnsi" w:cstheme="majorHAnsi"/>
        </w:rPr>
        <w:t>In particular</w:t>
      </w:r>
      <w:r w:rsidRPr="00B416AE">
        <w:rPr>
          <w:rFonts w:asciiTheme="majorHAnsi" w:hAnsiTheme="majorHAnsi" w:cstheme="majorHAnsi"/>
        </w:rPr>
        <w:t xml:space="preserve">, </w:t>
      </w:r>
      <w:r w:rsidR="000A559E">
        <w:rPr>
          <w:rFonts w:asciiTheme="majorHAnsi" w:hAnsiTheme="majorHAnsi" w:cstheme="majorHAnsi"/>
        </w:rPr>
        <w:t>discussions</w:t>
      </w:r>
      <w:proofErr w:type="gramEnd"/>
      <w:r w:rsidR="000A559E">
        <w:rPr>
          <w:rFonts w:asciiTheme="majorHAnsi" w:hAnsiTheme="majorHAnsi" w:cstheme="majorHAnsi"/>
        </w:rPr>
        <w:t xml:space="preserve"> covered </w:t>
      </w:r>
      <w:r w:rsidRPr="00B416AE">
        <w:rPr>
          <w:rFonts w:asciiTheme="majorHAnsi" w:hAnsiTheme="majorHAnsi" w:cstheme="majorHAnsi"/>
        </w:rPr>
        <w:t xml:space="preserve">the terms and conditions of </w:t>
      </w:r>
      <w:r w:rsidR="007A5125" w:rsidRPr="00B416AE">
        <w:rPr>
          <w:rFonts w:asciiTheme="majorHAnsi" w:hAnsiTheme="majorHAnsi" w:cstheme="majorHAnsi"/>
        </w:rPr>
        <w:t>the relationship</w:t>
      </w:r>
      <w:r w:rsidR="000A559E">
        <w:rPr>
          <w:rFonts w:asciiTheme="majorHAnsi" w:hAnsiTheme="majorHAnsi" w:cstheme="majorHAnsi"/>
        </w:rPr>
        <w:t>;</w:t>
      </w:r>
      <w:r w:rsidR="007A5125" w:rsidRPr="00B416AE">
        <w:rPr>
          <w:rFonts w:asciiTheme="majorHAnsi" w:hAnsiTheme="majorHAnsi" w:cstheme="majorHAnsi"/>
        </w:rPr>
        <w:t xml:space="preserve"> how </w:t>
      </w:r>
      <w:r w:rsidR="000A559E">
        <w:rPr>
          <w:rFonts w:asciiTheme="majorHAnsi" w:hAnsiTheme="majorHAnsi" w:cstheme="majorHAnsi"/>
        </w:rPr>
        <w:t xml:space="preserve">the </w:t>
      </w:r>
      <w:r w:rsidR="007A5125" w:rsidRPr="00B416AE">
        <w:rPr>
          <w:rFonts w:asciiTheme="majorHAnsi" w:hAnsiTheme="majorHAnsi" w:cstheme="majorHAnsi"/>
        </w:rPr>
        <w:t>agreement</w:t>
      </w:r>
      <w:r w:rsidRPr="00B416AE">
        <w:rPr>
          <w:rFonts w:asciiTheme="majorHAnsi" w:hAnsiTheme="majorHAnsi" w:cstheme="majorHAnsi"/>
        </w:rPr>
        <w:t xml:space="preserve"> was reached</w:t>
      </w:r>
      <w:r w:rsidR="000A559E">
        <w:rPr>
          <w:rFonts w:asciiTheme="majorHAnsi" w:hAnsiTheme="majorHAnsi" w:cstheme="majorHAnsi"/>
        </w:rPr>
        <w:t>;</w:t>
      </w:r>
      <w:r w:rsidRPr="00B416AE">
        <w:rPr>
          <w:rFonts w:asciiTheme="majorHAnsi" w:hAnsiTheme="majorHAnsi" w:cstheme="majorHAnsi"/>
        </w:rPr>
        <w:t xml:space="preserve"> </w:t>
      </w:r>
      <w:r w:rsidR="000A559E">
        <w:rPr>
          <w:rFonts w:asciiTheme="majorHAnsi" w:hAnsiTheme="majorHAnsi" w:cstheme="majorHAnsi"/>
        </w:rPr>
        <w:t xml:space="preserve">the </w:t>
      </w:r>
      <w:r w:rsidR="00A05123">
        <w:rPr>
          <w:rFonts w:asciiTheme="majorHAnsi" w:hAnsiTheme="majorHAnsi" w:cstheme="majorHAnsi"/>
        </w:rPr>
        <w:t>employment</w:t>
      </w:r>
      <w:r w:rsidR="00A05123" w:rsidRPr="00B416AE">
        <w:rPr>
          <w:rFonts w:asciiTheme="majorHAnsi" w:hAnsiTheme="majorHAnsi" w:cstheme="majorHAnsi"/>
        </w:rPr>
        <w:t xml:space="preserve"> </w:t>
      </w:r>
      <w:r w:rsidRPr="00B416AE">
        <w:rPr>
          <w:rFonts w:asciiTheme="majorHAnsi" w:hAnsiTheme="majorHAnsi" w:cstheme="majorHAnsi"/>
        </w:rPr>
        <w:t>agencies’ views about th</w:t>
      </w:r>
      <w:r w:rsidR="00D87E16">
        <w:rPr>
          <w:rFonts w:asciiTheme="majorHAnsi" w:hAnsiTheme="majorHAnsi" w:cstheme="majorHAnsi"/>
        </w:rPr>
        <w:t>e</w:t>
      </w:r>
      <w:r w:rsidR="00AF428F">
        <w:rPr>
          <w:rFonts w:asciiTheme="majorHAnsi" w:hAnsiTheme="majorHAnsi" w:cstheme="majorHAnsi"/>
        </w:rPr>
        <w:t>se conditions</w:t>
      </w:r>
      <w:r w:rsidRPr="00B416AE">
        <w:rPr>
          <w:rFonts w:asciiTheme="majorHAnsi" w:hAnsiTheme="majorHAnsi" w:cstheme="majorHAnsi"/>
        </w:rPr>
        <w:t xml:space="preserve">; </w:t>
      </w:r>
      <w:r w:rsidR="000A559E">
        <w:rPr>
          <w:rFonts w:asciiTheme="majorHAnsi" w:hAnsiTheme="majorHAnsi" w:cstheme="majorHAnsi"/>
        </w:rPr>
        <w:t xml:space="preserve">and the </w:t>
      </w:r>
      <w:r w:rsidRPr="00B416AE">
        <w:rPr>
          <w:rFonts w:asciiTheme="majorHAnsi" w:hAnsiTheme="majorHAnsi" w:cstheme="majorHAnsi"/>
        </w:rPr>
        <w:t xml:space="preserve">perceived roles, rights and obligations of each party towards the other. </w:t>
      </w:r>
    </w:p>
    <w:p w14:paraId="02C9AAB1" w14:textId="77777777" w:rsidR="00947A79" w:rsidRPr="00B416AE" w:rsidRDefault="00947A79" w:rsidP="00BF2B58">
      <w:pPr>
        <w:rPr>
          <w:rFonts w:asciiTheme="majorHAnsi" w:hAnsiTheme="majorHAnsi" w:cstheme="majorHAnsi"/>
        </w:rPr>
      </w:pPr>
    </w:p>
    <w:p w14:paraId="5C021AB0" w14:textId="25CBEA24" w:rsidR="000A559E" w:rsidRDefault="00947A79" w:rsidP="000D26C3">
      <w:pPr>
        <w:rPr>
          <w:rFonts w:asciiTheme="majorHAnsi" w:hAnsiTheme="majorHAnsi" w:cstheme="majorHAnsi"/>
          <w:lang w:val="en-US"/>
        </w:rPr>
      </w:pPr>
      <w:r w:rsidRPr="00B416AE">
        <w:rPr>
          <w:rFonts w:asciiTheme="majorHAnsi" w:hAnsiTheme="majorHAnsi" w:cstheme="majorHAnsi"/>
        </w:rPr>
        <w:t xml:space="preserve">The key findings of the consultations with the main stakeholders are </w:t>
      </w:r>
      <w:r w:rsidRPr="00CC1C48">
        <w:rPr>
          <w:rFonts w:asciiTheme="majorHAnsi" w:hAnsiTheme="majorHAnsi" w:cstheme="majorHAnsi"/>
        </w:rPr>
        <w:t xml:space="preserve">summarized in </w:t>
      </w:r>
      <w:r w:rsidR="004744D2" w:rsidRPr="00CC1C48">
        <w:rPr>
          <w:rFonts w:asciiTheme="majorHAnsi" w:hAnsiTheme="majorHAnsi" w:cstheme="majorHAnsi"/>
        </w:rPr>
        <w:t>Table 18</w:t>
      </w:r>
      <w:r w:rsidR="000D26C3">
        <w:rPr>
          <w:rFonts w:asciiTheme="majorHAnsi" w:hAnsiTheme="majorHAnsi" w:cstheme="majorHAnsi"/>
          <w:lang w:val="en-US"/>
        </w:rPr>
        <w:t>.</w:t>
      </w:r>
    </w:p>
    <w:p w14:paraId="7029F615" w14:textId="57C6B7B0" w:rsidR="00947A79" w:rsidRPr="000D26C3" w:rsidRDefault="000D26C3" w:rsidP="000D26C3">
      <w:pPr>
        <w:rPr>
          <w:rFonts w:asciiTheme="minorHAnsi" w:eastAsia="Calibri" w:hAnsiTheme="minorHAnsi" w:cs="Arial"/>
          <w:color w:val="000000"/>
          <w:lang w:val="ka-GE"/>
        </w:rPr>
        <w:sectPr w:rsidR="00947A79" w:rsidRPr="000D26C3" w:rsidSect="006C67CC">
          <w:headerReference w:type="even" r:id="rId19"/>
          <w:headerReference w:type="default" r:id="rId20"/>
          <w:footerReference w:type="even" r:id="rId21"/>
          <w:footerReference w:type="default" r:id="rId22"/>
          <w:headerReference w:type="first" r:id="rId23"/>
          <w:footerReference w:type="first" r:id="rId24"/>
          <w:pgSz w:w="11909" w:h="16834" w:code="9"/>
          <w:pgMar w:top="1858" w:right="1440" w:bottom="1440" w:left="1440" w:header="720" w:footer="720" w:gutter="0"/>
          <w:cols w:space="720"/>
          <w:titlePg/>
          <w:docGrid w:linePitch="360"/>
        </w:sectPr>
      </w:pPr>
      <w:r>
        <w:rPr>
          <w:rFonts w:asciiTheme="majorHAnsi" w:hAnsiTheme="majorHAnsi" w:cstheme="majorHAnsi"/>
          <w:lang w:val="en-US"/>
        </w:rPr>
        <w:t xml:space="preserve"> </w:t>
      </w:r>
    </w:p>
    <w:p w14:paraId="6ACAB78A" w14:textId="78592C46" w:rsidR="00947A79" w:rsidRPr="00B416AE" w:rsidRDefault="001D056F" w:rsidP="001D056F">
      <w:pPr>
        <w:rPr>
          <w:rFonts w:asciiTheme="majorHAnsi" w:hAnsiTheme="majorHAnsi" w:cstheme="majorHAnsi"/>
          <w:b/>
          <w:color w:val="000000"/>
          <w:szCs w:val="18"/>
          <w:shd w:val="clear" w:color="auto" w:fill="FFFFFF"/>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9D1731">
        <w:rPr>
          <w:rFonts w:asciiTheme="majorHAnsi" w:hAnsiTheme="majorHAnsi" w:cstheme="majorHAnsi"/>
          <w:b/>
          <w:noProof/>
        </w:rPr>
        <w:t>18</w:t>
      </w:r>
      <w:r w:rsidRPr="00B416AE">
        <w:rPr>
          <w:rFonts w:asciiTheme="majorHAnsi" w:hAnsiTheme="majorHAnsi" w:cstheme="majorHAnsi"/>
          <w:b/>
        </w:rPr>
        <w:fldChar w:fldCharType="end"/>
      </w:r>
      <w:r w:rsidRPr="00B416AE">
        <w:rPr>
          <w:rFonts w:asciiTheme="majorHAnsi" w:hAnsiTheme="majorHAnsi" w:cstheme="majorHAnsi"/>
          <w:b/>
        </w:rPr>
        <w:t xml:space="preserve">. </w:t>
      </w:r>
      <w:r w:rsidR="00947A79" w:rsidRPr="00B416AE">
        <w:rPr>
          <w:rFonts w:asciiTheme="majorHAnsi" w:hAnsiTheme="majorHAnsi" w:cstheme="majorHAnsi"/>
          <w:b/>
          <w:color w:val="000000"/>
          <w:szCs w:val="18"/>
          <w:shd w:val="clear" w:color="auto" w:fill="FFFFFF"/>
        </w:rPr>
        <w:t>Summary of consultation process</w:t>
      </w:r>
    </w:p>
    <w:tbl>
      <w:tblPr>
        <w:tblW w:w="13752"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6"/>
        <w:gridCol w:w="1890"/>
        <w:gridCol w:w="8371"/>
        <w:gridCol w:w="1595"/>
      </w:tblGrid>
      <w:tr w:rsidR="00EE2ABA" w:rsidRPr="00B416AE" w14:paraId="72D6C9B5" w14:textId="77777777" w:rsidTr="00F1244F">
        <w:trPr>
          <w:trHeight w:val="239"/>
        </w:trPr>
        <w:tc>
          <w:tcPr>
            <w:tcW w:w="1897" w:type="dxa"/>
            <w:shd w:val="clear" w:color="auto" w:fill="C00000"/>
            <w:tcMar>
              <w:top w:w="14" w:type="dxa"/>
              <w:left w:w="115" w:type="dxa"/>
              <w:bottom w:w="14" w:type="dxa"/>
              <w:right w:w="115" w:type="dxa"/>
            </w:tcMar>
            <w:vAlign w:val="center"/>
          </w:tcPr>
          <w:p w14:paraId="7DF02510" w14:textId="7537DA0D" w:rsidR="00947A79" w:rsidRPr="0043187E" w:rsidRDefault="00947A79" w:rsidP="00F1244F">
            <w:pPr>
              <w:jc w:val="left"/>
              <w:rPr>
                <w:rFonts w:asciiTheme="majorHAnsi" w:hAnsiTheme="majorHAnsi" w:cstheme="majorHAnsi"/>
                <w:b/>
              </w:rPr>
            </w:pPr>
            <w:r w:rsidRPr="0043187E">
              <w:rPr>
                <w:rFonts w:asciiTheme="majorHAnsi" w:hAnsiTheme="majorHAnsi" w:cstheme="majorHAnsi"/>
                <w:b/>
              </w:rPr>
              <w:t>STAKEHOLDER/</w:t>
            </w:r>
            <w:r w:rsidR="00EE2ABA">
              <w:rPr>
                <w:rFonts w:asciiTheme="majorHAnsi" w:hAnsiTheme="majorHAnsi" w:cstheme="majorHAnsi"/>
                <w:b/>
              </w:rPr>
              <w:br/>
            </w:r>
            <w:r w:rsidRPr="0043187E">
              <w:rPr>
                <w:rFonts w:asciiTheme="majorHAnsi" w:hAnsiTheme="majorHAnsi" w:cstheme="majorHAnsi"/>
                <w:b/>
              </w:rPr>
              <w:t>STAKEHOLDER GROUP</w:t>
            </w:r>
          </w:p>
        </w:tc>
        <w:tc>
          <w:tcPr>
            <w:tcW w:w="1890" w:type="dxa"/>
            <w:shd w:val="clear" w:color="auto" w:fill="C00000"/>
            <w:tcMar>
              <w:top w:w="14" w:type="dxa"/>
              <w:left w:w="115" w:type="dxa"/>
              <w:bottom w:w="14" w:type="dxa"/>
              <w:right w:w="115" w:type="dxa"/>
            </w:tcMar>
            <w:vAlign w:val="center"/>
          </w:tcPr>
          <w:p w14:paraId="00CAC171" w14:textId="77777777" w:rsidR="00947A79" w:rsidRPr="0043187E" w:rsidRDefault="00947A79" w:rsidP="00F1244F">
            <w:pPr>
              <w:jc w:val="left"/>
              <w:rPr>
                <w:rFonts w:asciiTheme="majorHAnsi" w:hAnsiTheme="majorHAnsi" w:cstheme="majorHAnsi"/>
                <w:b/>
              </w:rPr>
            </w:pPr>
            <w:r w:rsidRPr="0043187E">
              <w:rPr>
                <w:rFonts w:asciiTheme="majorHAnsi" w:hAnsiTheme="majorHAnsi" w:cstheme="majorHAnsi"/>
                <w:b/>
              </w:rPr>
              <w:t>METHOD OF CONSULTATION</w:t>
            </w:r>
          </w:p>
        </w:tc>
        <w:tc>
          <w:tcPr>
            <w:tcW w:w="8370" w:type="dxa"/>
            <w:shd w:val="clear" w:color="auto" w:fill="C00000"/>
            <w:vAlign w:val="center"/>
          </w:tcPr>
          <w:p w14:paraId="7D6BAB71" w14:textId="0872E862" w:rsidR="00947A79" w:rsidRPr="0043187E" w:rsidRDefault="00947A79" w:rsidP="00F1244F">
            <w:pPr>
              <w:jc w:val="left"/>
              <w:rPr>
                <w:rFonts w:asciiTheme="majorHAnsi" w:hAnsiTheme="majorHAnsi" w:cstheme="majorHAnsi"/>
                <w:b/>
              </w:rPr>
            </w:pPr>
            <w:r w:rsidRPr="0043187E">
              <w:rPr>
                <w:rFonts w:asciiTheme="majorHAnsi" w:hAnsiTheme="majorHAnsi" w:cstheme="majorHAnsi"/>
                <w:b/>
              </w:rPr>
              <w:t>SUMMARY OF RESPONSES</w:t>
            </w:r>
          </w:p>
        </w:tc>
        <w:tc>
          <w:tcPr>
            <w:tcW w:w="1595" w:type="dxa"/>
            <w:shd w:val="clear" w:color="auto" w:fill="C00000"/>
            <w:vAlign w:val="center"/>
          </w:tcPr>
          <w:p w14:paraId="269D1261" w14:textId="77777777" w:rsidR="00947A79" w:rsidRPr="0043187E" w:rsidRDefault="00947A79" w:rsidP="00F1244F">
            <w:pPr>
              <w:jc w:val="left"/>
              <w:rPr>
                <w:rFonts w:asciiTheme="majorHAnsi" w:hAnsiTheme="majorHAnsi" w:cstheme="majorHAnsi"/>
                <w:b/>
              </w:rPr>
            </w:pPr>
            <w:r w:rsidRPr="0043187E">
              <w:rPr>
                <w:rFonts w:asciiTheme="majorHAnsi" w:hAnsiTheme="majorHAnsi" w:cstheme="majorHAnsi"/>
                <w:b/>
              </w:rPr>
              <w:t>COMMENT</w:t>
            </w:r>
          </w:p>
        </w:tc>
      </w:tr>
      <w:tr w:rsidR="00EE2ABA" w:rsidRPr="00B416AE" w14:paraId="49662CEE" w14:textId="77777777" w:rsidTr="00F1244F">
        <w:trPr>
          <w:trHeight w:val="2115"/>
        </w:trPr>
        <w:tc>
          <w:tcPr>
            <w:tcW w:w="1897" w:type="dxa"/>
            <w:tcMar>
              <w:top w:w="14" w:type="dxa"/>
              <w:left w:w="115" w:type="dxa"/>
              <w:bottom w:w="14" w:type="dxa"/>
              <w:right w:w="115" w:type="dxa"/>
            </w:tcMar>
          </w:tcPr>
          <w:p w14:paraId="350526FB" w14:textId="4BAE5C40" w:rsidR="00947A79" w:rsidRPr="00B416AE" w:rsidRDefault="00947A79" w:rsidP="00F1244F">
            <w:pPr>
              <w:jc w:val="left"/>
              <w:rPr>
                <w:rFonts w:asciiTheme="majorHAnsi" w:hAnsiTheme="majorHAnsi" w:cstheme="majorHAnsi"/>
              </w:rPr>
            </w:pPr>
            <w:r w:rsidRPr="00B416AE">
              <w:rPr>
                <w:rFonts w:asciiTheme="majorHAnsi" w:hAnsiTheme="majorHAnsi" w:cstheme="majorHAnsi"/>
              </w:rPr>
              <w:t xml:space="preserve">Human </w:t>
            </w:r>
            <w:r w:rsidR="000A559E">
              <w:rPr>
                <w:rFonts w:asciiTheme="majorHAnsi" w:hAnsiTheme="majorHAnsi" w:cstheme="majorHAnsi"/>
              </w:rPr>
              <w:t>r</w:t>
            </w:r>
            <w:r w:rsidRPr="00B416AE">
              <w:rPr>
                <w:rFonts w:asciiTheme="majorHAnsi" w:hAnsiTheme="majorHAnsi" w:cstheme="majorHAnsi"/>
              </w:rPr>
              <w:t>ights NGOs/</w:t>
            </w:r>
            <w:r w:rsidR="000A559E">
              <w:rPr>
                <w:rFonts w:asciiTheme="majorHAnsi" w:hAnsiTheme="majorHAnsi" w:cstheme="majorHAnsi"/>
              </w:rPr>
              <w:t>f</w:t>
            </w:r>
            <w:r w:rsidR="00C4159B" w:rsidRPr="00B416AE">
              <w:rPr>
                <w:rFonts w:asciiTheme="majorHAnsi" w:hAnsiTheme="majorHAnsi" w:cstheme="majorHAnsi"/>
              </w:rPr>
              <w:t>oundations</w:t>
            </w:r>
          </w:p>
        </w:tc>
        <w:tc>
          <w:tcPr>
            <w:tcW w:w="1890" w:type="dxa"/>
            <w:tcMar>
              <w:top w:w="14" w:type="dxa"/>
              <w:left w:w="115" w:type="dxa"/>
              <w:bottom w:w="14" w:type="dxa"/>
              <w:right w:w="115" w:type="dxa"/>
            </w:tcMar>
          </w:tcPr>
          <w:p w14:paraId="21B53956" w14:textId="7B15DD9C" w:rsidR="00947A79" w:rsidRDefault="00947A79" w:rsidP="00F1244F">
            <w:pPr>
              <w:jc w:val="left"/>
              <w:rPr>
                <w:rFonts w:asciiTheme="majorHAnsi" w:hAnsiTheme="majorHAnsi" w:cstheme="majorHAnsi"/>
              </w:rPr>
            </w:pPr>
            <w:r w:rsidRPr="00B416AE">
              <w:rPr>
                <w:rFonts w:asciiTheme="majorHAnsi" w:hAnsiTheme="majorHAnsi" w:cstheme="majorHAnsi"/>
              </w:rPr>
              <w:t xml:space="preserve">Online </w:t>
            </w:r>
            <w:r w:rsidR="000A559E">
              <w:rPr>
                <w:rFonts w:asciiTheme="majorHAnsi" w:hAnsiTheme="majorHAnsi" w:cstheme="majorHAnsi"/>
              </w:rPr>
              <w:t>i</w:t>
            </w:r>
            <w:r w:rsidRPr="00B416AE">
              <w:rPr>
                <w:rFonts w:asciiTheme="majorHAnsi" w:hAnsiTheme="majorHAnsi" w:cstheme="majorHAnsi"/>
              </w:rPr>
              <w:t>nterviews</w:t>
            </w:r>
            <w:r w:rsidR="000A559E">
              <w:rPr>
                <w:rFonts w:asciiTheme="majorHAnsi" w:hAnsiTheme="majorHAnsi" w:cstheme="majorHAnsi"/>
              </w:rPr>
              <w:t>:</w:t>
            </w:r>
          </w:p>
          <w:p w14:paraId="5C584121" w14:textId="77777777" w:rsidR="000A559E" w:rsidRPr="00B416AE" w:rsidRDefault="000A559E" w:rsidP="00F1244F">
            <w:pPr>
              <w:jc w:val="left"/>
              <w:rPr>
                <w:rFonts w:asciiTheme="majorHAnsi" w:hAnsiTheme="majorHAnsi" w:cstheme="majorHAnsi"/>
              </w:rPr>
            </w:pPr>
          </w:p>
          <w:p w14:paraId="40655D07" w14:textId="77777777" w:rsidR="00947A79" w:rsidRDefault="00947A79" w:rsidP="00F1244F">
            <w:pPr>
              <w:jc w:val="left"/>
              <w:rPr>
                <w:rFonts w:asciiTheme="majorHAnsi" w:hAnsiTheme="majorHAnsi" w:cstheme="majorHAnsi"/>
              </w:rPr>
            </w:pPr>
            <w:r w:rsidRPr="00B416AE">
              <w:rPr>
                <w:rFonts w:asciiTheme="majorHAnsi" w:hAnsiTheme="majorHAnsi" w:cstheme="majorHAnsi"/>
              </w:rPr>
              <w:t>8 June, EMC</w:t>
            </w:r>
          </w:p>
          <w:p w14:paraId="3C6F45CD" w14:textId="77777777" w:rsidR="000A559E" w:rsidRPr="00B416AE" w:rsidRDefault="000A559E" w:rsidP="00F1244F">
            <w:pPr>
              <w:jc w:val="left"/>
              <w:rPr>
                <w:rFonts w:asciiTheme="majorHAnsi" w:hAnsiTheme="majorHAnsi" w:cstheme="majorHAnsi"/>
              </w:rPr>
            </w:pPr>
          </w:p>
          <w:p w14:paraId="46156516" w14:textId="77777777" w:rsidR="00947A79" w:rsidRDefault="00947A79" w:rsidP="00F1244F">
            <w:pPr>
              <w:jc w:val="left"/>
              <w:rPr>
                <w:rFonts w:asciiTheme="majorHAnsi" w:hAnsiTheme="majorHAnsi" w:cstheme="majorHAnsi"/>
              </w:rPr>
            </w:pPr>
            <w:r w:rsidRPr="00B416AE">
              <w:rPr>
                <w:rFonts w:asciiTheme="majorHAnsi" w:hAnsiTheme="majorHAnsi" w:cstheme="majorHAnsi"/>
              </w:rPr>
              <w:t xml:space="preserve">19 June, EMC </w:t>
            </w:r>
          </w:p>
          <w:p w14:paraId="13D59F58" w14:textId="77777777" w:rsidR="000A559E" w:rsidRPr="00B416AE" w:rsidRDefault="000A559E" w:rsidP="00F1244F">
            <w:pPr>
              <w:jc w:val="left"/>
              <w:rPr>
                <w:rFonts w:asciiTheme="majorHAnsi" w:hAnsiTheme="majorHAnsi" w:cstheme="majorHAnsi"/>
              </w:rPr>
            </w:pPr>
          </w:p>
          <w:p w14:paraId="02A07E29" w14:textId="094F043F" w:rsidR="00947A79" w:rsidRPr="00B416AE" w:rsidRDefault="00947A79" w:rsidP="00F1244F">
            <w:pPr>
              <w:jc w:val="left"/>
              <w:rPr>
                <w:rFonts w:asciiTheme="majorHAnsi" w:hAnsiTheme="majorHAnsi" w:cstheme="majorHAnsi"/>
              </w:rPr>
            </w:pPr>
            <w:r w:rsidRPr="00B416AE">
              <w:rPr>
                <w:rFonts w:asciiTheme="majorHAnsi" w:hAnsiTheme="majorHAnsi" w:cstheme="majorHAnsi"/>
              </w:rPr>
              <w:t xml:space="preserve">9 July, </w:t>
            </w:r>
            <w:r w:rsidR="00654B3C">
              <w:rPr>
                <w:rFonts w:asciiTheme="majorHAnsi" w:hAnsiTheme="majorHAnsi" w:cstheme="majorHAnsi"/>
              </w:rPr>
              <w:t>GYLA</w:t>
            </w:r>
            <w:r w:rsidRPr="00B416AE">
              <w:rPr>
                <w:rFonts w:asciiTheme="majorHAnsi" w:hAnsiTheme="majorHAnsi" w:cstheme="majorHAnsi"/>
              </w:rPr>
              <w:t xml:space="preserve"> </w:t>
            </w:r>
          </w:p>
          <w:p w14:paraId="498E50E5" w14:textId="77777777" w:rsidR="00947A79" w:rsidRPr="00B416AE" w:rsidRDefault="00947A79" w:rsidP="00F1244F">
            <w:pPr>
              <w:jc w:val="left"/>
              <w:rPr>
                <w:rFonts w:asciiTheme="majorHAnsi" w:hAnsiTheme="majorHAnsi" w:cstheme="majorHAnsi"/>
              </w:rPr>
            </w:pPr>
          </w:p>
        </w:tc>
        <w:tc>
          <w:tcPr>
            <w:tcW w:w="8370" w:type="dxa"/>
          </w:tcPr>
          <w:p w14:paraId="73C24BBD" w14:textId="77777777" w:rsidR="00947A79" w:rsidRPr="00B416AE" w:rsidRDefault="00947A79" w:rsidP="00F1244F">
            <w:pPr>
              <w:jc w:val="left"/>
              <w:rPr>
                <w:rFonts w:asciiTheme="majorHAnsi" w:eastAsia="Arial" w:hAnsiTheme="majorHAnsi" w:cstheme="majorHAnsi"/>
                <w:b/>
                <w:color w:val="000000"/>
              </w:rPr>
            </w:pPr>
            <w:r w:rsidRPr="00B416AE">
              <w:rPr>
                <w:rFonts w:asciiTheme="majorHAnsi" w:eastAsia="Arial" w:hAnsiTheme="majorHAnsi" w:cstheme="majorHAnsi"/>
                <w:b/>
                <w:color w:val="000000"/>
              </w:rPr>
              <w:t>Current situation:</w:t>
            </w:r>
          </w:p>
          <w:p w14:paraId="7FE076BC" w14:textId="37629657" w:rsidR="00947A79" w:rsidRPr="00A00E15" w:rsidRDefault="001F3FDF" w:rsidP="00F1244F">
            <w:pPr>
              <w:pStyle w:val="ListParagraph"/>
              <w:numPr>
                <w:ilvl w:val="0"/>
                <w:numId w:val="85"/>
              </w:numPr>
              <w:jc w:val="left"/>
              <w:rPr>
                <w:rFonts w:asciiTheme="majorHAnsi" w:eastAsia="Arial" w:hAnsiTheme="majorHAnsi" w:cstheme="majorHAnsi"/>
              </w:rPr>
            </w:pPr>
            <w:r w:rsidRPr="001F3FDF">
              <w:rPr>
                <w:rFonts w:asciiTheme="majorHAnsi" w:hAnsiTheme="majorHAnsi" w:cstheme="majorHAnsi"/>
              </w:rPr>
              <w:t xml:space="preserve">Domestic </w:t>
            </w:r>
            <w:r w:rsidR="00947A79" w:rsidRPr="00A00E15">
              <w:rPr>
                <w:rFonts w:asciiTheme="majorHAnsi" w:hAnsiTheme="majorHAnsi" w:cstheme="majorHAnsi"/>
              </w:rPr>
              <w:t xml:space="preserve">workers are not recognized by law as </w:t>
            </w:r>
            <w:r w:rsidR="00EE2ABA">
              <w:rPr>
                <w:rFonts w:asciiTheme="majorHAnsi" w:hAnsiTheme="majorHAnsi" w:cstheme="majorHAnsi"/>
              </w:rPr>
              <w:t xml:space="preserve">being </w:t>
            </w:r>
            <w:r w:rsidR="00947A79" w:rsidRPr="00A00E15">
              <w:rPr>
                <w:rFonts w:asciiTheme="majorHAnsi" w:hAnsiTheme="majorHAnsi" w:cstheme="majorHAnsi"/>
              </w:rPr>
              <w:t>employed</w:t>
            </w:r>
            <w:r w:rsidR="00EE2ABA">
              <w:rPr>
                <w:rFonts w:asciiTheme="majorHAnsi" w:hAnsiTheme="majorHAnsi" w:cstheme="majorHAnsi"/>
              </w:rPr>
              <w:t>.</w:t>
            </w:r>
          </w:p>
          <w:p w14:paraId="61380BD9" w14:textId="09BD67F2" w:rsidR="00947A79" w:rsidRPr="00A00E15" w:rsidRDefault="00EE2ABA" w:rsidP="00F1244F">
            <w:pPr>
              <w:pStyle w:val="ListParagraph"/>
              <w:numPr>
                <w:ilvl w:val="0"/>
                <w:numId w:val="85"/>
              </w:numPr>
              <w:jc w:val="left"/>
              <w:rPr>
                <w:rFonts w:asciiTheme="majorHAnsi" w:eastAsia="Arial" w:hAnsiTheme="majorHAnsi" w:cstheme="majorHAnsi"/>
              </w:rPr>
            </w:pPr>
            <w:r>
              <w:rPr>
                <w:rFonts w:asciiTheme="majorHAnsi" w:hAnsiTheme="majorHAnsi" w:cstheme="majorHAnsi"/>
              </w:rPr>
              <w:t xml:space="preserve">The </w:t>
            </w:r>
            <w:r w:rsidR="001F3FDF" w:rsidRPr="001F3FDF">
              <w:rPr>
                <w:rFonts w:asciiTheme="majorHAnsi" w:hAnsiTheme="majorHAnsi" w:cstheme="majorHAnsi"/>
              </w:rPr>
              <w:t>Labo</w:t>
            </w:r>
            <w:r w:rsidR="00C4159B" w:rsidRPr="00A00E15">
              <w:rPr>
                <w:rFonts w:asciiTheme="majorHAnsi" w:hAnsiTheme="majorHAnsi" w:cstheme="majorHAnsi"/>
              </w:rPr>
              <w:t>u</w:t>
            </w:r>
            <w:r w:rsidR="00947A79" w:rsidRPr="00A00E15">
              <w:rPr>
                <w:rFonts w:asciiTheme="majorHAnsi" w:eastAsia="Arial" w:hAnsiTheme="majorHAnsi" w:cstheme="majorHAnsi"/>
                <w:color w:val="000000"/>
              </w:rPr>
              <w:t xml:space="preserve">r </w:t>
            </w:r>
            <w:r>
              <w:rPr>
                <w:rFonts w:asciiTheme="majorHAnsi" w:eastAsia="Arial" w:hAnsiTheme="majorHAnsi" w:cstheme="majorHAnsi"/>
                <w:color w:val="000000"/>
              </w:rPr>
              <w:t>C</w:t>
            </w:r>
            <w:r w:rsidR="00947A79" w:rsidRPr="00A00E15">
              <w:rPr>
                <w:rFonts w:asciiTheme="majorHAnsi" w:eastAsia="Arial" w:hAnsiTheme="majorHAnsi" w:cstheme="majorHAnsi"/>
                <w:color w:val="000000"/>
              </w:rPr>
              <w:t xml:space="preserve">ode excludes domestic workers from </w:t>
            </w:r>
            <w:r w:rsidR="00310D4A">
              <w:rPr>
                <w:rFonts w:asciiTheme="majorHAnsi" w:eastAsia="Arial" w:hAnsiTheme="majorHAnsi" w:cstheme="majorHAnsi"/>
                <w:color w:val="000000"/>
              </w:rPr>
              <w:t>protective</w:t>
            </w:r>
            <w:r w:rsidR="00310D4A" w:rsidRPr="00A00E15">
              <w:rPr>
                <w:rFonts w:asciiTheme="majorHAnsi" w:eastAsia="Arial" w:hAnsiTheme="majorHAnsi" w:cstheme="majorHAnsi"/>
                <w:color w:val="000000"/>
              </w:rPr>
              <w:t xml:space="preserve"> </w:t>
            </w:r>
            <w:r w:rsidR="00947A79" w:rsidRPr="00A00E15">
              <w:rPr>
                <w:rFonts w:asciiTheme="majorHAnsi" w:eastAsia="Arial" w:hAnsiTheme="majorHAnsi" w:cstheme="majorHAnsi"/>
                <w:color w:val="000000"/>
              </w:rPr>
              <w:t>mechanisms</w:t>
            </w:r>
            <w:r>
              <w:rPr>
                <w:rFonts w:asciiTheme="majorHAnsi" w:eastAsia="Arial" w:hAnsiTheme="majorHAnsi" w:cstheme="majorHAnsi"/>
                <w:color w:val="000000"/>
              </w:rPr>
              <w:t>.</w:t>
            </w:r>
          </w:p>
          <w:p w14:paraId="3E2B5FEB" w14:textId="1DEC145B" w:rsidR="00947A79" w:rsidRPr="005C2145" w:rsidRDefault="001F3FDF" w:rsidP="00F1244F">
            <w:pPr>
              <w:pStyle w:val="ListParagraph"/>
              <w:numPr>
                <w:ilvl w:val="0"/>
                <w:numId w:val="85"/>
              </w:numPr>
              <w:jc w:val="left"/>
              <w:rPr>
                <w:rFonts w:asciiTheme="majorHAnsi" w:eastAsia="Arial" w:hAnsiTheme="majorHAnsi" w:cstheme="majorHAnsi"/>
              </w:rPr>
            </w:pPr>
            <w:r w:rsidRPr="001F3FDF">
              <w:rPr>
                <w:rFonts w:asciiTheme="majorHAnsi" w:eastAsia="Arial" w:hAnsiTheme="majorHAnsi" w:cstheme="majorHAnsi"/>
              </w:rPr>
              <w:t xml:space="preserve">Domestic </w:t>
            </w:r>
            <w:r w:rsidR="00947A79" w:rsidRPr="00A00E15">
              <w:rPr>
                <w:rFonts w:asciiTheme="majorHAnsi" w:eastAsia="Arial" w:hAnsiTheme="majorHAnsi" w:cstheme="majorHAnsi"/>
              </w:rPr>
              <w:t xml:space="preserve">workers are not able to </w:t>
            </w:r>
            <w:r w:rsidR="005C2145" w:rsidRPr="005C2145">
              <w:rPr>
                <w:rFonts w:asciiTheme="majorHAnsi" w:eastAsia="Arial" w:hAnsiTheme="majorHAnsi" w:cstheme="majorHAnsi"/>
              </w:rPr>
              <w:t xml:space="preserve">apply </w:t>
            </w:r>
            <w:r w:rsidR="00947A79" w:rsidRPr="005C2145">
              <w:rPr>
                <w:rFonts w:asciiTheme="majorHAnsi" w:eastAsia="Arial" w:hAnsiTheme="majorHAnsi" w:cstheme="majorHAnsi"/>
              </w:rPr>
              <w:t xml:space="preserve">to </w:t>
            </w:r>
            <w:r w:rsidR="00404E56" w:rsidRPr="005C2145">
              <w:rPr>
                <w:rFonts w:asciiTheme="majorHAnsi" w:eastAsia="Arial" w:hAnsiTheme="majorHAnsi" w:cstheme="majorHAnsi"/>
              </w:rPr>
              <w:t xml:space="preserve">the </w:t>
            </w:r>
            <w:r w:rsidR="00947A79" w:rsidRPr="005C2145">
              <w:rPr>
                <w:rFonts w:asciiTheme="majorHAnsi" w:eastAsia="Arial" w:hAnsiTheme="majorHAnsi" w:cstheme="majorHAnsi"/>
              </w:rPr>
              <w:t>court</w:t>
            </w:r>
            <w:r w:rsidR="00404E56" w:rsidRPr="005C2145">
              <w:rPr>
                <w:rFonts w:asciiTheme="majorHAnsi" w:eastAsia="Arial" w:hAnsiTheme="majorHAnsi" w:cstheme="majorHAnsi"/>
              </w:rPr>
              <w:t>s</w:t>
            </w:r>
            <w:r w:rsidR="00947A79" w:rsidRPr="005C2145">
              <w:rPr>
                <w:rFonts w:asciiTheme="majorHAnsi" w:eastAsia="Arial" w:hAnsiTheme="majorHAnsi" w:cstheme="majorHAnsi"/>
              </w:rPr>
              <w:t xml:space="preserve"> or </w:t>
            </w:r>
            <w:r w:rsidR="00404E56" w:rsidRPr="005C2145">
              <w:rPr>
                <w:rFonts w:asciiTheme="majorHAnsi" w:eastAsia="Arial" w:hAnsiTheme="majorHAnsi" w:cstheme="majorHAnsi"/>
              </w:rPr>
              <w:t>the P</w:t>
            </w:r>
            <w:r w:rsidR="00947A79" w:rsidRPr="005C2145">
              <w:rPr>
                <w:rFonts w:asciiTheme="majorHAnsi" w:eastAsia="Arial" w:hAnsiTheme="majorHAnsi" w:cstheme="majorHAnsi"/>
              </w:rPr>
              <w:t xml:space="preserve">ublic </w:t>
            </w:r>
            <w:r w:rsidR="00404E56" w:rsidRPr="005C2145">
              <w:rPr>
                <w:rFonts w:asciiTheme="majorHAnsi" w:eastAsia="Arial" w:hAnsiTheme="majorHAnsi" w:cstheme="majorHAnsi"/>
              </w:rPr>
              <w:t>D</w:t>
            </w:r>
            <w:r w:rsidR="00947A79" w:rsidRPr="005C2145">
              <w:rPr>
                <w:rFonts w:asciiTheme="majorHAnsi" w:eastAsia="Arial" w:hAnsiTheme="majorHAnsi" w:cstheme="majorHAnsi"/>
              </w:rPr>
              <w:t xml:space="preserve">efender </w:t>
            </w:r>
            <w:proofErr w:type="gramStart"/>
            <w:r w:rsidR="00947A79" w:rsidRPr="005C2145">
              <w:rPr>
                <w:rFonts w:asciiTheme="majorHAnsi" w:eastAsia="Arial" w:hAnsiTheme="majorHAnsi" w:cstheme="majorHAnsi"/>
              </w:rPr>
              <w:t>on the basis of</w:t>
            </w:r>
            <w:proofErr w:type="gramEnd"/>
            <w:r w:rsidR="00947A79" w:rsidRPr="005C2145">
              <w:rPr>
                <w:rFonts w:asciiTheme="majorHAnsi" w:eastAsia="Arial" w:hAnsiTheme="majorHAnsi" w:cstheme="majorHAnsi"/>
              </w:rPr>
              <w:t xml:space="preserve"> labo</w:t>
            </w:r>
            <w:r w:rsidR="00C4159B" w:rsidRPr="005C2145">
              <w:rPr>
                <w:rFonts w:asciiTheme="majorHAnsi" w:eastAsia="Arial" w:hAnsiTheme="majorHAnsi" w:cstheme="majorHAnsi"/>
              </w:rPr>
              <w:t>u</w:t>
            </w:r>
            <w:r w:rsidR="00947A79" w:rsidRPr="005C2145">
              <w:rPr>
                <w:rFonts w:asciiTheme="majorHAnsi" w:eastAsia="Arial" w:hAnsiTheme="majorHAnsi" w:cstheme="majorHAnsi"/>
              </w:rPr>
              <w:t>r relations</w:t>
            </w:r>
            <w:r w:rsidR="00EE2ABA" w:rsidRPr="005C2145">
              <w:rPr>
                <w:rFonts w:asciiTheme="majorHAnsi" w:eastAsia="Arial" w:hAnsiTheme="majorHAnsi" w:cstheme="majorHAnsi"/>
              </w:rPr>
              <w:t>.</w:t>
            </w:r>
          </w:p>
          <w:p w14:paraId="210B9D47" w14:textId="04D59E0F" w:rsidR="00947A79" w:rsidRPr="005C2145" w:rsidRDefault="001F3FDF" w:rsidP="00F1244F">
            <w:pPr>
              <w:pStyle w:val="ListParagraph"/>
              <w:numPr>
                <w:ilvl w:val="0"/>
                <w:numId w:val="85"/>
              </w:numPr>
              <w:jc w:val="left"/>
              <w:rPr>
                <w:rFonts w:asciiTheme="majorHAnsi" w:eastAsia="Arial" w:hAnsiTheme="majorHAnsi" w:cstheme="majorHAnsi"/>
              </w:rPr>
            </w:pPr>
            <w:r w:rsidRPr="005C2145">
              <w:rPr>
                <w:rFonts w:asciiTheme="majorHAnsi" w:eastAsia="Arial" w:hAnsiTheme="majorHAnsi" w:cstheme="majorHAnsi"/>
                <w:color w:val="000000"/>
              </w:rPr>
              <w:t xml:space="preserve">Domestic </w:t>
            </w:r>
            <w:r w:rsidR="00947A79" w:rsidRPr="005C2145">
              <w:rPr>
                <w:rFonts w:asciiTheme="majorHAnsi" w:eastAsia="Arial" w:hAnsiTheme="majorHAnsi" w:cstheme="majorHAnsi"/>
                <w:color w:val="000000"/>
              </w:rPr>
              <w:t xml:space="preserve">workers cannot </w:t>
            </w:r>
            <w:r w:rsidR="005C2145" w:rsidRPr="005C2145">
              <w:rPr>
                <w:rFonts w:asciiTheme="majorHAnsi" w:eastAsia="Arial" w:hAnsiTheme="majorHAnsi" w:cstheme="majorHAnsi"/>
                <w:color w:val="000000"/>
              </w:rPr>
              <w:t xml:space="preserve">apply </w:t>
            </w:r>
            <w:r w:rsidR="00947A79" w:rsidRPr="005C2145">
              <w:rPr>
                <w:rFonts w:asciiTheme="majorHAnsi" w:eastAsia="Arial" w:hAnsiTheme="majorHAnsi" w:cstheme="majorHAnsi"/>
                <w:color w:val="000000"/>
              </w:rPr>
              <w:t xml:space="preserve">to the </w:t>
            </w:r>
            <w:r w:rsidR="00404E56" w:rsidRPr="005C2145">
              <w:rPr>
                <w:rFonts w:asciiTheme="majorHAnsi" w:eastAsia="Arial" w:hAnsiTheme="majorHAnsi" w:cstheme="majorHAnsi"/>
                <w:color w:val="000000"/>
              </w:rPr>
              <w:t>L</w:t>
            </w:r>
            <w:r w:rsidR="00947A79" w:rsidRPr="005C2145">
              <w:rPr>
                <w:rFonts w:asciiTheme="majorHAnsi" w:eastAsia="Arial" w:hAnsiTheme="majorHAnsi" w:cstheme="majorHAnsi"/>
                <w:color w:val="000000"/>
              </w:rPr>
              <w:t>abo</w:t>
            </w:r>
            <w:r w:rsidR="00C4159B" w:rsidRPr="005C2145">
              <w:rPr>
                <w:rFonts w:asciiTheme="majorHAnsi" w:eastAsia="Arial" w:hAnsiTheme="majorHAnsi" w:cstheme="majorHAnsi"/>
                <w:color w:val="000000"/>
              </w:rPr>
              <w:t>u</w:t>
            </w:r>
            <w:r w:rsidR="00947A79" w:rsidRPr="005C2145">
              <w:rPr>
                <w:rFonts w:asciiTheme="majorHAnsi" w:eastAsia="Arial" w:hAnsiTheme="majorHAnsi" w:cstheme="majorHAnsi"/>
                <w:color w:val="000000"/>
              </w:rPr>
              <w:t xml:space="preserve">r </w:t>
            </w:r>
            <w:r w:rsidR="00404E56" w:rsidRPr="005C2145">
              <w:rPr>
                <w:rFonts w:asciiTheme="majorHAnsi" w:eastAsia="Arial" w:hAnsiTheme="majorHAnsi" w:cstheme="majorHAnsi"/>
                <w:color w:val="000000"/>
              </w:rPr>
              <w:t>I</w:t>
            </w:r>
            <w:r w:rsidR="00947A79" w:rsidRPr="005C2145">
              <w:rPr>
                <w:rFonts w:asciiTheme="majorHAnsi" w:eastAsia="Arial" w:hAnsiTheme="majorHAnsi" w:cstheme="majorHAnsi"/>
                <w:color w:val="000000"/>
              </w:rPr>
              <w:t>nspectorate</w:t>
            </w:r>
            <w:r w:rsidR="00EE2ABA" w:rsidRPr="005C2145">
              <w:rPr>
                <w:rFonts w:asciiTheme="majorHAnsi" w:eastAsia="Arial" w:hAnsiTheme="majorHAnsi" w:cstheme="majorHAnsi"/>
                <w:color w:val="000000"/>
              </w:rPr>
              <w:t>.</w:t>
            </w:r>
          </w:p>
          <w:p w14:paraId="559D7DA4" w14:textId="753E2628" w:rsidR="00947A79" w:rsidRPr="005C2145" w:rsidRDefault="001F3FDF" w:rsidP="00F1244F">
            <w:pPr>
              <w:pStyle w:val="ListParagraph"/>
              <w:numPr>
                <w:ilvl w:val="0"/>
                <w:numId w:val="85"/>
              </w:numPr>
              <w:jc w:val="left"/>
              <w:rPr>
                <w:rFonts w:asciiTheme="majorHAnsi" w:eastAsia="Arial" w:hAnsiTheme="majorHAnsi" w:cstheme="majorHAnsi"/>
              </w:rPr>
            </w:pPr>
            <w:r w:rsidRPr="005C2145">
              <w:rPr>
                <w:rFonts w:asciiTheme="majorHAnsi" w:eastAsia="Arial" w:hAnsiTheme="majorHAnsi" w:cstheme="majorHAnsi"/>
              </w:rPr>
              <w:t xml:space="preserve">Domestic </w:t>
            </w:r>
            <w:r w:rsidR="00947A79" w:rsidRPr="005C2145">
              <w:rPr>
                <w:rFonts w:asciiTheme="majorHAnsi" w:eastAsia="Arial" w:hAnsiTheme="majorHAnsi" w:cstheme="majorHAnsi"/>
              </w:rPr>
              <w:t>workers c</w:t>
            </w:r>
            <w:r w:rsidR="00947A79" w:rsidRPr="005C2145">
              <w:rPr>
                <w:rFonts w:asciiTheme="majorHAnsi" w:eastAsia="Arial" w:hAnsiTheme="majorHAnsi" w:cstheme="majorHAnsi"/>
                <w:color w:val="000000"/>
              </w:rPr>
              <w:t xml:space="preserve">an </w:t>
            </w:r>
            <w:r w:rsidR="005C2145" w:rsidRPr="005C2145">
              <w:rPr>
                <w:rFonts w:asciiTheme="majorHAnsi" w:eastAsia="Arial" w:hAnsiTheme="majorHAnsi" w:cstheme="majorHAnsi"/>
                <w:color w:val="000000"/>
              </w:rPr>
              <w:t>app</w:t>
            </w:r>
            <w:r w:rsidR="005C2145">
              <w:rPr>
                <w:rFonts w:asciiTheme="majorHAnsi" w:eastAsia="Arial" w:hAnsiTheme="majorHAnsi" w:cstheme="majorHAnsi"/>
                <w:color w:val="000000"/>
              </w:rPr>
              <w:t>eal</w:t>
            </w:r>
            <w:r w:rsidR="005C2145" w:rsidRPr="005C2145">
              <w:rPr>
                <w:rFonts w:asciiTheme="majorHAnsi" w:eastAsia="Arial" w:hAnsiTheme="majorHAnsi" w:cstheme="majorHAnsi"/>
                <w:color w:val="000000"/>
              </w:rPr>
              <w:t xml:space="preserve"> </w:t>
            </w:r>
            <w:r w:rsidR="00947A79" w:rsidRPr="005C2145">
              <w:rPr>
                <w:rFonts w:asciiTheme="majorHAnsi" w:eastAsia="Arial" w:hAnsiTheme="majorHAnsi" w:cstheme="majorHAnsi"/>
                <w:color w:val="000000"/>
              </w:rPr>
              <w:t>to the court</w:t>
            </w:r>
            <w:r w:rsidR="00404E56" w:rsidRPr="005C2145">
              <w:rPr>
                <w:rFonts w:asciiTheme="majorHAnsi" w:eastAsia="Arial" w:hAnsiTheme="majorHAnsi" w:cstheme="majorHAnsi"/>
                <w:color w:val="000000"/>
              </w:rPr>
              <w:t>s</w:t>
            </w:r>
            <w:r w:rsidR="00947A79" w:rsidRPr="005C2145">
              <w:rPr>
                <w:rFonts w:asciiTheme="majorHAnsi" w:eastAsia="Arial" w:hAnsiTheme="majorHAnsi" w:cstheme="majorHAnsi"/>
                <w:color w:val="000000"/>
              </w:rPr>
              <w:t xml:space="preserve"> or the </w:t>
            </w:r>
            <w:r w:rsidR="00404E56" w:rsidRPr="005C2145">
              <w:rPr>
                <w:rFonts w:asciiTheme="majorHAnsi" w:eastAsia="Arial" w:hAnsiTheme="majorHAnsi" w:cstheme="majorHAnsi"/>
                <w:color w:val="000000"/>
              </w:rPr>
              <w:t>Public Defender</w:t>
            </w:r>
            <w:r w:rsidR="00947A79" w:rsidRPr="005C2145">
              <w:rPr>
                <w:rFonts w:asciiTheme="majorHAnsi" w:eastAsia="Arial" w:hAnsiTheme="majorHAnsi" w:cstheme="majorHAnsi"/>
                <w:color w:val="000000"/>
              </w:rPr>
              <w:t xml:space="preserve">, in case of any form of discrimination </w:t>
            </w:r>
            <w:r w:rsidR="00404E56" w:rsidRPr="005C2145">
              <w:rPr>
                <w:rFonts w:asciiTheme="majorHAnsi" w:eastAsia="Arial" w:hAnsiTheme="majorHAnsi" w:cstheme="majorHAnsi"/>
                <w:color w:val="000000"/>
              </w:rPr>
              <w:t xml:space="preserve">or </w:t>
            </w:r>
            <w:r w:rsidR="00947A79" w:rsidRPr="005C2145">
              <w:rPr>
                <w:rFonts w:asciiTheme="majorHAnsi" w:eastAsia="Arial" w:hAnsiTheme="majorHAnsi" w:cstheme="majorHAnsi"/>
                <w:color w:val="000000"/>
              </w:rPr>
              <w:t>harassment</w:t>
            </w:r>
            <w:r w:rsidR="00EE2ABA" w:rsidRPr="005C2145">
              <w:rPr>
                <w:rFonts w:asciiTheme="majorHAnsi" w:eastAsia="Arial" w:hAnsiTheme="majorHAnsi" w:cstheme="majorHAnsi"/>
                <w:color w:val="000000"/>
              </w:rPr>
              <w:t>.</w:t>
            </w:r>
          </w:p>
          <w:p w14:paraId="15E9D60C" w14:textId="0A78F24B" w:rsidR="00947A79" w:rsidRPr="005C2145" w:rsidRDefault="001F3FDF" w:rsidP="00F1244F">
            <w:pPr>
              <w:pStyle w:val="ListParagraph"/>
              <w:numPr>
                <w:ilvl w:val="0"/>
                <w:numId w:val="85"/>
              </w:numPr>
              <w:jc w:val="left"/>
              <w:rPr>
                <w:rFonts w:asciiTheme="majorHAnsi" w:eastAsia="Arial" w:hAnsiTheme="majorHAnsi" w:cstheme="majorHAnsi"/>
              </w:rPr>
            </w:pPr>
            <w:r w:rsidRPr="005C2145">
              <w:rPr>
                <w:rFonts w:asciiTheme="majorHAnsi" w:hAnsiTheme="majorHAnsi" w:cstheme="majorHAnsi"/>
              </w:rPr>
              <w:t xml:space="preserve">There </w:t>
            </w:r>
            <w:r w:rsidR="00947A79" w:rsidRPr="005C2145">
              <w:rPr>
                <w:rFonts w:asciiTheme="majorHAnsi" w:hAnsiTheme="majorHAnsi" w:cstheme="majorHAnsi"/>
              </w:rPr>
              <w:t>are no disputes initiated by domestic workers in the courts today</w:t>
            </w:r>
            <w:r w:rsidR="00EE2ABA" w:rsidRPr="005C2145">
              <w:rPr>
                <w:rFonts w:asciiTheme="majorHAnsi" w:hAnsiTheme="majorHAnsi" w:cstheme="majorHAnsi"/>
              </w:rPr>
              <w:t>.</w:t>
            </w:r>
          </w:p>
          <w:p w14:paraId="46C53931" w14:textId="0CC6784E" w:rsidR="00947A79" w:rsidRPr="00A00E15" w:rsidRDefault="001F3FDF" w:rsidP="00F1244F">
            <w:pPr>
              <w:pStyle w:val="ListParagraph"/>
              <w:numPr>
                <w:ilvl w:val="0"/>
                <w:numId w:val="85"/>
              </w:numPr>
              <w:jc w:val="left"/>
              <w:rPr>
                <w:rFonts w:asciiTheme="majorHAnsi" w:eastAsia="Arial" w:hAnsiTheme="majorHAnsi" w:cstheme="majorHAnsi"/>
              </w:rPr>
            </w:pPr>
            <w:r w:rsidRPr="005C2145">
              <w:rPr>
                <w:rFonts w:asciiTheme="majorHAnsi" w:eastAsia="Arial" w:hAnsiTheme="majorHAnsi" w:cstheme="majorHAnsi"/>
              </w:rPr>
              <w:t xml:space="preserve">Domestic </w:t>
            </w:r>
            <w:r w:rsidR="00947A79" w:rsidRPr="005C2145">
              <w:rPr>
                <w:rFonts w:asciiTheme="majorHAnsi" w:eastAsia="Arial" w:hAnsiTheme="majorHAnsi" w:cstheme="majorHAnsi"/>
              </w:rPr>
              <w:t xml:space="preserve">workers do not </w:t>
            </w:r>
            <w:r w:rsidR="005C2145" w:rsidRPr="005C2145">
              <w:rPr>
                <w:rFonts w:asciiTheme="majorHAnsi" w:eastAsia="Arial" w:hAnsiTheme="majorHAnsi" w:cstheme="majorHAnsi"/>
              </w:rPr>
              <w:t xml:space="preserve">apply </w:t>
            </w:r>
            <w:r w:rsidR="00947A79" w:rsidRPr="00A00E15">
              <w:rPr>
                <w:rFonts w:asciiTheme="majorHAnsi" w:eastAsia="Arial" w:hAnsiTheme="majorHAnsi" w:cstheme="majorHAnsi"/>
              </w:rPr>
              <w:t xml:space="preserve">to </w:t>
            </w:r>
            <w:r w:rsidR="00404E56">
              <w:rPr>
                <w:rFonts w:asciiTheme="majorHAnsi" w:eastAsia="Arial" w:hAnsiTheme="majorHAnsi" w:cstheme="majorHAnsi"/>
              </w:rPr>
              <w:t xml:space="preserve">the </w:t>
            </w:r>
            <w:r w:rsidR="00947A79" w:rsidRPr="00A00E15">
              <w:rPr>
                <w:rFonts w:asciiTheme="majorHAnsi" w:eastAsia="Arial" w:hAnsiTheme="majorHAnsi" w:cstheme="majorHAnsi"/>
              </w:rPr>
              <w:t xml:space="preserve">EMC </w:t>
            </w:r>
            <w:r w:rsidR="00404E56">
              <w:rPr>
                <w:rFonts w:asciiTheme="majorHAnsi" w:eastAsia="Arial" w:hAnsiTheme="majorHAnsi" w:cstheme="majorHAnsi"/>
              </w:rPr>
              <w:t>or the</w:t>
            </w:r>
            <w:r w:rsidR="00404E56" w:rsidRPr="00A00E15">
              <w:rPr>
                <w:rFonts w:asciiTheme="majorHAnsi" w:eastAsia="Arial" w:hAnsiTheme="majorHAnsi" w:cstheme="majorHAnsi"/>
              </w:rPr>
              <w:t xml:space="preserve"> </w:t>
            </w:r>
            <w:r w:rsidR="00654B3C">
              <w:rPr>
                <w:rFonts w:asciiTheme="majorHAnsi" w:eastAsia="Arial" w:hAnsiTheme="majorHAnsi" w:cstheme="majorHAnsi"/>
              </w:rPr>
              <w:t>G</w:t>
            </w:r>
            <w:r w:rsidR="00947A79" w:rsidRPr="00A00E15">
              <w:rPr>
                <w:rFonts w:asciiTheme="majorHAnsi" w:eastAsia="Arial" w:hAnsiTheme="majorHAnsi" w:cstheme="majorHAnsi"/>
              </w:rPr>
              <w:t>YLA for consultation or legal aid</w:t>
            </w:r>
            <w:r w:rsidR="00EE2ABA">
              <w:rPr>
                <w:rFonts w:asciiTheme="majorHAnsi" w:eastAsia="Arial" w:hAnsiTheme="majorHAnsi" w:cstheme="majorHAnsi"/>
              </w:rPr>
              <w:t>.</w:t>
            </w:r>
          </w:p>
          <w:p w14:paraId="20F572AE" w14:textId="14F70EAF" w:rsidR="00947A79" w:rsidRPr="00A00E15" w:rsidRDefault="001F3FDF" w:rsidP="00F1244F">
            <w:pPr>
              <w:pStyle w:val="ListParagraph"/>
              <w:numPr>
                <w:ilvl w:val="0"/>
                <w:numId w:val="85"/>
              </w:numPr>
              <w:jc w:val="left"/>
              <w:rPr>
                <w:rFonts w:asciiTheme="majorHAnsi" w:eastAsia="Arial" w:hAnsiTheme="majorHAnsi" w:cstheme="majorHAnsi"/>
              </w:rPr>
            </w:pPr>
            <w:r w:rsidRPr="001F3FDF">
              <w:rPr>
                <w:rFonts w:asciiTheme="majorHAnsi" w:hAnsiTheme="majorHAnsi" w:cstheme="majorHAnsi"/>
              </w:rPr>
              <w:t xml:space="preserve">There </w:t>
            </w:r>
            <w:r w:rsidR="00947A79" w:rsidRPr="00A00E15">
              <w:rPr>
                <w:rFonts w:asciiTheme="majorHAnsi" w:hAnsiTheme="majorHAnsi" w:cstheme="majorHAnsi"/>
              </w:rPr>
              <w:t xml:space="preserve">are several </w:t>
            </w:r>
            <w:r w:rsidR="00A00E15">
              <w:rPr>
                <w:rFonts w:asciiTheme="majorHAnsi" w:hAnsiTheme="majorHAnsi" w:cstheme="majorHAnsi"/>
              </w:rPr>
              <w:t>NGO</w:t>
            </w:r>
            <w:r w:rsidRPr="001F3FDF">
              <w:rPr>
                <w:rFonts w:asciiTheme="majorHAnsi" w:hAnsiTheme="majorHAnsi" w:cstheme="majorHAnsi"/>
              </w:rPr>
              <w:t xml:space="preserve">s </w:t>
            </w:r>
            <w:r w:rsidR="00947A79" w:rsidRPr="00A00E15">
              <w:rPr>
                <w:rFonts w:asciiTheme="majorHAnsi" w:hAnsiTheme="majorHAnsi" w:cstheme="majorHAnsi"/>
              </w:rPr>
              <w:t>that provide free legal services with very limited resources</w:t>
            </w:r>
            <w:r w:rsidR="00EE2ABA">
              <w:rPr>
                <w:rFonts w:asciiTheme="majorHAnsi" w:hAnsiTheme="majorHAnsi" w:cstheme="majorHAnsi"/>
              </w:rPr>
              <w:t>.</w:t>
            </w:r>
          </w:p>
          <w:p w14:paraId="033D3436" w14:textId="6421192E" w:rsidR="00947A79" w:rsidRPr="00A00E15" w:rsidRDefault="00404E56" w:rsidP="00F1244F">
            <w:pPr>
              <w:pStyle w:val="ListParagraph"/>
              <w:numPr>
                <w:ilvl w:val="0"/>
                <w:numId w:val="85"/>
              </w:numPr>
              <w:jc w:val="left"/>
              <w:rPr>
                <w:rFonts w:asciiTheme="majorHAnsi" w:eastAsia="Arial" w:hAnsiTheme="majorHAnsi" w:cstheme="majorHAnsi"/>
              </w:rPr>
            </w:pPr>
            <w:r>
              <w:rPr>
                <w:rFonts w:asciiTheme="majorHAnsi" w:hAnsiTheme="majorHAnsi" w:cstheme="majorHAnsi"/>
              </w:rPr>
              <w:t>The p</w:t>
            </w:r>
            <w:r w:rsidR="001F3FDF" w:rsidRPr="001F3FDF">
              <w:rPr>
                <w:rFonts w:asciiTheme="majorHAnsi" w:hAnsiTheme="majorHAnsi" w:cstheme="majorHAnsi"/>
              </w:rPr>
              <w:t xml:space="preserve">roblems </w:t>
            </w:r>
            <w:r>
              <w:rPr>
                <w:rFonts w:asciiTheme="majorHAnsi" w:hAnsiTheme="majorHAnsi" w:cstheme="majorHAnsi"/>
              </w:rPr>
              <w:t>faced by</w:t>
            </w:r>
            <w:r w:rsidR="00947A79" w:rsidRPr="00A00E15">
              <w:rPr>
                <w:rFonts w:asciiTheme="majorHAnsi" w:hAnsiTheme="majorHAnsi" w:cstheme="majorHAnsi"/>
              </w:rPr>
              <w:t xml:space="preserve"> domestic workers have been especially aggravated under the current </w:t>
            </w:r>
            <w:r>
              <w:rPr>
                <w:rFonts w:asciiTheme="majorHAnsi" w:hAnsiTheme="majorHAnsi" w:cstheme="majorHAnsi"/>
              </w:rPr>
              <w:t xml:space="preserve">COVID-19 </w:t>
            </w:r>
            <w:r w:rsidR="00947A79" w:rsidRPr="00A00E15">
              <w:rPr>
                <w:rFonts w:asciiTheme="majorHAnsi" w:hAnsiTheme="majorHAnsi" w:cstheme="majorHAnsi"/>
              </w:rPr>
              <w:t>pandemic crisis</w:t>
            </w:r>
            <w:r w:rsidR="00EE2ABA">
              <w:rPr>
                <w:rFonts w:asciiTheme="majorHAnsi" w:hAnsiTheme="majorHAnsi" w:cstheme="majorHAnsi"/>
              </w:rPr>
              <w:t>.</w:t>
            </w:r>
          </w:p>
          <w:p w14:paraId="5E08BB88" w14:textId="64CFDA11" w:rsidR="00947A79" w:rsidRPr="00A00E15" w:rsidRDefault="001F3FDF" w:rsidP="00F1244F">
            <w:pPr>
              <w:pStyle w:val="ListParagraph"/>
              <w:numPr>
                <w:ilvl w:val="0"/>
                <w:numId w:val="85"/>
              </w:numPr>
              <w:jc w:val="left"/>
              <w:rPr>
                <w:rFonts w:asciiTheme="majorHAnsi" w:eastAsia="Arial" w:hAnsiTheme="majorHAnsi" w:cstheme="majorHAnsi"/>
              </w:rPr>
            </w:pPr>
            <w:r w:rsidRPr="001F3FDF">
              <w:rPr>
                <w:rFonts w:asciiTheme="majorHAnsi" w:hAnsiTheme="majorHAnsi" w:cstheme="majorHAnsi"/>
              </w:rPr>
              <w:t xml:space="preserve">Due </w:t>
            </w:r>
            <w:r w:rsidR="00947A79" w:rsidRPr="00A00E15">
              <w:rPr>
                <w:rFonts w:asciiTheme="majorHAnsi" w:hAnsiTheme="majorHAnsi" w:cstheme="majorHAnsi"/>
              </w:rPr>
              <w:t xml:space="preserve">to </w:t>
            </w:r>
            <w:r w:rsidR="00267E38" w:rsidRPr="00A00E15">
              <w:rPr>
                <w:rFonts w:asciiTheme="majorHAnsi" w:hAnsiTheme="majorHAnsi" w:cstheme="majorHAnsi"/>
              </w:rPr>
              <w:t>an un</w:t>
            </w:r>
            <w:r w:rsidR="00947A79" w:rsidRPr="00A00E15">
              <w:rPr>
                <w:rFonts w:asciiTheme="majorHAnsi" w:hAnsiTheme="majorHAnsi" w:cstheme="majorHAnsi"/>
              </w:rPr>
              <w:t>clear employment status</w:t>
            </w:r>
            <w:r w:rsidR="00404E56">
              <w:rPr>
                <w:rFonts w:asciiTheme="majorHAnsi" w:hAnsiTheme="majorHAnsi" w:cstheme="majorHAnsi"/>
              </w:rPr>
              <w:t>, domestic workers</w:t>
            </w:r>
            <w:r w:rsidR="00947A79" w:rsidRPr="00A00E15">
              <w:rPr>
                <w:rFonts w:asciiTheme="majorHAnsi" w:hAnsiTheme="majorHAnsi" w:cstheme="majorHAnsi"/>
              </w:rPr>
              <w:t xml:space="preserve"> </w:t>
            </w:r>
            <w:r w:rsidR="00C4159B" w:rsidRPr="00A00E15">
              <w:rPr>
                <w:rFonts w:asciiTheme="majorHAnsi" w:hAnsiTheme="majorHAnsi" w:cstheme="majorHAnsi"/>
              </w:rPr>
              <w:t>have restricted access to finance</w:t>
            </w:r>
            <w:r>
              <w:rPr>
                <w:rFonts w:asciiTheme="majorHAnsi" w:hAnsiTheme="majorHAnsi" w:cstheme="majorHAnsi"/>
              </w:rPr>
              <w:t>.</w:t>
            </w:r>
          </w:p>
          <w:p w14:paraId="100F27EE" w14:textId="77777777" w:rsidR="00947A79" w:rsidRPr="00B416AE" w:rsidRDefault="00947A79" w:rsidP="00F1244F">
            <w:pPr>
              <w:jc w:val="left"/>
              <w:rPr>
                <w:rFonts w:asciiTheme="majorHAnsi" w:eastAsia="Arial" w:hAnsiTheme="majorHAnsi" w:cstheme="majorHAnsi"/>
                <w:b/>
                <w:color w:val="000000"/>
              </w:rPr>
            </w:pPr>
            <w:r w:rsidRPr="00B416AE">
              <w:rPr>
                <w:rFonts w:asciiTheme="majorHAnsi" w:eastAsia="Arial" w:hAnsiTheme="majorHAnsi" w:cstheme="majorHAnsi"/>
                <w:b/>
                <w:color w:val="000000"/>
              </w:rPr>
              <w:t>Solution:</w:t>
            </w:r>
          </w:p>
          <w:p w14:paraId="307B7F92" w14:textId="3CE6F0FD" w:rsidR="00947A79" w:rsidRPr="00A00E15" w:rsidRDefault="00743AF8" w:rsidP="00F1244F">
            <w:pPr>
              <w:pStyle w:val="ListParagraph"/>
              <w:numPr>
                <w:ilvl w:val="0"/>
                <w:numId w:val="86"/>
              </w:numPr>
              <w:jc w:val="left"/>
              <w:rPr>
                <w:rFonts w:asciiTheme="majorHAnsi" w:hAnsiTheme="majorHAnsi" w:cstheme="majorHAnsi"/>
              </w:rPr>
            </w:pPr>
            <w:r>
              <w:rPr>
                <w:rFonts w:asciiTheme="majorHAnsi" w:hAnsiTheme="majorHAnsi" w:cstheme="majorHAnsi"/>
              </w:rPr>
              <w:t>D</w:t>
            </w:r>
            <w:r w:rsidR="00947A79" w:rsidRPr="00A00E15">
              <w:rPr>
                <w:rFonts w:asciiTheme="majorHAnsi" w:eastAsia="Arial" w:hAnsiTheme="majorHAnsi" w:cstheme="majorHAnsi"/>
                <w:color w:val="000000"/>
              </w:rPr>
              <w:t xml:space="preserve">omestic work/workers </w:t>
            </w:r>
            <w:r>
              <w:rPr>
                <w:rFonts w:asciiTheme="majorHAnsi" w:eastAsia="Arial" w:hAnsiTheme="majorHAnsi" w:cstheme="majorHAnsi"/>
                <w:color w:val="000000"/>
              </w:rPr>
              <w:t xml:space="preserve">should be defined </w:t>
            </w:r>
            <w:r w:rsidR="00947A79" w:rsidRPr="00A00E15">
              <w:rPr>
                <w:rFonts w:asciiTheme="majorHAnsi" w:hAnsiTheme="majorHAnsi" w:cstheme="majorHAnsi"/>
              </w:rPr>
              <w:t>explicitly as a labo</w:t>
            </w:r>
            <w:r w:rsidR="00C4159B" w:rsidRPr="00A00E15">
              <w:rPr>
                <w:rFonts w:asciiTheme="majorHAnsi" w:hAnsiTheme="majorHAnsi" w:cstheme="majorHAnsi"/>
              </w:rPr>
              <w:t>u</w:t>
            </w:r>
            <w:r w:rsidR="00947A79" w:rsidRPr="00A00E15">
              <w:rPr>
                <w:rFonts w:asciiTheme="majorHAnsi" w:hAnsiTheme="majorHAnsi" w:cstheme="majorHAnsi"/>
              </w:rPr>
              <w:t>r relation</w:t>
            </w:r>
            <w:r w:rsidR="002E5D1D">
              <w:rPr>
                <w:rFonts w:asciiTheme="majorHAnsi" w:hAnsiTheme="majorHAnsi" w:cstheme="majorHAnsi"/>
              </w:rPr>
              <w:t>ship</w:t>
            </w:r>
            <w:r>
              <w:rPr>
                <w:rFonts w:asciiTheme="majorHAnsi" w:hAnsiTheme="majorHAnsi" w:cstheme="majorHAnsi"/>
              </w:rPr>
              <w:t>,</w:t>
            </w:r>
            <w:r w:rsidR="00947A79" w:rsidRPr="00A00E15">
              <w:rPr>
                <w:rFonts w:asciiTheme="majorHAnsi" w:hAnsiTheme="majorHAnsi" w:cstheme="majorHAnsi"/>
              </w:rPr>
              <w:t xml:space="preserve"> </w:t>
            </w:r>
            <w:r>
              <w:rPr>
                <w:rFonts w:asciiTheme="majorHAnsi" w:hAnsiTheme="majorHAnsi" w:cstheme="majorHAnsi"/>
              </w:rPr>
              <w:t>and/</w:t>
            </w:r>
            <w:r w:rsidR="00947A79" w:rsidRPr="00A00E15">
              <w:rPr>
                <w:rFonts w:asciiTheme="majorHAnsi" w:hAnsiTheme="majorHAnsi" w:cstheme="majorHAnsi"/>
              </w:rPr>
              <w:t>or an additional normative act</w:t>
            </w:r>
            <w:r>
              <w:rPr>
                <w:rFonts w:asciiTheme="majorHAnsi" w:hAnsiTheme="majorHAnsi" w:cstheme="majorHAnsi"/>
              </w:rPr>
              <w:t xml:space="preserve"> should be adopted</w:t>
            </w:r>
            <w:r w:rsidR="0017408B">
              <w:rPr>
                <w:rFonts w:asciiTheme="majorHAnsi" w:hAnsiTheme="majorHAnsi" w:cstheme="majorHAnsi"/>
              </w:rPr>
              <w:t xml:space="preserve"> accordingly</w:t>
            </w:r>
            <w:r w:rsidR="00EE2ABA">
              <w:rPr>
                <w:rFonts w:asciiTheme="majorHAnsi" w:hAnsiTheme="majorHAnsi" w:cstheme="majorHAnsi"/>
              </w:rPr>
              <w:t>.</w:t>
            </w:r>
            <w:r w:rsidR="00947A79" w:rsidRPr="00A00E15">
              <w:rPr>
                <w:rFonts w:asciiTheme="majorHAnsi" w:hAnsiTheme="majorHAnsi" w:cstheme="majorHAnsi"/>
              </w:rPr>
              <w:t xml:space="preserve"> </w:t>
            </w:r>
          </w:p>
          <w:p w14:paraId="0CD9E107" w14:textId="6E8E9116" w:rsidR="00947A79" w:rsidRPr="00A00E15" w:rsidRDefault="00404E56" w:rsidP="00F1244F">
            <w:pPr>
              <w:pStyle w:val="ListParagraph"/>
              <w:numPr>
                <w:ilvl w:val="0"/>
                <w:numId w:val="86"/>
              </w:numPr>
              <w:jc w:val="left"/>
              <w:rPr>
                <w:rFonts w:asciiTheme="majorHAnsi" w:hAnsiTheme="majorHAnsi" w:cstheme="majorHAnsi"/>
              </w:rPr>
            </w:pPr>
            <w:r>
              <w:rPr>
                <w:rFonts w:asciiTheme="majorHAnsi" w:eastAsia="Arial" w:hAnsiTheme="majorHAnsi" w:cstheme="majorHAnsi"/>
                <w:color w:val="000000"/>
              </w:rPr>
              <w:t>The Labour Inspectorate</w:t>
            </w:r>
            <w:r w:rsidR="00947A79" w:rsidRPr="00A00E15">
              <w:rPr>
                <w:rFonts w:asciiTheme="majorHAnsi" w:eastAsia="Arial" w:hAnsiTheme="majorHAnsi" w:cstheme="majorHAnsi"/>
                <w:color w:val="000000"/>
              </w:rPr>
              <w:t>’s mandate should be extended to domestic workers</w:t>
            </w:r>
            <w:r>
              <w:rPr>
                <w:rFonts w:asciiTheme="majorHAnsi" w:eastAsia="Arial" w:hAnsiTheme="majorHAnsi" w:cstheme="majorHAnsi"/>
                <w:color w:val="000000"/>
              </w:rPr>
              <w:t>,</w:t>
            </w:r>
            <w:r w:rsidR="00947A79" w:rsidRPr="00A00E15">
              <w:rPr>
                <w:rFonts w:asciiTheme="majorHAnsi" w:eastAsia="Arial" w:hAnsiTheme="majorHAnsi" w:cstheme="majorHAnsi"/>
                <w:color w:val="000000"/>
              </w:rPr>
              <w:t xml:space="preserve"> and </w:t>
            </w:r>
            <w:r>
              <w:rPr>
                <w:rFonts w:asciiTheme="majorHAnsi" w:eastAsia="Arial" w:hAnsiTheme="majorHAnsi" w:cstheme="majorHAnsi"/>
                <w:color w:val="000000"/>
              </w:rPr>
              <w:t>its</w:t>
            </w:r>
            <w:r w:rsidRPr="00A00E15">
              <w:rPr>
                <w:rFonts w:asciiTheme="majorHAnsi" w:eastAsia="Arial" w:hAnsiTheme="majorHAnsi" w:cstheme="majorHAnsi"/>
                <w:color w:val="000000"/>
              </w:rPr>
              <w:t xml:space="preserve"> </w:t>
            </w:r>
            <w:r w:rsidR="00947A79" w:rsidRPr="00A00E15">
              <w:rPr>
                <w:rFonts w:asciiTheme="majorHAnsi" w:eastAsia="Arial" w:hAnsiTheme="majorHAnsi" w:cstheme="majorHAnsi"/>
                <w:color w:val="000000"/>
              </w:rPr>
              <w:t>obligations must be directly stated in the legislation</w:t>
            </w:r>
            <w:r w:rsidR="00EE2ABA">
              <w:rPr>
                <w:rFonts w:asciiTheme="majorHAnsi" w:eastAsia="Arial" w:hAnsiTheme="majorHAnsi" w:cstheme="majorHAnsi"/>
                <w:color w:val="000000"/>
              </w:rPr>
              <w:t>.</w:t>
            </w:r>
          </w:p>
          <w:p w14:paraId="1D9A8CFB" w14:textId="49FB8B78" w:rsidR="00947A79" w:rsidRPr="00A00E15" w:rsidRDefault="00404E56" w:rsidP="00F1244F">
            <w:pPr>
              <w:pStyle w:val="ListParagraph"/>
              <w:numPr>
                <w:ilvl w:val="0"/>
                <w:numId w:val="86"/>
              </w:numPr>
              <w:jc w:val="left"/>
              <w:rPr>
                <w:rFonts w:asciiTheme="majorHAnsi" w:hAnsiTheme="majorHAnsi" w:cstheme="majorHAnsi"/>
              </w:rPr>
            </w:pPr>
            <w:r>
              <w:rPr>
                <w:rFonts w:asciiTheme="majorHAnsi" w:eastAsia="Arial" w:hAnsiTheme="majorHAnsi" w:cstheme="majorHAnsi"/>
                <w:color w:val="000000"/>
              </w:rPr>
              <w:t>R</w:t>
            </w:r>
            <w:r w:rsidR="00947A79" w:rsidRPr="00A00E15">
              <w:rPr>
                <w:rFonts w:asciiTheme="majorHAnsi" w:eastAsia="Arial" w:hAnsiTheme="majorHAnsi" w:cstheme="majorHAnsi"/>
                <w:color w:val="000000"/>
              </w:rPr>
              <w:t xml:space="preserve">elevant protocols </w:t>
            </w:r>
            <w:r>
              <w:rPr>
                <w:rFonts w:asciiTheme="majorHAnsi" w:eastAsia="Arial" w:hAnsiTheme="majorHAnsi" w:cstheme="majorHAnsi"/>
                <w:color w:val="000000"/>
              </w:rPr>
              <w:t xml:space="preserve">should be adopted to allow </w:t>
            </w:r>
            <w:r w:rsidR="00947A79" w:rsidRPr="00A00E15">
              <w:rPr>
                <w:rFonts w:asciiTheme="majorHAnsi" w:eastAsia="Arial" w:hAnsiTheme="majorHAnsi" w:cstheme="majorHAnsi"/>
                <w:color w:val="000000"/>
              </w:rPr>
              <w:t xml:space="preserve">for </w:t>
            </w:r>
            <w:r>
              <w:rPr>
                <w:rFonts w:asciiTheme="majorHAnsi" w:eastAsia="Arial" w:hAnsiTheme="majorHAnsi" w:cstheme="majorHAnsi"/>
                <w:color w:val="000000"/>
              </w:rPr>
              <w:t>the Labour Inspectorate</w:t>
            </w:r>
            <w:r w:rsidR="00947A79" w:rsidRPr="00A00E15">
              <w:rPr>
                <w:rFonts w:asciiTheme="majorHAnsi" w:eastAsia="Arial" w:hAnsiTheme="majorHAnsi" w:cstheme="majorHAnsi"/>
                <w:color w:val="000000"/>
              </w:rPr>
              <w:t xml:space="preserve"> to inspect private spaces</w:t>
            </w:r>
            <w:r w:rsidR="00EE2ABA">
              <w:rPr>
                <w:rFonts w:asciiTheme="majorHAnsi" w:eastAsia="Arial" w:hAnsiTheme="majorHAnsi" w:cstheme="majorHAnsi"/>
                <w:color w:val="000000"/>
              </w:rPr>
              <w:t>.</w:t>
            </w:r>
          </w:p>
          <w:p w14:paraId="4D1F3EF1" w14:textId="62400779" w:rsidR="00947A79" w:rsidRPr="00A00E15" w:rsidRDefault="00404E56" w:rsidP="00F1244F">
            <w:pPr>
              <w:pStyle w:val="ListParagraph"/>
              <w:numPr>
                <w:ilvl w:val="0"/>
                <w:numId w:val="86"/>
              </w:numPr>
              <w:jc w:val="left"/>
              <w:rPr>
                <w:rFonts w:asciiTheme="majorHAnsi" w:hAnsiTheme="majorHAnsi" w:cstheme="majorHAnsi"/>
              </w:rPr>
            </w:pPr>
            <w:r>
              <w:rPr>
                <w:rFonts w:asciiTheme="majorHAnsi" w:eastAsia="Arial" w:hAnsiTheme="majorHAnsi" w:cstheme="majorHAnsi"/>
                <w:color w:val="000000"/>
              </w:rPr>
              <w:t>D</w:t>
            </w:r>
            <w:r w:rsidR="00947A79" w:rsidRPr="00A00E15">
              <w:rPr>
                <w:rFonts w:asciiTheme="majorHAnsi" w:eastAsia="Arial" w:hAnsiTheme="majorHAnsi" w:cstheme="majorHAnsi"/>
                <w:color w:val="000000"/>
              </w:rPr>
              <w:t>omestic workers</w:t>
            </w:r>
            <w:r>
              <w:rPr>
                <w:rFonts w:asciiTheme="majorHAnsi" w:eastAsia="Arial" w:hAnsiTheme="majorHAnsi" w:cstheme="majorHAnsi"/>
                <w:color w:val="000000"/>
              </w:rPr>
              <w:t>’</w:t>
            </w:r>
            <w:r w:rsidR="00947A79" w:rsidRPr="00A00E15">
              <w:rPr>
                <w:rFonts w:asciiTheme="majorHAnsi" w:eastAsia="Arial" w:hAnsiTheme="majorHAnsi" w:cstheme="majorHAnsi"/>
                <w:color w:val="000000"/>
              </w:rPr>
              <w:t xml:space="preserve"> awareness level </w:t>
            </w:r>
            <w:r>
              <w:rPr>
                <w:rFonts w:asciiTheme="majorHAnsi" w:eastAsia="Arial" w:hAnsiTheme="majorHAnsi" w:cstheme="majorHAnsi"/>
                <w:color w:val="000000"/>
              </w:rPr>
              <w:t xml:space="preserve">should be raised </w:t>
            </w:r>
            <w:r w:rsidR="00947A79" w:rsidRPr="00A00E15">
              <w:rPr>
                <w:rFonts w:asciiTheme="majorHAnsi" w:eastAsia="Arial" w:hAnsiTheme="majorHAnsi" w:cstheme="majorHAnsi"/>
                <w:color w:val="000000"/>
              </w:rPr>
              <w:t>by obliging employers to inform their employees about their rights (fines might be imposed)</w:t>
            </w:r>
            <w:r w:rsidR="00EE2ABA">
              <w:rPr>
                <w:rFonts w:asciiTheme="majorHAnsi" w:eastAsia="Arial" w:hAnsiTheme="majorHAnsi" w:cstheme="majorHAnsi"/>
                <w:color w:val="000000"/>
              </w:rPr>
              <w:t>.</w:t>
            </w:r>
          </w:p>
          <w:p w14:paraId="42BE8183" w14:textId="0FDF9E03" w:rsidR="00947A79" w:rsidRPr="00A00E15" w:rsidRDefault="00743AF8" w:rsidP="00F1244F">
            <w:pPr>
              <w:pStyle w:val="ListParagraph"/>
              <w:numPr>
                <w:ilvl w:val="0"/>
                <w:numId w:val="86"/>
              </w:numPr>
              <w:jc w:val="left"/>
              <w:rPr>
                <w:rFonts w:asciiTheme="majorHAnsi" w:hAnsiTheme="majorHAnsi" w:cstheme="majorHAnsi"/>
              </w:rPr>
            </w:pPr>
            <w:r>
              <w:rPr>
                <w:rFonts w:asciiTheme="majorHAnsi" w:hAnsiTheme="majorHAnsi" w:cstheme="majorHAnsi"/>
              </w:rPr>
              <w:t>D</w:t>
            </w:r>
            <w:r w:rsidR="00947A79" w:rsidRPr="00A00E15">
              <w:rPr>
                <w:rFonts w:asciiTheme="majorHAnsi" w:hAnsiTheme="majorHAnsi" w:cstheme="majorHAnsi"/>
              </w:rPr>
              <w:t>omestic workers</w:t>
            </w:r>
            <w:r w:rsidR="00404E56">
              <w:rPr>
                <w:rFonts w:asciiTheme="majorHAnsi" w:hAnsiTheme="majorHAnsi" w:cstheme="majorHAnsi"/>
              </w:rPr>
              <w:t xml:space="preserve">’ </w:t>
            </w:r>
            <w:r w:rsidR="00947A79" w:rsidRPr="00A00E15">
              <w:rPr>
                <w:rFonts w:asciiTheme="majorHAnsi" w:hAnsiTheme="majorHAnsi" w:cstheme="majorHAnsi"/>
              </w:rPr>
              <w:t xml:space="preserve">awareness </w:t>
            </w:r>
            <w:r>
              <w:rPr>
                <w:rFonts w:asciiTheme="majorHAnsi" w:hAnsiTheme="majorHAnsi" w:cstheme="majorHAnsi"/>
              </w:rPr>
              <w:t xml:space="preserve">should be raised </w:t>
            </w:r>
            <w:r w:rsidR="00947A79" w:rsidRPr="00A00E15">
              <w:rPr>
                <w:rFonts w:asciiTheme="majorHAnsi" w:hAnsiTheme="majorHAnsi" w:cstheme="majorHAnsi"/>
              </w:rPr>
              <w:t xml:space="preserve">about </w:t>
            </w:r>
            <w:r>
              <w:rPr>
                <w:rFonts w:asciiTheme="majorHAnsi" w:hAnsiTheme="majorHAnsi" w:cstheme="majorHAnsi"/>
              </w:rPr>
              <w:t xml:space="preserve">the </w:t>
            </w:r>
            <w:r w:rsidR="00947A79" w:rsidRPr="00A00E15">
              <w:rPr>
                <w:rFonts w:asciiTheme="majorHAnsi" w:hAnsiTheme="majorHAnsi" w:cstheme="majorHAnsi"/>
              </w:rPr>
              <w:t>future risks of being engaged in such kind</w:t>
            </w:r>
            <w:r>
              <w:rPr>
                <w:rFonts w:asciiTheme="majorHAnsi" w:hAnsiTheme="majorHAnsi" w:cstheme="majorHAnsi"/>
              </w:rPr>
              <w:t>s</w:t>
            </w:r>
            <w:r w:rsidR="00947A79" w:rsidRPr="00A00E15">
              <w:rPr>
                <w:rFonts w:asciiTheme="majorHAnsi" w:hAnsiTheme="majorHAnsi" w:cstheme="majorHAnsi"/>
              </w:rPr>
              <w:t xml:space="preserve"> of labo</w:t>
            </w:r>
            <w:r w:rsidR="00C4159B" w:rsidRPr="00A00E15">
              <w:rPr>
                <w:rFonts w:asciiTheme="majorHAnsi" w:hAnsiTheme="majorHAnsi" w:cstheme="majorHAnsi"/>
              </w:rPr>
              <w:t>u</w:t>
            </w:r>
            <w:r w:rsidR="00947A79" w:rsidRPr="00A00E15">
              <w:rPr>
                <w:rFonts w:asciiTheme="majorHAnsi" w:hAnsiTheme="majorHAnsi" w:cstheme="majorHAnsi"/>
              </w:rPr>
              <w:t>r relation</w:t>
            </w:r>
            <w:r>
              <w:rPr>
                <w:rFonts w:asciiTheme="majorHAnsi" w:hAnsiTheme="majorHAnsi" w:cstheme="majorHAnsi"/>
              </w:rPr>
              <w:t>s</w:t>
            </w:r>
            <w:r w:rsidR="00EE2ABA">
              <w:rPr>
                <w:rFonts w:asciiTheme="majorHAnsi" w:hAnsiTheme="majorHAnsi" w:cstheme="majorHAnsi"/>
              </w:rPr>
              <w:t>.</w:t>
            </w:r>
          </w:p>
          <w:p w14:paraId="217B4FE4" w14:textId="379D371D" w:rsidR="00947A79" w:rsidRPr="00A00E15" w:rsidRDefault="00743AF8" w:rsidP="00F1244F">
            <w:pPr>
              <w:pStyle w:val="ListParagraph"/>
              <w:numPr>
                <w:ilvl w:val="0"/>
                <w:numId w:val="86"/>
              </w:numPr>
              <w:jc w:val="left"/>
              <w:rPr>
                <w:rFonts w:asciiTheme="majorHAnsi" w:eastAsia="Arial" w:hAnsiTheme="majorHAnsi" w:cstheme="majorHAnsi"/>
                <w:b/>
                <w:color w:val="000000"/>
              </w:rPr>
            </w:pPr>
            <w:r>
              <w:rPr>
                <w:rFonts w:asciiTheme="majorHAnsi" w:eastAsia="Arial" w:hAnsiTheme="majorHAnsi" w:cstheme="majorHAnsi"/>
                <w:color w:val="000000"/>
              </w:rPr>
              <w:t>I</w:t>
            </w:r>
            <w:r w:rsidR="00947A79" w:rsidRPr="00A00E15">
              <w:rPr>
                <w:rFonts w:asciiTheme="majorHAnsi" w:eastAsia="Arial" w:hAnsiTheme="majorHAnsi" w:cstheme="majorHAnsi"/>
                <w:color w:val="000000"/>
              </w:rPr>
              <w:t xml:space="preserve">nformal associations </w:t>
            </w:r>
            <w:r>
              <w:rPr>
                <w:rFonts w:asciiTheme="majorHAnsi" w:eastAsia="Arial" w:hAnsiTheme="majorHAnsi" w:cstheme="majorHAnsi"/>
                <w:color w:val="000000"/>
              </w:rPr>
              <w:t>that raise the</w:t>
            </w:r>
            <w:r w:rsidR="00947A79" w:rsidRPr="00A00E15">
              <w:rPr>
                <w:rFonts w:asciiTheme="majorHAnsi" w:eastAsia="Arial" w:hAnsiTheme="majorHAnsi" w:cstheme="majorHAnsi"/>
                <w:color w:val="000000"/>
              </w:rPr>
              <w:t xml:space="preserve"> awareness of domestic workers</w:t>
            </w:r>
            <w:r>
              <w:rPr>
                <w:rFonts w:asciiTheme="majorHAnsi" w:eastAsia="Arial" w:hAnsiTheme="majorHAnsi" w:cstheme="majorHAnsi"/>
                <w:color w:val="000000"/>
              </w:rPr>
              <w:t xml:space="preserve"> should be established</w:t>
            </w:r>
            <w:r w:rsidR="00EE2ABA">
              <w:rPr>
                <w:rFonts w:asciiTheme="majorHAnsi" w:eastAsia="Arial" w:hAnsiTheme="majorHAnsi" w:cstheme="majorHAnsi"/>
                <w:color w:val="000000"/>
              </w:rPr>
              <w:t>.</w:t>
            </w:r>
          </w:p>
          <w:p w14:paraId="12B49461" w14:textId="255837B7" w:rsidR="00947A79" w:rsidRPr="00A00E15" w:rsidRDefault="001F3FDF" w:rsidP="00F1244F">
            <w:pPr>
              <w:pStyle w:val="ListParagraph"/>
              <w:numPr>
                <w:ilvl w:val="0"/>
                <w:numId w:val="86"/>
              </w:numPr>
              <w:jc w:val="left"/>
              <w:rPr>
                <w:rFonts w:asciiTheme="majorHAnsi" w:hAnsiTheme="majorHAnsi" w:cstheme="majorHAnsi"/>
              </w:rPr>
            </w:pPr>
            <w:r w:rsidRPr="001F3FDF">
              <w:rPr>
                <w:rFonts w:asciiTheme="majorHAnsi" w:hAnsiTheme="majorHAnsi" w:cstheme="majorHAnsi"/>
              </w:rPr>
              <w:t xml:space="preserve">Informal </w:t>
            </w:r>
            <w:r w:rsidR="00947A79" w:rsidRPr="00A00E15">
              <w:rPr>
                <w:rFonts w:asciiTheme="majorHAnsi" w:hAnsiTheme="majorHAnsi" w:cstheme="majorHAnsi"/>
              </w:rPr>
              <w:t xml:space="preserve">associations might provide lawyers who give domestic workers general information, at least at the </w:t>
            </w:r>
            <w:r w:rsidR="00310D4A">
              <w:rPr>
                <w:rFonts w:asciiTheme="majorHAnsi" w:hAnsiTheme="majorHAnsi" w:cstheme="majorHAnsi"/>
              </w:rPr>
              <w:t>consultation</w:t>
            </w:r>
            <w:r w:rsidR="00310D4A" w:rsidRPr="00A00E15">
              <w:rPr>
                <w:rFonts w:asciiTheme="majorHAnsi" w:hAnsiTheme="majorHAnsi" w:cstheme="majorHAnsi"/>
              </w:rPr>
              <w:t xml:space="preserve"> </w:t>
            </w:r>
            <w:r w:rsidR="00947A79" w:rsidRPr="00A00E15">
              <w:rPr>
                <w:rFonts w:asciiTheme="majorHAnsi" w:hAnsiTheme="majorHAnsi" w:cstheme="majorHAnsi"/>
              </w:rPr>
              <w:t>level</w:t>
            </w:r>
            <w:r w:rsidR="00C4159B" w:rsidRPr="00A00E15">
              <w:rPr>
                <w:rFonts w:asciiTheme="majorHAnsi" w:hAnsiTheme="majorHAnsi" w:cstheme="majorHAnsi"/>
              </w:rPr>
              <w:t>.</w:t>
            </w:r>
            <w:r w:rsidR="00947A79" w:rsidRPr="00A00E15">
              <w:rPr>
                <w:rFonts w:asciiTheme="majorHAnsi" w:hAnsiTheme="majorHAnsi" w:cstheme="majorHAnsi"/>
              </w:rPr>
              <w:t xml:space="preserve"> </w:t>
            </w:r>
          </w:p>
          <w:p w14:paraId="34AD09B5" w14:textId="77777777" w:rsidR="00947A79" w:rsidRPr="00B416AE" w:rsidRDefault="00947A79" w:rsidP="00F1244F">
            <w:pPr>
              <w:jc w:val="left"/>
              <w:rPr>
                <w:rFonts w:asciiTheme="majorHAnsi" w:eastAsia="Arial" w:hAnsiTheme="majorHAnsi" w:cstheme="majorHAnsi"/>
                <w:b/>
                <w:color w:val="000000"/>
              </w:rPr>
            </w:pPr>
            <w:r w:rsidRPr="00B416AE">
              <w:rPr>
                <w:rFonts w:asciiTheme="majorHAnsi" w:eastAsia="Arial" w:hAnsiTheme="majorHAnsi" w:cstheme="majorHAnsi"/>
                <w:b/>
                <w:color w:val="000000"/>
              </w:rPr>
              <w:t xml:space="preserve">Opportunities: </w:t>
            </w:r>
          </w:p>
          <w:p w14:paraId="6D5A2EA1" w14:textId="445E3BB3" w:rsidR="00947A79" w:rsidRPr="00A00E15" w:rsidRDefault="001F3FDF" w:rsidP="00F1244F">
            <w:pPr>
              <w:pStyle w:val="ListParagraph"/>
              <w:numPr>
                <w:ilvl w:val="0"/>
                <w:numId w:val="87"/>
              </w:numPr>
              <w:jc w:val="left"/>
              <w:rPr>
                <w:rFonts w:asciiTheme="majorHAnsi" w:eastAsia="Arial" w:hAnsiTheme="majorHAnsi" w:cstheme="majorHAnsi"/>
                <w:color w:val="000000"/>
              </w:rPr>
            </w:pPr>
            <w:r w:rsidRPr="001F3FDF">
              <w:rPr>
                <w:rFonts w:asciiTheme="majorHAnsi" w:eastAsia="Arial" w:hAnsiTheme="majorHAnsi" w:cstheme="majorHAnsi"/>
                <w:color w:val="000000"/>
              </w:rPr>
              <w:t>Em</w:t>
            </w:r>
            <w:r w:rsidR="00947A79" w:rsidRPr="00A00E15">
              <w:rPr>
                <w:rFonts w:asciiTheme="majorHAnsi" w:eastAsia="Arial" w:hAnsiTheme="majorHAnsi" w:cstheme="majorHAnsi"/>
                <w:color w:val="000000"/>
              </w:rPr>
              <w:t>ployees will be more protected</w:t>
            </w:r>
            <w:r w:rsidR="00EE2ABA">
              <w:rPr>
                <w:rFonts w:asciiTheme="majorHAnsi" w:eastAsia="Arial" w:hAnsiTheme="majorHAnsi" w:cstheme="majorHAnsi"/>
                <w:color w:val="000000"/>
              </w:rPr>
              <w:t>.</w:t>
            </w:r>
          </w:p>
          <w:p w14:paraId="37BBDA70" w14:textId="219C5A76" w:rsidR="00947A79" w:rsidRPr="00A00E15" w:rsidRDefault="001F3FDF" w:rsidP="00F1244F">
            <w:pPr>
              <w:pStyle w:val="ListParagraph"/>
              <w:numPr>
                <w:ilvl w:val="0"/>
                <w:numId w:val="87"/>
              </w:numPr>
              <w:jc w:val="left"/>
              <w:rPr>
                <w:rFonts w:asciiTheme="majorHAnsi" w:eastAsia="Arial" w:hAnsiTheme="majorHAnsi" w:cstheme="majorHAnsi"/>
                <w:b/>
                <w:color w:val="000000"/>
              </w:rPr>
            </w:pPr>
            <w:r w:rsidRPr="001F3FDF">
              <w:rPr>
                <w:rFonts w:asciiTheme="majorHAnsi" w:eastAsia="Arial" w:hAnsiTheme="majorHAnsi" w:cstheme="majorHAnsi"/>
                <w:color w:val="000000"/>
              </w:rPr>
              <w:t xml:space="preserve">Domestic </w:t>
            </w:r>
            <w:r w:rsidR="00947A79" w:rsidRPr="00A00E15">
              <w:rPr>
                <w:rFonts w:asciiTheme="majorHAnsi" w:eastAsia="Arial" w:hAnsiTheme="majorHAnsi" w:cstheme="majorHAnsi"/>
                <w:color w:val="000000"/>
              </w:rPr>
              <w:t>workers will at least know what their rights are and be able to respond accordingly if their rights are violated</w:t>
            </w:r>
            <w:r w:rsidR="00EE2ABA">
              <w:rPr>
                <w:rFonts w:asciiTheme="majorHAnsi" w:eastAsia="Arial" w:hAnsiTheme="majorHAnsi" w:cstheme="majorHAnsi"/>
                <w:color w:val="000000"/>
              </w:rPr>
              <w:t>.</w:t>
            </w:r>
          </w:p>
          <w:p w14:paraId="3CB7CF95" w14:textId="6FB647B5" w:rsidR="00947A79" w:rsidRPr="00A00E15" w:rsidRDefault="001F3FDF" w:rsidP="00F1244F">
            <w:pPr>
              <w:pStyle w:val="ListParagraph"/>
              <w:numPr>
                <w:ilvl w:val="0"/>
                <w:numId w:val="87"/>
              </w:numPr>
              <w:jc w:val="left"/>
              <w:rPr>
                <w:rFonts w:asciiTheme="majorHAnsi" w:eastAsia="Arial" w:hAnsiTheme="majorHAnsi" w:cstheme="majorHAnsi"/>
                <w:color w:val="000000"/>
              </w:rPr>
            </w:pPr>
            <w:r w:rsidRPr="001F3FDF">
              <w:rPr>
                <w:rFonts w:asciiTheme="majorHAnsi" w:eastAsia="Arial" w:hAnsiTheme="majorHAnsi" w:cstheme="majorHAnsi"/>
                <w:color w:val="000000"/>
              </w:rPr>
              <w:t xml:space="preserve">The </w:t>
            </w:r>
            <w:r w:rsidR="00947A79" w:rsidRPr="00A00E15">
              <w:rPr>
                <w:rFonts w:asciiTheme="majorHAnsi" w:eastAsia="Arial" w:hAnsiTheme="majorHAnsi" w:cstheme="majorHAnsi"/>
                <w:color w:val="000000"/>
              </w:rPr>
              <w:t>court</w:t>
            </w:r>
            <w:r w:rsidR="00743AF8">
              <w:rPr>
                <w:rFonts w:asciiTheme="majorHAnsi" w:eastAsia="Arial" w:hAnsiTheme="majorHAnsi" w:cstheme="majorHAnsi"/>
                <w:color w:val="000000"/>
              </w:rPr>
              <w:t>s</w:t>
            </w:r>
            <w:r w:rsidR="00947A79" w:rsidRPr="00A00E15">
              <w:rPr>
                <w:rFonts w:asciiTheme="majorHAnsi" w:eastAsia="Arial" w:hAnsiTheme="majorHAnsi" w:cstheme="majorHAnsi"/>
                <w:color w:val="000000"/>
              </w:rPr>
              <w:t xml:space="preserve"> or </w:t>
            </w:r>
            <w:r w:rsidR="00743AF8">
              <w:rPr>
                <w:rFonts w:asciiTheme="majorHAnsi" w:eastAsia="Arial" w:hAnsiTheme="majorHAnsi" w:cstheme="majorHAnsi"/>
                <w:color w:val="000000"/>
              </w:rPr>
              <w:t xml:space="preserve">the </w:t>
            </w:r>
            <w:r w:rsidR="00404E56">
              <w:rPr>
                <w:rFonts w:asciiTheme="majorHAnsi" w:eastAsia="Arial" w:hAnsiTheme="majorHAnsi" w:cstheme="majorHAnsi"/>
                <w:color w:val="000000"/>
              </w:rPr>
              <w:t>Public Defender</w:t>
            </w:r>
            <w:r w:rsidR="00947A79" w:rsidRPr="00A00E15">
              <w:rPr>
                <w:rFonts w:asciiTheme="majorHAnsi" w:eastAsia="Arial" w:hAnsiTheme="majorHAnsi" w:cstheme="majorHAnsi"/>
                <w:color w:val="000000"/>
              </w:rPr>
              <w:t xml:space="preserve"> will be able to review cases of domestic workers </w:t>
            </w:r>
            <w:proofErr w:type="gramStart"/>
            <w:r w:rsidR="00947A79" w:rsidRPr="00A00E15">
              <w:rPr>
                <w:rFonts w:asciiTheme="majorHAnsi" w:eastAsia="Arial" w:hAnsiTheme="majorHAnsi" w:cstheme="majorHAnsi"/>
                <w:color w:val="000000"/>
              </w:rPr>
              <w:t>on the basis of</w:t>
            </w:r>
            <w:proofErr w:type="gramEnd"/>
            <w:r w:rsidR="00947A79" w:rsidRPr="00A00E15">
              <w:rPr>
                <w:rFonts w:asciiTheme="majorHAnsi" w:eastAsia="Arial" w:hAnsiTheme="majorHAnsi" w:cstheme="majorHAnsi"/>
                <w:color w:val="000000"/>
              </w:rPr>
              <w:t xml:space="preserve"> labo</w:t>
            </w:r>
            <w:r w:rsidR="00C4159B" w:rsidRPr="00A00E15">
              <w:rPr>
                <w:rFonts w:asciiTheme="majorHAnsi" w:eastAsia="Arial" w:hAnsiTheme="majorHAnsi" w:cstheme="majorHAnsi"/>
                <w:color w:val="000000"/>
              </w:rPr>
              <w:t>u</w:t>
            </w:r>
            <w:r w:rsidR="00947A79" w:rsidRPr="00A00E15">
              <w:rPr>
                <w:rFonts w:asciiTheme="majorHAnsi" w:eastAsia="Arial" w:hAnsiTheme="majorHAnsi" w:cstheme="majorHAnsi"/>
                <w:color w:val="000000"/>
              </w:rPr>
              <w:t>r relations</w:t>
            </w:r>
            <w:r w:rsidR="00EE2ABA">
              <w:rPr>
                <w:rFonts w:asciiTheme="majorHAnsi" w:eastAsia="Arial" w:hAnsiTheme="majorHAnsi" w:cstheme="majorHAnsi"/>
                <w:color w:val="000000"/>
              </w:rPr>
              <w:t>.</w:t>
            </w:r>
          </w:p>
          <w:p w14:paraId="72A3593F" w14:textId="73CCA5DC" w:rsidR="00947A79" w:rsidRPr="00A00E15" w:rsidRDefault="001F3FDF" w:rsidP="00F1244F">
            <w:pPr>
              <w:pStyle w:val="ListParagraph"/>
              <w:numPr>
                <w:ilvl w:val="0"/>
                <w:numId w:val="87"/>
              </w:numPr>
              <w:jc w:val="left"/>
              <w:rPr>
                <w:rFonts w:asciiTheme="majorHAnsi" w:eastAsia="Arial" w:hAnsiTheme="majorHAnsi" w:cstheme="majorHAnsi"/>
                <w:color w:val="000000"/>
              </w:rPr>
            </w:pPr>
            <w:r w:rsidRPr="001F3FDF">
              <w:rPr>
                <w:rFonts w:asciiTheme="majorHAnsi" w:eastAsia="Arial" w:hAnsiTheme="majorHAnsi" w:cstheme="majorHAnsi"/>
                <w:color w:val="000000"/>
              </w:rPr>
              <w:t xml:space="preserve">The </w:t>
            </w:r>
            <w:r w:rsidR="00404E56">
              <w:rPr>
                <w:rFonts w:asciiTheme="majorHAnsi" w:eastAsia="Arial" w:hAnsiTheme="majorHAnsi" w:cstheme="majorHAnsi"/>
                <w:color w:val="000000"/>
              </w:rPr>
              <w:t>Labour Inspectorate</w:t>
            </w:r>
            <w:r w:rsidR="00947A79" w:rsidRPr="00A00E15">
              <w:rPr>
                <w:rFonts w:asciiTheme="majorHAnsi" w:eastAsia="Arial" w:hAnsiTheme="majorHAnsi" w:cstheme="majorHAnsi"/>
                <w:color w:val="000000"/>
              </w:rPr>
              <w:t xml:space="preserve"> will be able to </w:t>
            </w:r>
            <w:r w:rsidR="00C4159B" w:rsidRPr="00A00E15">
              <w:rPr>
                <w:rFonts w:asciiTheme="majorHAnsi" w:eastAsia="Arial" w:hAnsiTheme="majorHAnsi" w:cstheme="majorHAnsi"/>
                <w:color w:val="000000"/>
              </w:rPr>
              <w:t xml:space="preserve">address </w:t>
            </w:r>
            <w:r w:rsidR="00743AF8">
              <w:rPr>
                <w:rFonts w:asciiTheme="majorHAnsi" w:eastAsia="Arial" w:hAnsiTheme="majorHAnsi" w:cstheme="majorHAnsi"/>
                <w:color w:val="000000"/>
              </w:rPr>
              <w:t xml:space="preserve">the </w:t>
            </w:r>
            <w:r w:rsidR="00C4159B" w:rsidRPr="00A00E15">
              <w:rPr>
                <w:rFonts w:asciiTheme="majorHAnsi" w:eastAsia="Arial" w:hAnsiTheme="majorHAnsi" w:cstheme="majorHAnsi"/>
                <w:color w:val="000000"/>
              </w:rPr>
              <w:t>problems of domestic workers.</w:t>
            </w:r>
            <w:r w:rsidR="00947A79" w:rsidRPr="00A00E15">
              <w:rPr>
                <w:rFonts w:asciiTheme="majorHAnsi" w:eastAsia="Arial" w:hAnsiTheme="majorHAnsi" w:cstheme="majorHAnsi"/>
                <w:color w:val="000000"/>
              </w:rPr>
              <w:t xml:space="preserve"> </w:t>
            </w:r>
          </w:p>
        </w:tc>
        <w:tc>
          <w:tcPr>
            <w:tcW w:w="1595" w:type="dxa"/>
          </w:tcPr>
          <w:p w14:paraId="7FA3C915" w14:textId="5EAD42AF" w:rsidR="00947A79" w:rsidRPr="00B416AE" w:rsidRDefault="00947A79" w:rsidP="00F1244F">
            <w:pPr>
              <w:jc w:val="left"/>
              <w:rPr>
                <w:rFonts w:asciiTheme="majorHAnsi" w:hAnsiTheme="majorHAnsi" w:cstheme="majorHAnsi"/>
              </w:rPr>
            </w:pPr>
            <w:r w:rsidRPr="00B416AE">
              <w:rPr>
                <w:rFonts w:asciiTheme="majorHAnsi" w:hAnsiTheme="majorHAnsi" w:cstheme="majorHAnsi"/>
              </w:rPr>
              <w:t>Response taken into consideration</w:t>
            </w:r>
          </w:p>
        </w:tc>
      </w:tr>
      <w:tr w:rsidR="00EE2ABA" w:rsidRPr="00B416AE" w14:paraId="53CB143F" w14:textId="77777777" w:rsidTr="00F1244F">
        <w:trPr>
          <w:trHeight w:val="723"/>
        </w:trPr>
        <w:tc>
          <w:tcPr>
            <w:tcW w:w="1897" w:type="dxa"/>
            <w:tcMar>
              <w:top w:w="14" w:type="dxa"/>
              <w:left w:w="115" w:type="dxa"/>
              <w:bottom w:w="14" w:type="dxa"/>
              <w:right w:w="115" w:type="dxa"/>
            </w:tcMar>
          </w:tcPr>
          <w:p w14:paraId="3CBCEB9E" w14:textId="66B2095F" w:rsidR="00BF2488" w:rsidRPr="00B416AE" w:rsidRDefault="00BF2488" w:rsidP="00F1244F">
            <w:pPr>
              <w:jc w:val="left"/>
              <w:rPr>
                <w:rFonts w:asciiTheme="majorHAnsi" w:hAnsiTheme="majorHAnsi" w:cstheme="majorHAnsi"/>
              </w:rPr>
            </w:pPr>
            <w:r w:rsidRPr="00B416AE">
              <w:rPr>
                <w:rFonts w:asciiTheme="majorHAnsi" w:hAnsiTheme="majorHAnsi" w:cstheme="majorHAnsi"/>
              </w:rPr>
              <w:t xml:space="preserve">A lawyer who has worked on the amendments of the </w:t>
            </w:r>
            <w:r w:rsidR="00743AF8">
              <w:rPr>
                <w:rFonts w:asciiTheme="majorHAnsi" w:hAnsiTheme="majorHAnsi" w:cstheme="majorHAnsi"/>
              </w:rPr>
              <w:t>L</w:t>
            </w:r>
            <w:r w:rsidRPr="00B416AE">
              <w:rPr>
                <w:rFonts w:asciiTheme="majorHAnsi" w:hAnsiTheme="majorHAnsi" w:cstheme="majorHAnsi"/>
              </w:rPr>
              <w:t xml:space="preserve">abour </w:t>
            </w:r>
            <w:r w:rsidR="00743AF8">
              <w:rPr>
                <w:rFonts w:asciiTheme="majorHAnsi" w:hAnsiTheme="majorHAnsi" w:cstheme="majorHAnsi"/>
              </w:rPr>
              <w:t>C</w:t>
            </w:r>
            <w:r w:rsidRPr="00B416AE">
              <w:rPr>
                <w:rFonts w:asciiTheme="majorHAnsi" w:hAnsiTheme="majorHAnsi" w:cstheme="majorHAnsi"/>
              </w:rPr>
              <w:t>ode</w:t>
            </w:r>
          </w:p>
        </w:tc>
        <w:tc>
          <w:tcPr>
            <w:tcW w:w="1890" w:type="dxa"/>
            <w:tcMar>
              <w:top w:w="14" w:type="dxa"/>
              <w:left w:w="115" w:type="dxa"/>
              <w:bottom w:w="14" w:type="dxa"/>
              <w:right w:w="115" w:type="dxa"/>
            </w:tcMar>
          </w:tcPr>
          <w:p w14:paraId="6CA1FFDF" w14:textId="571E75A6" w:rsidR="00BF2488" w:rsidRDefault="0015546A" w:rsidP="00F1244F">
            <w:pPr>
              <w:jc w:val="left"/>
              <w:rPr>
                <w:rFonts w:asciiTheme="majorHAnsi" w:hAnsiTheme="majorHAnsi" w:cstheme="majorHAnsi"/>
              </w:rPr>
            </w:pPr>
            <w:r>
              <w:rPr>
                <w:rFonts w:asciiTheme="majorHAnsi" w:hAnsiTheme="majorHAnsi" w:cstheme="majorHAnsi"/>
              </w:rPr>
              <w:t xml:space="preserve">Online </w:t>
            </w:r>
            <w:r w:rsidR="00743AF8">
              <w:rPr>
                <w:rFonts w:asciiTheme="majorHAnsi" w:hAnsiTheme="majorHAnsi" w:cstheme="majorHAnsi"/>
              </w:rPr>
              <w:t>i</w:t>
            </w:r>
            <w:r>
              <w:rPr>
                <w:rFonts w:asciiTheme="majorHAnsi" w:hAnsiTheme="majorHAnsi" w:cstheme="majorHAnsi"/>
              </w:rPr>
              <w:t>nterview</w:t>
            </w:r>
            <w:r w:rsidR="00743AF8">
              <w:rPr>
                <w:rFonts w:asciiTheme="majorHAnsi" w:hAnsiTheme="majorHAnsi" w:cstheme="majorHAnsi"/>
              </w:rPr>
              <w:t>:</w:t>
            </w:r>
          </w:p>
          <w:p w14:paraId="5DFC0BF8" w14:textId="77777777" w:rsidR="00743AF8" w:rsidRPr="00B416AE" w:rsidRDefault="00743AF8" w:rsidP="00F1244F">
            <w:pPr>
              <w:jc w:val="left"/>
              <w:rPr>
                <w:rFonts w:asciiTheme="majorHAnsi" w:hAnsiTheme="majorHAnsi" w:cstheme="majorHAnsi"/>
              </w:rPr>
            </w:pPr>
          </w:p>
          <w:p w14:paraId="1DE2012E" w14:textId="77777777" w:rsidR="00BF2488" w:rsidRPr="00B416AE" w:rsidRDefault="00BF2488" w:rsidP="00F1244F">
            <w:pPr>
              <w:jc w:val="left"/>
              <w:rPr>
                <w:rFonts w:asciiTheme="majorHAnsi" w:hAnsiTheme="majorHAnsi" w:cstheme="majorHAnsi"/>
              </w:rPr>
            </w:pPr>
            <w:r w:rsidRPr="00B416AE">
              <w:rPr>
                <w:rFonts w:asciiTheme="majorHAnsi" w:hAnsiTheme="majorHAnsi" w:cstheme="majorHAnsi"/>
              </w:rPr>
              <w:t>31 July,</w:t>
            </w:r>
          </w:p>
          <w:p w14:paraId="0253FC3C" w14:textId="77777777" w:rsidR="00BF2488" w:rsidRPr="00B416AE" w:rsidRDefault="00BF2488" w:rsidP="00F1244F">
            <w:pPr>
              <w:jc w:val="left"/>
              <w:rPr>
                <w:rFonts w:asciiTheme="majorHAnsi" w:hAnsiTheme="majorHAnsi" w:cstheme="majorHAnsi"/>
              </w:rPr>
            </w:pPr>
            <w:r w:rsidRPr="00B416AE">
              <w:rPr>
                <w:rFonts w:asciiTheme="majorHAnsi" w:hAnsiTheme="majorHAnsi" w:cstheme="majorHAnsi"/>
              </w:rPr>
              <w:t>Zakaria Shvelidze</w:t>
            </w:r>
          </w:p>
          <w:p w14:paraId="36A7F29A" w14:textId="77777777" w:rsidR="00BF2488" w:rsidRPr="00B416AE" w:rsidRDefault="00BF2488" w:rsidP="00F1244F">
            <w:pPr>
              <w:jc w:val="left"/>
              <w:rPr>
                <w:rFonts w:asciiTheme="majorHAnsi" w:hAnsiTheme="majorHAnsi" w:cstheme="majorHAnsi"/>
              </w:rPr>
            </w:pPr>
          </w:p>
        </w:tc>
        <w:tc>
          <w:tcPr>
            <w:tcW w:w="8370" w:type="dxa"/>
          </w:tcPr>
          <w:p w14:paraId="6B0037F3" w14:textId="77777777" w:rsidR="00BF2488" w:rsidRPr="00B416AE" w:rsidRDefault="00BF2488" w:rsidP="00F1244F">
            <w:pPr>
              <w:jc w:val="left"/>
              <w:rPr>
                <w:rFonts w:asciiTheme="majorHAnsi" w:hAnsiTheme="majorHAnsi" w:cstheme="majorHAnsi"/>
                <w:b/>
              </w:rPr>
            </w:pPr>
            <w:r w:rsidRPr="00B416AE">
              <w:rPr>
                <w:rFonts w:asciiTheme="majorHAnsi" w:hAnsiTheme="majorHAnsi" w:cstheme="majorHAnsi"/>
                <w:b/>
              </w:rPr>
              <w:t>Current situation:</w:t>
            </w:r>
          </w:p>
          <w:p w14:paraId="026F614A" w14:textId="15A563B2" w:rsidR="00BF2488" w:rsidRPr="00B416AE" w:rsidRDefault="00743AF8" w:rsidP="00F1244F">
            <w:pPr>
              <w:pStyle w:val="ListParagraph"/>
              <w:numPr>
                <w:ilvl w:val="0"/>
                <w:numId w:val="78"/>
              </w:numPr>
              <w:jc w:val="left"/>
              <w:rPr>
                <w:rFonts w:asciiTheme="majorHAnsi" w:hAnsiTheme="majorHAnsi" w:cstheme="majorHAnsi"/>
              </w:rPr>
            </w:pPr>
            <w:r>
              <w:rPr>
                <w:rFonts w:asciiTheme="majorHAnsi" w:hAnsiTheme="majorHAnsi" w:cstheme="majorHAnsi"/>
              </w:rPr>
              <w:t>“</w:t>
            </w:r>
            <w:r w:rsidR="00BF2488" w:rsidRPr="00B416AE">
              <w:rPr>
                <w:rFonts w:asciiTheme="majorHAnsi" w:hAnsiTheme="majorHAnsi" w:cstheme="majorHAnsi"/>
              </w:rPr>
              <w:t>Worker</w:t>
            </w:r>
            <w:r>
              <w:rPr>
                <w:rFonts w:asciiTheme="majorHAnsi" w:hAnsiTheme="majorHAnsi" w:cstheme="majorHAnsi"/>
              </w:rPr>
              <w:t>”</w:t>
            </w:r>
            <w:r w:rsidR="00BF2488" w:rsidRPr="00B416AE">
              <w:rPr>
                <w:rFonts w:asciiTheme="majorHAnsi" w:hAnsiTheme="majorHAnsi" w:cstheme="majorHAnsi"/>
              </w:rPr>
              <w:t xml:space="preserve"> in Georgia has a broader definition than </w:t>
            </w:r>
            <w:r>
              <w:rPr>
                <w:rFonts w:asciiTheme="majorHAnsi" w:hAnsiTheme="majorHAnsi" w:cstheme="majorHAnsi"/>
              </w:rPr>
              <w:t>“</w:t>
            </w:r>
            <w:r w:rsidR="00BF2488" w:rsidRPr="00B416AE">
              <w:rPr>
                <w:rFonts w:asciiTheme="majorHAnsi" w:hAnsiTheme="majorHAnsi" w:cstheme="majorHAnsi"/>
              </w:rPr>
              <w:t>employee</w:t>
            </w:r>
            <w:r>
              <w:rPr>
                <w:rFonts w:asciiTheme="majorHAnsi" w:hAnsiTheme="majorHAnsi" w:cstheme="majorHAnsi"/>
              </w:rPr>
              <w:t>”</w:t>
            </w:r>
            <w:r w:rsidR="00BF2488" w:rsidRPr="00B416AE">
              <w:rPr>
                <w:rFonts w:asciiTheme="majorHAnsi" w:hAnsiTheme="majorHAnsi" w:cstheme="majorHAnsi"/>
              </w:rPr>
              <w:t xml:space="preserve"> (hired worker)</w:t>
            </w:r>
            <w:r>
              <w:rPr>
                <w:rFonts w:asciiTheme="majorHAnsi" w:hAnsiTheme="majorHAnsi" w:cstheme="majorHAnsi"/>
              </w:rPr>
              <w:t>;</w:t>
            </w:r>
            <w:r w:rsidR="00BF2488" w:rsidRPr="00B416AE">
              <w:rPr>
                <w:rFonts w:asciiTheme="majorHAnsi" w:hAnsiTheme="majorHAnsi" w:cstheme="majorHAnsi"/>
              </w:rPr>
              <w:t xml:space="preserve"> consequently</w:t>
            </w:r>
            <w:r>
              <w:rPr>
                <w:rFonts w:asciiTheme="majorHAnsi" w:hAnsiTheme="majorHAnsi" w:cstheme="majorHAnsi"/>
              </w:rPr>
              <w:t>,</w:t>
            </w:r>
            <w:r w:rsidR="00BF2488" w:rsidRPr="00B416AE">
              <w:rPr>
                <w:rFonts w:asciiTheme="majorHAnsi" w:hAnsiTheme="majorHAnsi" w:cstheme="majorHAnsi"/>
              </w:rPr>
              <w:t xml:space="preserve"> domestic worker</w:t>
            </w:r>
            <w:r>
              <w:rPr>
                <w:rFonts w:asciiTheme="majorHAnsi" w:hAnsiTheme="majorHAnsi" w:cstheme="majorHAnsi"/>
              </w:rPr>
              <w:t>s</w:t>
            </w:r>
            <w:r w:rsidR="00BF2488" w:rsidRPr="00B416AE">
              <w:rPr>
                <w:rFonts w:asciiTheme="majorHAnsi" w:hAnsiTheme="majorHAnsi" w:cstheme="majorHAnsi"/>
              </w:rPr>
              <w:t xml:space="preserve"> should be defined as domestic employee</w:t>
            </w:r>
            <w:r>
              <w:rPr>
                <w:rFonts w:asciiTheme="majorHAnsi" w:hAnsiTheme="majorHAnsi" w:cstheme="majorHAnsi"/>
              </w:rPr>
              <w:t>s</w:t>
            </w:r>
            <w:r w:rsidR="00EE2ABA">
              <w:rPr>
                <w:rFonts w:asciiTheme="majorHAnsi" w:hAnsiTheme="majorHAnsi" w:cstheme="majorHAnsi"/>
              </w:rPr>
              <w:t>.</w:t>
            </w:r>
          </w:p>
          <w:p w14:paraId="05F40F9B" w14:textId="5F1C89CC" w:rsidR="00BF2488" w:rsidRPr="00B416AE" w:rsidRDefault="00BF2488" w:rsidP="00F1244F">
            <w:pPr>
              <w:pStyle w:val="ListParagraph"/>
              <w:numPr>
                <w:ilvl w:val="0"/>
                <w:numId w:val="78"/>
              </w:numPr>
              <w:jc w:val="left"/>
              <w:rPr>
                <w:rFonts w:asciiTheme="majorHAnsi" w:hAnsiTheme="majorHAnsi" w:cstheme="majorHAnsi"/>
              </w:rPr>
            </w:pPr>
            <w:proofErr w:type="gramStart"/>
            <w:r w:rsidRPr="00B416AE">
              <w:rPr>
                <w:rFonts w:asciiTheme="majorHAnsi" w:hAnsiTheme="majorHAnsi" w:cstheme="majorHAnsi"/>
              </w:rPr>
              <w:t>As long as</w:t>
            </w:r>
            <w:proofErr w:type="gramEnd"/>
            <w:r w:rsidRPr="00B416AE">
              <w:rPr>
                <w:rFonts w:asciiTheme="majorHAnsi" w:hAnsiTheme="majorHAnsi" w:cstheme="majorHAnsi"/>
              </w:rPr>
              <w:t xml:space="preserve"> domestic workers satisfy </w:t>
            </w:r>
            <w:r w:rsidR="00743AF8">
              <w:rPr>
                <w:rFonts w:asciiTheme="majorHAnsi" w:hAnsiTheme="majorHAnsi" w:cstheme="majorHAnsi"/>
              </w:rPr>
              <w:t xml:space="preserve">the </w:t>
            </w:r>
            <w:r w:rsidRPr="00B416AE">
              <w:rPr>
                <w:rFonts w:asciiTheme="majorHAnsi" w:hAnsiTheme="majorHAnsi" w:cstheme="majorHAnsi"/>
              </w:rPr>
              <w:t xml:space="preserve">condition of </w:t>
            </w:r>
            <w:r w:rsidR="00743AF8">
              <w:rPr>
                <w:rFonts w:asciiTheme="majorHAnsi" w:hAnsiTheme="majorHAnsi" w:cstheme="majorHAnsi"/>
              </w:rPr>
              <w:t xml:space="preserve">engaging in </w:t>
            </w:r>
            <w:r w:rsidRPr="00B416AE">
              <w:rPr>
                <w:rFonts w:asciiTheme="majorHAnsi" w:hAnsiTheme="majorHAnsi" w:cstheme="majorHAnsi"/>
              </w:rPr>
              <w:t xml:space="preserve">organized work, they are covered by </w:t>
            </w:r>
            <w:r w:rsidR="00743AF8">
              <w:rPr>
                <w:rFonts w:asciiTheme="majorHAnsi" w:hAnsiTheme="majorHAnsi" w:cstheme="majorHAnsi"/>
              </w:rPr>
              <w:t>the L</w:t>
            </w:r>
            <w:r w:rsidRPr="00B416AE">
              <w:rPr>
                <w:rFonts w:asciiTheme="majorHAnsi" w:hAnsiTheme="majorHAnsi" w:cstheme="majorHAnsi"/>
              </w:rPr>
              <w:t xml:space="preserve">abour </w:t>
            </w:r>
            <w:r w:rsidR="00743AF8">
              <w:rPr>
                <w:rFonts w:asciiTheme="majorHAnsi" w:hAnsiTheme="majorHAnsi" w:cstheme="majorHAnsi"/>
              </w:rPr>
              <w:t>C</w:t>
            </w:r>
            <w:r w:rsidRPr="00B416AE">
              <w:rPr>
                <w:rFonts w:asciiTheme="majorHAnsi" w:hAnsiTheme="majorHAnsi" w:cstheme="majorHAnsi"/>
              </w:rPr>
              <w:t>ode</w:t>
            </w:r>
            <w:r w:rsidR="00EE2ABA">
              <w:rPr>
                <w:rFonts w:asciiTheme="majorHAnsi" w:hAnsiTheme="majorHAnsi" w:cstheme="majorHAnsi"/>
              </w:rPr>
              <w:t>.</w:t>
            </w:r>
          </w:p>
          <w:p w14:paraId="7F0757DE" w14:textId="3BA439E8" w:rsidR="00BF2488" w:rsidRPr="00B416AE" w:rsidRDefault="00BF2488" w:rsidP="00F1244F">
            <w:pPr>
              <w:pStyle w:val="ListParagraph"/>
              <w:numPr>
                <w:ilvl w:val="0"/>
                <w:numId w:val="78"/>
              </w:numPr>
              <w:jc w:val="left"/>
              <w:rPr>
                <w:rFonts w:asciiTheme="majorHAnsi" w:hAnsiTheme="majorHAnsi" w:cstheme="majorHAnsi"/>
              </w:rPr>
            </w:pPr>
            <w:r w:rsidRPr="00B416AE">
              <w:rPr>
                <w:rFonts w:asciiTheme="majorHAnsi" w:hAnsiTheme="majorHAnsi" w:cstheme="majorHAnsi"/>
              </w:rPr>
              <w:t xml:space="preserve">Domestic workers are informal workers </w:t>
            </w:r>
            <w:r w:rsidR="00743AF8">
              <w:rPr>
                <w:rFonts w:asciiTheme="majorHAnsi" w:hAnsiTheme="majorHAnsi" w:cstheme="majorHAnsi"/>
              </w:rPr>
              <w:t xml:space="preserve">who do </w:t>
            </w:r>
            <w:r w:rsidRPr="00B416AE">
              <w:rPr>
                <w:rFonts w:asciiTheme="majorHAnsi" w:hAnsiTheme="majorHAnsi" w:cstheme="majorHAnsi"/>
              </w:rPr>
              <w:t>not pay taxes, are not seen in the labour market and do</w:t>
            </w:r>
            <w:r w:rsidR="00743AF8">
              <w:rPr>
                <w:rFonts w:asciiTheme="majorHAnsi" w:hAnsiTheme="majorHAnsi" w:cstheme="majorHAnsi"/>
              </w:rPr>
              <w:t xml:space="preserve"> not</w:t>
            </w:r>
            <w:r w:rsidRPr="00B416AE">
              <w:rPr>
                <w:rFonts w:asciiTheme="majorHAnsi" w:hAnsiTheme="majorHAnsi" w:cstheme="majorHAnsi"/>
              </w:rPr>
              <w:t xml:space="preserve"> enjoy labour rights</w:t>
            </w:r>
            <w:r w:rsidR="00EE2ABA">
              <w:rPr>
                <w:rFonts w:asciiTheme="majorHAnsi" w:hAnsiTheme="majorHAnsi" w:cstheme="majorHAnsi"/>
              </w:rPr>
              <w:t>.</w:t>
            </w:r>
          </w:p>
          <w:p w14:paraId="57C2D713" w14:textId="25EE9CE7" w:rsidR="00BF2488" w:rsidRPr="00B416AE" w:rsidRDefault="00BF2488" w:rsidP="00F1244F">
            <w:pPr>
              <w:pStyle w:val="ListParagraph"/>
              <w:numPr>
                <w:ilvl w:val="0"/>
                <w:numId w:val="78"/>
              </w:numPr>
              <w:jc w:val="left"/>
              <w:rPr>
                <w:rFonts w:asciiTheme="majorHAnsi" w:hAnsiTheme="majorHAnsi" w:cstheme="majorHAnsi"/>
              </w:rPr>
            </w:pPr>
            <w:r w:rsidRPr="00B416AE">
              <w:rPr>
                <w:rFonts w:asciiTheme="majorHAnsi" w:hAnsiTheme="majorHAnsi" w:cstheme="majorHAnsi"/>
              </w:rPr>
              <w:t>There are no cases in the court</w:t>
            </w:r>
            <w:r w:rsidR="00743AF8">
              <w:rPr>
                <w:rFonts w:asciiTheme="majorHAnsi" w:hAnsiTheme="majorHAnsi" w:cstheme="majorHAnsi"/>
              </w:rPr>
              <w:t>s</w:t>
            </w:r>
            <w:r w:rsidRPr="00B416AE">
              <w:rPr>
                <w:rFonts w:asciiTheme="majorHAnsi" w:hAnsiTheme="majorHAnsi" w:cstheme="majorHAnsi"/>
              </w:rPr>
              <w:t xml:space="preserve"> </w:t>
            </w:r>
            <w:r w:rsidR="00FF56B0">
              <w:rPr>
                <w:rFonts w:asciiTheme="majorHAnsi" w:hAnsiTheme="majorHAnsi" w:cstheme="majorHAnsi"/>
              </w:rPr>
              <w:t xml:space="preserve">of domestic workers </w:t>
            </w:r>
            <w:r w:rsidRPr="00B416AE">
              <w:rPr>
                <w:rFonts w:asciiTheme="majorHAnsi" w:hAnsiTheme="majorHAnsi" w:cstheme="majorHAnsi"/>
              </w:rPr>
              <w:t>claiming their rights</w:t>
            </w:r>
            <w:r w:rsidR="00EE2ABA">
              <w:rPr>
                <w:rFonts w:asciiTheme="majorHAnsi" w:hAnsiTheme="majorHAnsi" w:cstheme="majorHAnsi"/>
              </w:rPr>
              <w:t>.</w:t>
            </w:r>
          </w:p>
          <w:p w14:paraId="68C1D322" w14:textId="4E060257" w:rsidR="00BF2488" w:rsidRPr="00B416AE" w:rsidRDefault="00BF2488" w:rsidP="00F1244F">
            <w:pPr>
              <w:pStyle w:val="ListParagraph"/>
              <w:numPr>
                <w:ilvl w:val="0"/>
                <w:numId w:val="78"/>
              </w:numPr>
              <w:jc w:val="left"/>
              <w:rPr>
                <w:rFonts w:asciiTheme="majorHAnsi" w:hAnsiTheme="majorHAnsi" w:cstheme="majorHAnsi"/>
              </w:rPr>
            </w:pPr>
            <w:r w:rsidRPr="00B416AE">
              <w:rPr>
                <w:rFonts w:asciiTheme="majorHAnsi" w:hAnsiTheme="majorHAnsi" w:cstheme="majorHAnsi"/>
              </w:rPr>
              <w:t>Domestic workers are less likely to get maternity leave/benefits</w:t>
            </w:r>
            <w:r w:rsidR="00743AF8">
              <w:rPr>
                <w:rFonts w:asciiTheme="majorHAnsi" w:hAnsiTheme="majorHAnsi" w:cstheme="majorHAnsi"/>
              </w:rPr>
              <w:t>,</w:t>
            </w:r>
            <w:r w:rsidRPr="00B416AE">
              <w:rPr>
                <w:rFonts w:asciiTheme="majorHAnsi" w:hAnsiTheme="majorHAnsi" w:cstheme="majorHAnsi"/>
              </w:rPr>
              <w:t xml:space="preserve"> and this is even more complicated when it comes to employment with service contract</w:t>
            </w:r>
            <w:r w:rsidR="00743AF8">
              <w:rPr>
                <w:rFonts w:asciiTheme="majorHAnsi" w:hAnsiTheme="majorHAnsi" w:cstheme="majorHAnsi"/>
              </w:rPr>
              <w:t>s</w:t>
            </w:r>
            <w:r w:rsidR="001F3FDF">
              <w:rPr>
                <w:rFonts w:asciiTheme="majorHAnsi" w:hAnsiTheme="majorHAnsi" w:cstheme="majorHAnsi"/>
              </w:rPr>
              <w:t>.</w:t>
            </w:r>
          </w:p>
          <w:p w14:paraId="6574252E" w14:textId="7CE7ECFE" w:rsidR="00BF2488" w:rsidRPr="00B416AE" w:rsidRDefault="00BF2488" w:rsidP="00F1244F">
            <w:pPr>
              <w:ind w:left="31"/>
              <w:jc w:val="left"/>
              <w:rPr>
                <w:rFonts w:asciiTheme="majorHAnsi" w:hAnsiTheme="majorHAnsi" w:cstheme="majorHAnsi"/>
              </w:rPr>
            </w:pPr>
            <w:r w:rsidRPr="00B416AE">
              <w:rPr>
                <w:rFonts w:asciiTheme="majorHAnsi" w:hAnsiTheme="majorHAnsi" w:cstheme="majorHAnsi"/>
                <w:b/>
              </w:rPr>
              <w:t xml:space="preserve">Solution: </w:t>
            </w:r>
          </w:p>
          <w:p w14:paraId="33C33EFC" w14:textId="7A2DC3F4" w:rsidR="00BF2488" w:rsidRPr="00B416AE" w:rsidRDefault="00BF2488" w:rsidP="00F1244F">
            <w:pPr>
              <w:pStyle w:val="ListParagraph"/>
              <w:numPr>
                <w:ilvl w:val="0"/>
                <w:numId w:val="78"/>
              </w:numPr>
              <w:jc w:val="left"/>
              <w:rPr>
                <w:rFonts w:asciiTheme="majorHAnsi" w:hAnsiTheme="majorHAnsi" w:cstheme="majorHAnsi"/>
              </w:rPr>
            </w:pPr>
            <w:r w:rsidRPr="00B416AE">
              <w:rPr>
                <w:rFonts w:asciiTheme="majorHAnsi" w:hAnsiTheme="majorHAnsi" w:cstheme="majorHAnsi"/>
              </w:rPr>
              <w:t>Awareness</w:t>
            </w:r>
            <w:r w:rsidR="006946BF">
              <w:rPr>
                <w:rFonts w:asciiTheme="majorHAnsi" w:hAnsiTheme="majorHAnsi" w:cstheme="majorHAnsi"/>
              </w:rPr>
              <w:t>-</w:t>
            </w:r>
            <w:r w:rsidRPr="00B416AE">
              <w:rPr>
                <w:rFonts w:asciiTheme="majorHAnsi" w:hAnsiTheme="majorHAnsi" w:cstheme="majorHAnsi"/>
              </w:rPr>
              <w:t xml:space="preserve">raising will work </w:t>
            </w:r>
            <w:r w:rsidR="00743AF8">
              <w:rPr>
                <w:rFonts w:asciiTheme="majorHAnsi" w:hAnsiTheme="majorHAnsi" w:cstheme="majorHAnsi"/>
              </w:rPr>
              <w:t>if</w:t>
            </w:r>
            <w:r w:rsidR="00743AF8" w:rsidRPr="00B416AE">
              <w:rPr>
                <w:rFonts w:asciiTheme="majorHAnsi" w:hAnsiTheme="majorHAnsi" w:cstheme="majorHAnsi"/>
              </w:rPr>
              <w:t xml:space="preserve"> </w:t>
            </w:r>
            <w:r w:rsidRPr="00B416AE">
              <w:rPr>
                <w:rFonts w:asciiTheme="majorHAnsi" w:hAnsiTheme="majorHAnsi" w:cstheme="majorHAnsi"/>
              </w:rPr>
              <w:t>it is supported by the legislative framework</w:t>
            </w:r>
            <w:r w:rsidR="00EE2ABA">
              <w:rPr>
                <w:rFonts w:asciiTheme="majorHAnsi" w:hAnsiTheme="majorHAnsi" w:cstheme="majorHAnsi"/>
              </w:rPr>
              <w:t>.</w:t>
            </w:r>
          </w:p>
          <w:p w14:paraId="64542B40" w14:textId="48C357A9" w:rsidR="00BF2488" w:rsidRPr="00B416AE" w:rsidRDefault="00BF2488" w:rsidP="00F1244F">
            <w:pPr>
              <w:pStyle w:val="ListParagraph"/>
              <w:numPr>
                <w:ilvl w:val="0"/>
                <w:numId w:val="78"/>
              </w:numPr>
              <w:jc w:val="left"/>
              <w:rPr>
                <w:rFonts w:asciiTheme="majorHAnsi" w:hAnsiTheme="majorHAnsi" w:cstheme="majorHAnsi"/>
              </w:rPr>
            </w:pPr>
            <w:r w:rsidRPr="00B416AE">
              <w:rPr>
                <w:rFonts w:asciiTheme="majorHAnsi" w:hAnsiTheme="majorHAnsi" w:cstheme="majorHAnsi"/>
              </w:rPr>
              <w:t>Establishment of union</w:t>
            </w:r>
            <w:r w:rsidR="00743AF8">
              <w:rPr>
                <w:rFonts w:asciiTheme="majorHAnsi" w:hAnsiTheme="majorHAnsi" w:cstheme="majorHAnsi"/>
              </w:rPr>
              <w:t>s</w:t>
            </w:r>
            <w:r w:rsidRPr="00B416AE">
              <w:rPr>
                <w:rFonts w:asciiTheme="majorHAnsi" w:hAnsiTheme="majorHAnsi" w:cstheme="majorHAnsi"/>
              </w:rPr>
              <w:t xml:space="preserve"> is challenging and associated with difficulties</w:t>
            </w:r>
            <w:r w:rsidR="00EE2ABA">
              <w:rPr>
                <w:rFonts w:asciiTheme="majorHAnsi" w:hAnsiTheme="majorHAnsi" w:cstheme="majorHAnsi"/>
              </w:rPr>
              <w:t>.</w:t>
            </w:r>
          </w:p>
          <w:p w14:paraId="0C0C3110" w14:textId="6F81BCA5" w:rsidR="00BF2488" w:rsidRPr="00B416AE" w:rsidRDefault="00BF2488" w:rsidP="00B44364">
            <w:pPr>
              <w:pStyle w:val="ListParagraph"/>
              <w:numPr>
                <w:ilvl w:val="0"/>
                <w:numId w:val="78"/>
              </w:numPr>
              <w:jc w:val="left"/>
              <w:rPr>
                <w:rFonts w:asciiTheme="majorHAnsi" w:hAnsiTheme="majorHAnsi" w:cstheme="majorHAnsi"/>
              </w:rPr>
            </w:pPr>
            <w:r w:rsidRPr="00B416AE">
              <w:rPr>
                <w:rFonts w:asciiTheme="majorHAnsi" w:hAnsiTheme="majorHAnsi" w:cstheme="majorHAnsi"/>
              </w:rPr>
              <w:t>Raising awareness should somehow be a state policy</w:t>
            </w:r>
            <w:r w:rsidR="00743AF8">
              <w:rPr>
                <w:rFonts w:asciiTheme="majorHAnsi" w:hAnsiTheme="majorHAnsi" w:cstheme="majorHAnsi"/>
              </w:rPr>
              <w:t xml:space="preserve"> of the </w:t>
            </w:r>
            <w:r w:rsidR="00B44364" w:rsidRPr="00B44364">
              <w:rPr>
                <w:rFonts w:asciiTheme="majorHAnsi" w:hAnsiTheme="majorHAnsi" w:cstheme="majorHAnsi"/>
              </w:rPr>
              <w:t>MoIDPOTLHSA</w:t>
            </w:r>
            <w:r w:rsidRPr="00B416AE">
              <w:rPr>
                <w:rFonts w:asciiTheme="majorHAnsi" w:hAnsiTheme="majorHAnsi" w:cstheme="majorHAnsi"/>
              </w:rPr>
              <w:t>. Civil society</w:t>
            </w:r>
            <w:r w:rsidR="00542A12">
              <w:rPr>
                <w:rFonts w:asciiTheme="majorHAnsi" w:hAnsiTheme="majorHAnsi" w:cstheme="majorHAnsi"/>
              </w:rPr>
              <w:t xml:space="preserve"> organizations,</w:t>
            </w:r>
            <w:r w:rsidRPr="00B416AE">
              <w:rPr>
                <w:rFonts w:asciiTheme="majorHAnsi" w:hAnsiTheme="majorHAnsi" w:cstheme="majorHAnsi"/>
              </w:rPr>
              <w:t xml:space="preserve"> NGOs</w:t>
            </w:r>
            <w:r w:rsidR="00743AF8">
              <w:rPr>
                <w:rFonts w:asciiTheme="majorHAnsi" w:hAnsiTheme="majorHAnsi" w:cstheme="majorHAnsi"/>
              </w:rPr>
              <w:t xml:space="preserve"> and</w:t>
            </w:r>
            <w:r w:rsidRPr="00B416AE">
              <w:rPr>
                <w:rFonts w:asciiTheme="majorHAnsi" w:hAnsiTheme="majorHAnsi" w:cstheme="majorHAnsi"/>
              </w:rPr>
              <w:t xml:space="preserve"> trade union</w:t>
            </w:r>
            <w:r w:rsidR="001F3FDF">
              <w:rPr>
                <w:rFonts w:asciiTheme="majorHAnsi" w:hAnsiTheme="majorHAnsi" w:cstheme="majorHAnsi"/>
              </w:rPr>
              <w:t>s</w:t>
            </w:r>
            <w:r w:rsidRPr="00B416AE">
              <w:rPr>
                <w:rFonts w:asciiTheme="majorHAnsi" w:hAnsiTheme="majorHAnsi" w:cstheme="majorHAnsi"/>
              </w:rPr>
              <w:t xml:space="preserve"> might also contribute to awareness</w:t>
            </w:r>
            <w:r w:rsidR="006946BF">
              <w:rPr>
                <w:rFonts w:asciiTheme="majorHAnsi" w:hAnsiTheme="majorHAnsi" w:cstheme="majorHAnsi"/>
              </w:rPr>
              <w:t>-</w:t>
            </w:r>
            <w:r w:rsidRPr="00B416AE">
              <w:rPr>
                <w:rFonts w:asciiTheme="majorHAnsi" w:hAnsiTheme="majorHAnsi" w:cstheme="majorHAnsi"/>
              </w:rPr>
              <w:t>raising</w:t>
            </w:r>
            <w:r w:rsidR="00EE2ABA">
              <w:rPr>
                <w:rFonts w:asciiTheme="majorHAnsi" w:hAnsiTheme="majorHAnsi" w:cstheme="majorHAnsi"/>
              </w:rPr>
              <w:t>.</w:t>
            </w:r>
            <w:r w:rsidRPr="00B416AE">
              <w:rPr>
                <w:rFonts w:asciiTheme="majorHAnsi" w:hAnsiTheme="majorHAnsi" w:cstheme="majorHAnsi"/>
              </w:rPr>
              <w:t xml:space="preserve"> </w:t>
            </w:r>
          </w:p>
          <w:p w14:paraId="4AC2DB20" w14:textId="0F531BDD" w:rsidR="00BF2488" w:rsidRPr="00B416AE" w:rsidRDefault="00BF2488" w:rsidP="00F1244F">
            <w:pPr>
              <w:pStyle w:val="ListParagraph"/>
              <w:numPr>
                <w:ilvl w:val="0"/>
                <w:numId w:val="78"/>
              </w:numPr>
              <w:jc w:val="left"/>
              <w:rPr>
                <w:rFonts w:asciiTheme="majorHAnsi" w:hAnsiTheme="majorHAnsi" w:cstheme="majorHAnsi"/>
              </w:rPr>
            </w:pPr>
            <w:r w:rsidRPr="00B416AE">
              <w:rPr>
                <w:rFonts w:asciiTheme="majorHAnsi" w:hAnsiTheme="majorHAnsi" w:cstheme="majorHAnsi"/>
              </w:rPr>
              <w:t>Domestic workers should have access to the information through TV, radio, newspaper</w:t>
            </w:r>
            <w:r w:rsidR="00542A12">
              <w:rPr>
                <w:rFonts w:asciiTheme="majorHAnsi" w:hAnsiTheme="majorHAnsi" w:cstheme="majorHAnsi"/>
              </w:rPr>
              <w:t>s</w:t>
            </w:r>
            <w:r w:rsidRPr="00B416AE">
              <w:rPr>
                <w:rFonts w:asciiTheme="majorHAnsi" w:hAnsiTheme="majorHAnsi" w:cstheme="majorHAnsi"/>
              </w:rPr>
              <w:t xml:space="preserve">, social </w:t>
            </w:r>
            <w:proofErr w:type="gramStart"/>
            <w:r w:rsidRPr="00B416AE">
              <w:rPr>
                <w:rFonts w:asciiTheme="majorHAnsi" w:hAnsiTheme="majorHAnsi" w:cstheme="majorHAnsi"/>
              </w:rPr>
              <w:t>media</w:t>
            </w:r>
            <w:proofErr w:type="gramEnd"/>
            <w:r w:rsidR="00542A12">
              <w:rPr>
                <w:rFonts w:asciiTheme="majorHAnsi" w:hAnsiTheme="majorHAnsi" w:cstheme="majorHAnsi"/>
              </w:rPr>
              <w:t xml:space="preserve"> and</w:t>
            </w:r>
            <w:r w:rsidRPr="00B416AE">
              <w:rPr>
                <w:rFonts w:asciiTheme="majorHAnsi" w:hAnsiTheme="majorHAnsi" w:cstheme="majorHAnsi"/>
              </w:rPr>
              <w:t xml:space="preserve"> posters in </w:t>
            </w:r>
            <w:r w:rsidR="00542A12">
              <w:rPr>
                <w:rFonts w:asciiTheme="majorHAnsi" w:hAnsiTheme="majorHAnsi" w:cstheme="majorHAnsi"/>
              </w:rPr>
              <w:t xml:space="preserve">the </w:t>
            </w:r>
            <w:r w:rsidRPr="00B416AE">
              <w:rPr>
                <w:rFonts w:asciiTheme="majorHAnsi" w:hAnsiTheme="majorHAnsi" w:cstheme="majorHAnsi"/>
              </w:rPr>
              <w:t xml:space="preserve">streets </w:t>
            </w:r>
            <w:r w:rsidR="00542A12">
              <w:rPr>
                <w:rFonts w:asciiTheme="majorHAnsi" w:hAnsiTheme="majorHAnsi" w:cstheme="majorHAnsi"/>
              </w:rPr>
              <w:t xml:space="preserve">and on </w:t>
            </w:r>
            <w:r w:rsidRPr="00B416AE">
              <w:rPr>
                <w:rFonts w:asciiTheme="majorHAnsi" w:hAnsiTheme="majorHAnsi" w:cstheme="majorHAnsi"/>
              </w:rPr>
              <w:t xml:space="preserve">public transport. </w:t>
            </w:r>
          </w:p>
          <w:p w14:paraId="305D29D3" w14:textId="77777777" w:rsidR="00BF2488" w:rsidRPr="00B416AE" w:rsidRDefault="00BF2488" w:rsidP="00F1244F">
            <w:pPr>
              <w:ind w:left="31"/>
              <w:jc w:val="left"/>
              <w:rPr>
                <w:rFonts w:asciiTheme="majorHAnsi" w:hAnsiTheme="majorHAnsi" w:cstheme="majorHAnsi"/>
                <w:b/>
              </w:rPr>
            </w:pPr>
            <w:r w:rsidRPr="00B416AE">
              <w:rPr>
                <w:rFonts w:asciiTheme="majorHAnsi" w:hAnsiTheme="majorHAnsi" w:cstheme="majorHAnsi"/>
                <w:b/>
              </w:rPr>
              <w:t>Opportunities:</w:t>
            </w:r>
          </w:p>
          <w:p w14:paraId="011A5D45" w14:textId="54CD1C9C" w:rsidR="00BF2488" w:rsidRPr="00B416AE" w:rsidRDefault="00BF2488" w:rsidP="00F1244F">
            <w:pPr>
              <w:pStyle w:val="ListParagraph"/>
              <w:numPr>
                <w:ilvl w:val="0"/>
                <w:numId w:val="78"/>
              </w:numPr>
              <w:spacing w:line="276" w:lineRule="auto"/>
              <w:jc w:val="left"/>
              <w:rPr>
                <w:rFonts w:asciiTheme="majorHAnsi" w:hAnsiTheme="majorHAnsi" w:cstheme="majorHAnsi"/>
              </w:rPr>
            </w:pPr>
            <w:r w:rsidRPr="00B416AE">
              <w:rPr>
                <w:rFonts w:asciiTheme="majorHAnsi" w:hAnsiTheme="majorHAnsi" w:cstheme="majorHAnsi"/>
              </w:rPr>
              <w:t xml:space="preserve">When it comes to labour rights, as long as </w:t>
            </w:r>
            <w:r w:rsidR="00542A12">
              <w:rPr>
                <w:rFonts w:asciiTheme="majorHAnsi" w:hAnsiTheme="majorHAnsi" w:cstheme="majorHAnsi"/>
              </w:rPr>
              <w:t xml:space="preserve">the </w:t>
            </w:r>
            <w:r w:rsidR="00404E56">
              <w:rPr>
                <w:rFonts w:asciiTheme="majorHAnsi" w:hAnsiTheme="majorHAnsi" w:cstheme="majorHAnsi"/>
              </w:rPr>
              <w:t>Labour Inspectorate</w:t>
            </w:r>
            <w:r w:rsidR="00542A12">
              <w:rPr>
                <w:rFonts w:asciiTheme="majorHAnsi" w:hAnsiTheme="majorHAnsi" w:cstheme="majorHAnsi"/>
              </w:rPr>
              <w:t>’s</w:t>
            </w:r>
            <w:r w:rsidRPr="00B416AE">
              <w:rPr>
                <w:rFonts w:asciiTheme="majorHAnsi" w:hAnsiTheme="majorHAnsi" w:cstheme="majorHAnsi"/>
              </w:rPr>
              <w:t xml:space="preserve"> mandate is extended, </w:t>
            </w:r>
            <w:r w:rsidR="00542A12">
              <w:rPr>
                <w:rFonts w:asciiTheme="majorHAnsi" w:hAnsiTheme="majorHAnsi" w:cstheme="majorHAnsi"/>
              </w:rPr>
              <w:t>it</w:t>
            </w:r>
            <w:r w:rsidR="00542A12" w:rsidRPr="00B416AE">
              <w:rPr>
                <w:rFonts w:asciiTheme="majorHAnsi" w:hAnsiTheme="majorHAnsi" w:cstheme="majorHAnsi"/>
              </w:rPr>
              <w:t xml:space="preserve"> </w:t>
            </w:r>
            <w:r w:rsidRPr="00B416AE">
              <w:rPr>
                <w:rFonts w:asciiTheme="majorHAnsi" w:hAnsiTheme="majorHAnsi" w:cstheme="majorHAnsi"/>
              </w:rPr>
              <w:t>will cover any work area/space, including domestic workers if they are in an employment relationship</w:t>
            </w:r>
            <w:r w:rsidR="00542A12">
              <w:rPr>
                <w:rFonts w:asciiTheme="majorHAnsi" w:hAnsiTheme="majorHAnsi" w:cstheme="majorHAnsi"/>
              </w:rPr>
              <w:t xml:space="preserve">, </w:t>
            </w:r>
            <w:proofErr w:type="gramStart"/>
            <w:r w:rsidR="00542A12">
              <w:rPr>
                <w:rFonts w:asciiTheme="majorHAnsi" w:hAnsiTheme="majorHAnsi" w:cstheme="majorHAnsi"/>
              </w:rPr>
              <w:t>i.e.</w:t>
            </w:r>
            <w:proofErr w:type="gramEnd"/>
            <w:r w:rsidRPr="00B416AE">
              <w:rPr>
                <w:rFonts w:asciiTheme="majorHAnsi" w:hAnsiTheme="majorHAnsi" w:cstheme="majorHAnsi"/>
              </w:rPr>
              <w:t xml:space="preserve"> recognized by the </w:t>
            </w:r>
            <w:r w:rsidR="00542A12">
              <w:rPr>
                <w:rFonts w:asciiTheme="majorHAnsi" w:hAnsiTheme="majorHAnsi" w:cstheme="majorHAnsi"/>
              </w:rPr>
              <w:t>L</w:t>
            </w:r>
            <w:r w:rsidRPr="00B416AE">
              <w:rPr>
                <w:rFonts w:asciiTheme="majorHAnsi" w:hAnsiTheme="majorHAnsi" w:cstheme="majorHAnsi"/>
              </w:rPr>
              <w:t xml:space="preserve">abour </w:t>
            </w:r>
            <w:r w:rsidR="00542A12">
              <w:rPr>
                <w:rFonts w:asciiTheme="majorHAnsi" w:hAnsiTheme="majorHAnsi" w:cstheme="majorHAnsi"/>
              </w:rPr>
              <w:t>C</w:t>
            </w:r>
            <w:r w:rsidRPr="00B416AE">
              <w:rPr>
                <w:rFonts w:asciiTheme="majorHAnsi" w:hAnsiTheme="majorHAnsi" w:cstheme="majorHAnsi"/>
              </w:rPr>
              <w:t>ode</w:t>
            </w:r>
            <w:r w:rsidR="00EE2ABA">
              <w:rPr>
                <w:rFonts w:asciiTheme="majorHAnsi" w:hAnsiTheme="majorHAnsi" w:cstheme="majorHAnsi"/>
              </w:rPr>
              <w:t>.</w:t>
            </w:r>
          </w:p>
          <w:p w14:paraId="6412CE7E" w14:textId="4C1B4DC4" w:rsidR="00BF2488" w:rsidRPr="00B416AE" w:rsidRDefault="00BF2488" w:rsidP="00F1244F">
            <w:pPr>
              <w:pStyle w:val="ListParagraph"/>
              <w:numPr>
                <w:ilvl w:val="0"/>
                <w:numId w:val="78"/>
              </w:numPr>
              <w:spacing w:line="276" w:lineRule="auto"/>
              <w:jc w:val="left"/>
              <w:rPr>
                <w:rFonts w:asciiTheme="majorHAnsi" w:eastAsia="Arial" w:hAnsiTheme="majorHAnsi" w:cstheme="majorHAnsi"/>
                <w:b/>
                <w:color w:val="000000"/>
              </w:rPr>
            </w:pPr>
            <w:r w:rsidRPr="00B416AE">
              <w:rPr>
                <w:rFonts w:asciiTheme="majorHAnsi" w:hAnsiTheme="majorHAnsi" w:cstheme="majorHAnsi"/>
              </w:rPr>
              <w:t xml:space="preserve">If they are not recognized by the </w:t>
            </w:r>
            <w:r w:rsidR="00542A12">
              <w:rPr>
                <w:rFonts w:asciiTheme="majorHAnsi" w:hAnsiTheme="majorHAnsi" w:cstheme="majorHAnsi"/>
              </w:rPr>
              <w:t>L</w:t>
            </w:r>
            <w:r w:rsidRPr="00B416AE">
              <w:rPr>
                <w:rFonts w:asciiTheme="majorHAnsi" w:hAnsiTheme="majorHAnsi" w:cstheme="majorHAnsi"/>
              </w:rPr>
              <w:t xml:space="preserve">abour </w:t>
            </w:r>
            <w:r w:rsidR="00542A12">
              <w:rPr>
                <w:rFonts w:asciiTheme="majorHAnsi" w:hAnsiTheme="majorHAnsi" w:cstheme="majorHAnsi"/>
              </w:rPr>
              <w:t>C</w:t>
            </w:r>
            <w:r w:rsidRPr="00B416AE">
              <w:rPr>
                <w:rFonts w:asciiTheme="majorHAnsi" w:hAnsiTheme="majorHAnsi" w:cstheme="majorHAnsi"/>
              </w:rPr>
              <w:t xml:space="preserve">ode, </w:t>
            </w:r>
            <w:r w:rsidR="00542A12">
              <w:rPr>
                <w:rFonts w:asciiTheme="majorHAnsi" w:hAnsiTheme="majorHAnsi" w:cstheme="majorHAnsi"/>
              </w:rPr>
              <w:t xml:space="preserve">the </w:t>
            </w:r>
            <w:r w:rsidR="00404E56">
              <w:rPr>
                <w:rFonts w:asciiTheme="majorHAnsi" w:hAnsiTheme="majorHAnsi" w:cstheme="majorHAnsi"/>
              </w:rPr>
              <w:t>Labour Inspectorate</w:t>
            </w:r>
            <w:r w:rsidRPr="00B416AE">
              <w:rPr>
                <w:rFonts w:asciiTheme="majorHAnsi" w:hAnsiTheme="majorHAnsi" w:cstheme="majorHAnsi"/>
              </w:rPr>
              <w:t xml:space="preserve"> can inspect without prior notice</w:t>
            </w:r>
            <w:r w:rsidR="00542A12">
              <w:rPr>
                <w:rFonts w:asciiTheme="majorHAnsi" w:hAnsiTheme="majorHAnsi" w:cstheme="majorHAnsi"/>
              </w:rPr>
              <w:t>,</w:t>
            </w:r>
            <w:r w:rsidRPr="00B416AE">
              <w:rPr>
                <w:rFonts w:asciiTheme="majorHAnsi" w:hAnsiTheme="majorHAnsi" w:cstheme="majorHAnsi"/>
              </w:rPr>
              <w:t xml:space="preserve"> and </w:t>
            </w:r>
            <w:r w:rsidR="00542A12">
              <w:rPr>
                <w:rFonts w:asciiTheme="majorHAnsi" w:hAnsiTheme="majorHAnsi" w:cstheme="majorHAnsi"/>
              </w:rPr>
              <w:t xml:space="preserve">the </w:t>
            </w:r>
            <w:r w:rsidRPr="00B416AE">
              <w:rPr>
                <w:rFonts w:asciiTheme="majorHAnsi" w:hAnsiTheme="majorHAnsi" w:cstheme="majorHAnsi"/>
              </w:rPr>
              <w:t xml:space="preserve">court order can </w:t>
            </w:r>
            <w:r w:rsidR="00542A12">
              <w:rPr>
                <w:rFonts w:asciiTheme="majorHAnsi" w:hAnsiTheme="majorHAnsi" w:cstheme="majorHAnsi"/>
              </w:rPr>
              <w:t>allow for an inspection of</w:t>
            </w:r>
            <w:r w:rsidRPr="00B416AE">
              <w:rPr>
                <w:rFonts w:asciiTheme="majorHAnsi" w:hAnsiTheme="majorHAnsi" w:cstheme="majorHAnsi"/>
              </w:rPr>
              <w:t xml:space="preserve"> any area</w:t>
            </w:r>
            <w:r w:rsidR="00542A12">
              <w:rPr>
                <w:rFonts w:asciiTheme="majorHAnsi" w:hAnsiTheme="majorHAnsi" w:cstheme="majorHAnsi"/>
              </w:rPr>
              <w:t>,</w:t>
            </w:r>
            <w:r w:rsidRPr="00B416AE">
              <w:rPr>
                <w:rFonts w:asciiTheme="majorHAnsi" w:hAnsiTheme="majorHAnsi" w:cstheme="majorHAnsi"/>
              </w:rPr>
              <w:t xml:space="preserve"> including </w:t>
            </w:r>
            <w:r w:rsidR="00542A12">
              <w:rPr>
                <w:rFonts w:asciiTheme="majorHAnsi" w:hAnsiTheme="majorHAnsi" w:cstheme="majorHAnsi"/>
              </w:rPr>
              <w:t xml:space="preserve">a </w:t>
            </w:r>
            <w:r w:rsidRPr="00B416AE">
              <w:rPr>
                <w:rFonts w:asciiTheme="majorHAnsi" w:hAnsiTheme="majorHAnsi" w:cstheme="majorHAnsi"/>
              </w:rPr>
              <w:t>private area, where there is sufficient doubt about child labour and forced labour. In this context</w:t>
            </w:r>
            <w:r w:rsidR="00542A12">
              <w:rPr>
                <w:rFonts w:asciiTheme="majorHAnsi" w:hAnsiTheme="majorHAnsi" w:cstheme="majorHAnsi"/>
              </w:rPr>
              <w:t>,</w:t>
            </w:r>
            <w:r w:rsidRPr="00B416AE">
              <w:rPr>
                <w:rFonts w:asciiTheme="majorHAnsi" w:hAnsiTheme="majorHAnsi" w:cstheme="majorHAnsi"/>
              </w:rPr>
              <w:t xml:space="preserve"> domestic workers can also be covered by the draft </w:t>
            </w:r>
            <w:r w:rsidR="008D7768">
              <w:rPr>
                <w:rFonts w:asciiTheme="majorHAnsi" w:hAnsiTheme="majorHAnsi" w:cstheme="majorHAnsi"/>
              </w:rPr>
              <w:t>L</w:t>
            </w:r>
            <w:r w:rsidRPr="00B416AE">
              <w:rPr>
                <w:rFonts w:asciiTheme="majorHAnsi" w:hAnsiTheme="majorHAnsi" w:cstheme="majorHAnsi"/>
              </w:rPr>
              <w:t xml:space="preserve">aw </w:t>
            </w:r>
            <w:r w:rsidR="008D7768">
              <w:rPr>
                <w:rFonts w:asciiTheme="majorHAnsi" w:hAnsiTheme="majorHAnsi" w:cstheme="majorHAnsi"/>
              </w:rPr>
              <w:t xml:space="preserve">of Georgia </w:t>
            </w:r>
            <w:r w:rsidRPr="00B416AE">
              <w:rPr>
                <w:rFonts w:asciiTheme="majorHAnsi" w:hAnsiTheme="majorHAnsi" w:cstheme="majorHAnsi"/>
              </w:rPr>
              <w:t xml:space="preserve">on </w:t>
            </w:r>
            <w:r w:rsidR="008D7768">
              <w:rPr>
                <w:rFonts w:asciiTheme="majorHAnsi" w:hAnsiTheme="majorHAnsi" w:cstheme="majorHAnsi"/>
              </w:rPr>
              <w:t>L</w:t>
            </w:r>
            <w:r w:rsidRPr="00B416AE">
              <w:rPr>
                <w:rFonts w:asciiTheme="majorHAnsi" w:hAnsiTheme="majorHAnsi" w:cstheme="majorHAnsi"/>
              </w:rPr>
              <w:t xml:space="preserve">abour </w:t>
            </w:r>
            <w:r w:rsidR="008D7768">
              <w:rPr>
                <w:rFonts w:asciiTheme="majorHAnsi" w:hAnsiTheme="majorHAnsi" w:cstheme="majorHAnsi"/>
              </w:rPr>
              <w:t>I</w:t>
            </w:r>
            <w:r w:rsidRPr="00B416AE">
              <w:rPr>
                <w:rFonts w:asciiTheme="majorHAnsi" w:hAnsiTheme="majorHAnsi" w:cstheme="majorHAnsi"/>
              </w:rPr>
              <w:t>nspection.</w:t>
            </w:r>
          </w:p>
        </w:tc>
        <w:tc>
          <w:tcPr>
            <w:tcW w:w="1595" w:type="dxa"/>
          </w:tcPr>
          <w:p w14:paraId="40889BBA" w14:textId="64E1A769" w:rsidR="00BF2488" w:rsidRPr="00B416AE" w:rsidRDefault="00BF2488" w:rsidP="00F1244F">
            <w:pPr>
              <w:jc w:val="left"/>
              <w:rPr>
                <w:rFonts w:asciiTheme="majorHAnsi" w:hAnsiTheme="majorHAnsi" w:cstheme="majorHAnsi"/>
              </w:rPr>
            </w:pPr>
            <w:r w:rsidRPr="00B416AE">
              <w:rPr>
                <w:rFonts w:asciiTheme="majorHAnsi" w:hAnsiTheme="majorHAnsi" w:cstheme="majorHAnsi"/>
              </w:rPr>
              <w:t>Response taken into consideration</w:t>
            </w:r>
          </w:p>
        </w:tc>
      </w:tr>
      <w:tr w:rsidR="00EE2ABA" w:rsidRPr="00B416AE" w14:paraId="00A7FE1D" w14:textId="77777777" w:rsidTr="00F1244F">
        <w:trPr>
          <w:trHeight w:val="903"/>
        </w:trPr>
        <w:tc>
          <w:tcPr>
            <w:tcW w:w="1897" w:type="dxa"/>
            <w:tcMar>
              <w:top w:w="14" w:type="dxa"/>
              <w:left w:w="115" w:type="dxa"/>
              <w:bottom w:w="14" w:type="dxa"/>
              <w:right w:w="115" w:type="dxa"/>
            </w:tcMar>
          </w:tcPr>
          <w:p w14:paraId="124CE3ED" w14:textId="0349DBA3" w:rsidR="00BF2488" w:rsidRPr="00B416AE" w:rsidRDefault="00BF2488" w:rsidP="00F1244F">
            <w:pPr>
              <w:jc w:val="left"/>
              <w:rPr>
                <w:rFonts w:asciiTheme="majorHAnsi" w:hAnsiTheme="majorHAnsi" w:cstheme="majorHAnsi"/>
              </w:rPr>
            </w:pPr>
            <w:r w:rsidRPr="00B416AE">
              <w:rPr>
                <w:rFonts w:asciiTheme="majorHAnsi" w:hAnsiTheme="majorHAnsi" w:cstheme="majorHAnsi"/>
              </w:rPr>
              <w:t>Public Defender</w:t>
            </w:r>
          </w:p>
        </w:tc>
        <w:tc>
          <w:tcPr>
            <w:tcW w:w="1890" w:type="dxa"/>
            <w:tcMar>
              <w:top w:w="14" w:type="dxa"/>
              <w:left w:w="115" w:type="dxa"/>
              <w:bottom w:w="14" w:type="dxa"/>
              <w:right w:w="115" w:type="dxa"/>
            </w:tcMar>
          </w:tcPr>
          <w:p w14:paraId="7BEF2E87" w14:textId="4E8323E1" w:rsidR="00542A12" w:rsidRDefault="00BF2488" w:rsidP="00F1244F">
            <w:pPr>
              <w:jc w:val="left"/>
              <w:rPr>
                <w:rFonts w:asciiTheme="majorHAnsi" w:hAnsiTheme="majorHAnsi" w:cstheme="majorHAnsi"/>
              </w:rPr>
            </w:pPr>
            <w:r w:rsidRPr="00B416AE">
              <w:rPr>
                <w:rFonts w:asciiTheme="majorHAnsi" w:hAnsiTheme="majorHAnsi" w:cstheme="majorHAnsi"/>
              </w:rPr>
              <w:t xml:space="preserve">Online </w:t>
            </w:r>
            <w:r w:rsidR="00542A12">
              <w:rPr>
                <w:rFonts w:asciiTheme="majorHAnsi" w:hAnsiTheme="majorHAnsi" w:cstheme="majorHAnsi"/>
              </w:rPr>
              <w:t>i</w:t>
            </w:r>
            <w:r w:rsidRPr="00B416AE">
              <w:rPr>
                <w:rFonts w:asciiTheme="majorHAnsi" w:hAnsiTheme="majorHAnsi" w:cstheme="majorHAnsi"/>
              </w:rPr>
              <w:t>nterview</w:t>
            </w:r>
            <w:r w:rsidR="00542A12">
              <w:rPr>
                <w:rFonts w:asciiTheme="majorHAnsi" w:hAnsiTheme="majorHAnsi" w:cstheme="majorHAnsi"/>
              </w:rPr>
              <w:t>:</w:t>
            </w:r>
          </w:p>
          <w:p w14:paraId="2AD0A97B" w14:textId="3A470ADA" w:rsidR="00BF2488" w:rsidRPr="00B416AE" w:rsidRDefault="00BF2488" w:rsidP="00F1244F">
            <w:pPr>
              <w:jc w:val="left"/>
              <w:rPr>
                <w:rFonts w:asciiTheme="majorHAnsi" w:hAnsiTheme="majorHAnsi" w:cstheme="majorHAnsi"/>
              </w:rPr>
            </w:pPr>
            <w:r w:rsidRPr="00B416AE">
              <w:rPr>
                <w:rFonts w:asciiTheme="majorHAnsi" w:hAnsiTheme="majorHAnsi" w:cstheme="majorHAnsi"/>
              </w:rPr>
              <w:t xml:space="preserve"> </w:t>
            </w:r>
          </w:p>
          <w:p w14:paraId="220297DF" w14:textId="77777777" w:rsidR="00BF2488" w:rsidRPr="00B416AE" w:rsidRDefault="00BF2488" w:rsidP="00F1244F">
            <w:pPr>
              <w:jc w:val="left"/>
              <w:rPr>
                <w:rFonts w:asciiTheme="majorHAnsi" w:hAnsiTheme="majorHAnsi" w:cstheme="majorHAnsi"/>
              </w:rPr>
            </w:pPr>
            <w:r w:rsidRPr="00B416AE">
              <w:rPr>
                <w:rFonts w:asciiTheme="majorHAnsi" w:hAnsiTheme="majorHAnsi" w:cstheme="majorHAnsi"/>
              </w:rPr>
              <w:t>23 June</w:t>
            </w:r>
          </w:p>
          <w:p w14:paraId="588904BA" w14:textId="1D843780" w:rsidR="00BF2488" w:rsidRPr="00B416AE" w:rsidRDefault="00BF2488" w:rsidP="00F1244F">
            <w:pPr>
              <w:jc w:val="left"/>
              <w:rPr>
                <w:rFonts w:asciiTheme="majorHAnsi" w:hAnsiTheme="majorHAnsi" w:cstheme="majorHAnsi"/>
              </w:rPr>
            </w:pPr>
          </w:p>
        </w:tc>
        <w:tc>
          <w:tcPr>
            <w:tcW w:w="8370" w:type="dxa"/>
          </w:tcPr>
          <w:p w14:paraId="1B872EB0" w14:textId="77777777" w:rsidR="00BF2488" w:rsidRPr="00B416AE" w:rsidRDefault="00BF2488" w:rsidP="00F1244F">
            <w:pPr>
              <w:jc w:val="left"/>
              <w:rPr>
                <w:rFonts w:asciiTheme="majorHAnsi" w:hAnsiTheme="majorHAnsi" w:cstheme="majorHAnsi"/>
                <w:b/>
              </w:rPr>
            </w:pPr>
            <w:r w:rsidRPr="00B416AE">
              <w:rPr>
                <w:rFonts w:asciiTheme="majorHAnsi" w:hAnsiTheme="majorHAnsi" w:cstheme="majorHAnsi"/>
                <w:b/>
              </w:rPr>
              <w:t>Current situation:</w:t>
            </w:r>
          </w:p>
          <w:p w14:paraId="2C16C49F" w14:textId="318F977E" w:rsidR="00BF2488" w:rsidRPr="0015546A" w:rsidRDefault="001F3FDF" w:rsidP="00F1244F">
            <w:pPr>
              <w:pStyle w:val="ListParagraph"/>
              <w:numPr>
                <w:ilvl w:val="0"/>
                <w:numId w:val="88"/>
              </w:numPr>
              <w:jc w:val="left"/>
              <w:rPr>
                <w:rFonts w:asciiTheme="majorHAnsi" w:hAnsiTheme="majorHAnsi" w:cstheme="majorHAnsi"/>
              </w:rPr>
            </w:pPr>
            <w:r w:rsidRPr="0015546A">
              <w:rPr>
                <w:rFonts w:asciiTheme="majorHAnsi" w:hAnsiTheme="majorHAnsi" w:cstheme="majorHAnsi"/>
              </w:rPr>
              <w:t xml:space="preserve">Domestic </w:t>
            </w:r>
            <w:r w:rsidR="00BF2488" w:rsidRPr="0015546A">
              <w:rPr>
                <w:rFonts w:asciiTheme="majorHAnsi" w:hAnsiTheme="majorHAnsi" w:cstheme="majorHAnsi"/>
              </w:rPr>
              <w:t xml:space="preserve">workers are outside the law and are not allowed to use </w:t>
            </w:r>
            <w:r w:rsidR="00310D4A">
              <w:rPr>
                <w:rFonts w:asciiTheme="majorHAnsi" w:hAnsiTheme="majorHAnsi" w:cstheme="majorHAnsi"/>
              </w:rPr>
              <w:t>protective</w:t>
            </w:r>
            <w:r w:rsidR="00310D4A" w:rsidRPr="0015546A">
              <w:rPr>
                <w:rFonts w:asciiTheme="majorHAnsi" w:hAnsiTheme="majorHAnsi" w:cstheme="majorHAnsi"/>
              </w:rPr>
              <w:t xml:space="preserve"> </w:t>
            </w:r>
            <w:r w:rsidR="00BF2488" w:rsidRPr="0015546A">
              <w:rPr>
                <w:rFonts w:asciiTheme="majorHAnsi" w:hAnsiTheme="majorHAnsi" w:cstheme="majorHAnsi"/>
              </w:rPr>
              <w:t>mechanisms</w:t>
            </w:r>
            <w:r w:rsidR="00EE2ABA">
              <w:rPr>
                <w:rFonts w:asciiTheme="majorHAnsi" w:hAnsiTheme="majorHAnsi" w:cstheme="majorHAnsi"/>
              </w:rPr>
              <w:t>.</w:t>
            </w:r>
          </w:p>
          <w:p w14:paraId="0081C176" w14:textId="6CB39603" w:rsidR="00BF2488" w:rsidRPr="0015546A" w:rsidRDefault="001F3FDF" w:rsidP="00F1244F">
            <w:pPr>
              <w:pStyle w:val="ListParagraph"/>
              <w:numPr>
                <w:ilvl w:val="0"/>
                <w:numId w:val="88"/>
              </w:numPr>
              <w:jc w:val="left"/>
              <w:rPr>
                <w:rFonts w:asciiTheme="majorHAnsi" w:hAnsiTheme="majorHAnsi" w:cstheme="majorHAnsi"/>
              </w:rPr>
            </w:pPr>
            <w:r w:rsidRPr="0015546A">
              <w:rPr>
                <w:rFonts w:asciiTheme="majorHAnsi" w:hAnsiTheme="majorHAnsi" w:cstheme="majorHAnsi"/>
              </w:rPr>
              <w:t xml:space="preserve">Domestic </w:t>
            </w:r>
            <w:r w:rsidR="00BF2488" w:rsidRPr="0015546A">
              <w:rPr>
                <w:rFonts w:asciiTheme="majorHAnsi" w:hAnsiTheme="majorHAnsi" w:cstheme="majorHAnsi"/>
              </w:rPr>
              <w:t>workers have no written contracts</w:t>
            </w:r>
            <w:r w:rsidR="00EE2ABA">
              <w:rPr>
                <w:rFonts w:asciiTheme="majorHAnsi" w:hAnsiTheme="majorHAnsi" w:cstheme="majorHAnsi"/>
              </w:rPr>
              <w:t>.</w:t>
            </w:r>
          </w:p>
          <w:p w14:paraId="0CE77A1A" w14:textId="7C73BD14" w:rsidR="00BF2488" w:rsidRPr="0015546A" w:rsidRDefault="001F3FDF" w:rsidP="00F1244F">
            <w:pPr>
              <w:pStyle w:val="ListParagraph"/>
              <w:numPr>
                <w:ilvl w:val="0"/>
                <w:numId w:val="88"/>
              </w:numPr>
              <w:jc w:val="left"/>
              <w:rPr>
                <w:rFonts w:asciiTheme="majorHAnsi" w:hAnsiTheme="majorHAnsi" w:cstheme="majorHAnsi"/>
              </w:rPr>
            </w:pPr>
            <w:r w:rsidRPr="0015546A">
              <w:rPr>
                <w:rFonts w:asciiTheme="majorHAnsi" w:hAnsiTheme="majorHAnsi" w:cstheme="majorHAnsi"/>
              </w:rPr>
              <w:t xml:space="preserve">Domestic </w:t>
            </w:r>
            <w:r w:rsidR="00BF2488" w:rsidRPr="0015546A">
              <w:rPr>
                <w:rFonts w:asciiTheme="majorHAnsi" w:hAnsiTheme="majorHAnsi" w:cstheme="majorHAnsi"/>
              </w:rPr>
              <w:t xml:space="preserve">workers do not </w:t>
            </w:r>
            <w:r w:rsidR="005C2145">
              <w:rPr>
                <w:rFonts w:asciiTheme="majorHAnsi" w:hAnsiTheme="majorHAnsi" w:cstheme="majorHAnsi"/>
              </w:rPr>
              <w:t xml:space="preserve">apply </w:t>
            </w:r>
            <w:r w:rsidR="005C2145" w:rsidRPr="0015546A">
              <w:rPr>
                <w:rFonts w:asciiTheme="majorHAnsi" w:hAnsiTheme="majorHAnsi" w:cstheme="majorHAnsi"/>
              </w:rPr>
              <w:t>to</w:t>
            </w:r>
            <w:r w:rsidR="00BF2488" w:rsidRPr="0015546A">
              <w:rPr>
                <w:rFonts w:asciiTheme="majorHAnsi" w:hAnsiTheme="majorHAnsi" w:cstheme="majorHAnsi"/>
              </w:rPr>
              <w:t xml:space="preserve"> </w:t>
            </w:r>
            <w:r w:rsidR="00542A12">
              <w:rPr>
                <w:rFonts w:asciiTheme="majorHAnsi" w:hAnsiTheme="majorHAnsi" w:cstheme="majorHAnsi"/>
              </w:rPr>
              <w:t xml:space="preserve">the </w:t>
            </w:r>
            <w:r w:rsidR="00BF2488" w:rsidRPr="0015546A">
              <w:rPr>
                <w:rFonts w:asciiTheme="majorHAnsi" w:hAnsiTheme="majorHAnsi" w:cstheme="majorHAnsi"/>
              </w:rPr>
              <w:t xml:space="preserve">Public Defender because they are not in a formal </w:t>
            </w:r>
            <w:r w:rsidR="00A137EE" w:rsidRPr="0015546A">
              <w:rPr>
                <w:rFonts w:asciiTheme="majorHAnsi" w:hAnsiTheme="majorHAnsi" w:cstheme="majorHAnsi"/>
              </w:rPr>
              <w:t>labour</w:t>
            </w:r>
            <w:r w:rsidR="00BF2488" w:rsidRPr="0015546A">
              <w:rPr>
                <w:rFonts w:asciiTheme="majorHAnsi" w:hAnsiTheme="majorHAnsi" w:cstheme="majorHAnsi"/>
              </w:rPr>
              <w:t xml:space="preserve">-law relationship and might </w:t>
            </w:r>
            <w:r w:rsidR="00EE17CE" w:rsidRPr="00F1244F">
              <w:rPr>
                <w:rFonts w:asciiTheme="majorHAnsi" w:hAnsiTheme="majorHAnsi" w:cstheme="majorHAnsi"/>
              </w:rPr>
              <w:t>fear unemployment as retribution</w:t>
            </w:r>
            <w:r w:rsidR="00BF2488" w:rsidRPr="0015546A">
              <w:rPr>
                <w:rFonts w:asciiTheme="majorHAnsi" w:hAnsiTheme="majorHAnsi" w:cstheme="majorHAnsi"/>
              </w:rPr>
              <w:t>.</w:t>
            </w:r>
          </w:p>
          <w:p w14:paraId="2743EDB2" w14:textId="77777777" w:rsidR="00BF2488" w:rsidRPr="00B416AE" w:rsidRDefault="00BF2488" w:rsidP="00F1244F">
            <w:pPr>
              <w:jc w:val="left"/>
              <w:rPr>
                <w:rFonts w:asciiTheme="majorHAnsi" w:hAnsiTheme="majorHAnsi" w:cstheme="majorHAnsi"/>
                <w:b/>
              </w:rPr>
            </w:pPr>
            <w:r w:rsidRPr="00B416AE">
              <w:rPr>
                <w:rFonts w:asciiTheme="majorHAnsi" w:hAnsiTheme="majorHAnsi" w:cstheme="majorHAnsi"/>
                <w:b/>
              </w:rPr>
              <w:t xml:space="preserve">Solution: </w:t>
            </w:r>
          </w:p>
          <w:p w14:paraId="7402981F" w14:textId="43E8FB14" w:rsidR="00BF2488" w:rsidRPr="0015546A" w:rsidRDefault="001F3FDF" w:rsidP="00F1244F">
            <w:pPr>
              <w:pStyle w:val="ListParagraph"/>
              <w:numPr>
                <w:ilvl w:val="0"/>
                <w:numId w:val="89"/>
              </w:numPr>
              <w:jc w:val="left"/>
              <w:rPr>
                <w:rFonts w:asciiTheme="majorHAnsi" w:hAnsiTheme="majorHAnsi" w:cstheme="majorHAnsi"/>
                <w:b/>
              </w:rPr>
            </w:pPr>
            <w:r w:rsidRPr="0015546A">
              <w:rPr>
                <w:rFonts w:asciiTheme="majorHAnsi" w:hAnsiTheme="majorHAnsi" w:cstheme="majorHAnsi"/>
              </w:rPr>
              <w:t xml:space="preserve">Advocate </w:t>
            </w:r>
            <w:r w:rsidR="00BF2488" w:rsidRPr="0015546A">
              <w:rPr>
                <w:rFonts w:asciiTheme="majorHAnsi" w:hAnsiTheme="majorHAnsi" w:cstheme="majorHAnsi"/>
              </w:rPr>
              <w:t>and lobby at the state level</w:t>
            </w:r>
            <w:r w:rsidR="00EE2ABA">
              <w:rPr>
                <w:rFonts w:asciiTheme="majorHAnsi" w:hAnsiTheme="majorHAnsi" w:cstheme="majorHAnsi"/>
              </w:rPr>
              <w:t>.</w:t>
            </w:r>
          </w:p>
          <w:p w14:paraId="2292C647" w14:textId="5BF519B6" w:rsidR="00BF2488" w:rsidRPr="0015546A" w:rsidRDefault="001F3FDF" w:rsidP="00F1244F">
            <w:pPr>
              <w:pStyle w:val="ListParagraph"/>
              <w:numPr>
                <w:ilvl w:val="0"/>
                <w:numId w:val="89"/>
              </w:numPr>
              <w:jc w:val="left"/>
              <w:rPr>
                <w:rFonts w:asciiTheme="majorHAnsi" w:hAnsiTheme="majorHAnsi" w:cstheme="majorHAnsi"/>
                <w:b/>
              </w:rPr>
            </w:pPr>
            <w:r w:rsidRPr="0015546A">
              <w:rPr>
                <w:rFonts w:asciiTheme="majorHAnsi" w:hAnsiTheme="majorHAnsi" w:cstheme="majorHAnsi"/>
              </w:rPr>
              <w:t xml:space="preserve">Introduce </w:t>
            </w:r>
            <w:r w:rsidR="00BF2488" w:rsidRPr="0015546A">
              <w:rPr>
                <w:rFonts w:asciiTheme="majorHAnsi" w:hAnsiTheme="majorHAnsi" w:cstheme="majorHAnsi"/>
              </w:rPr>
              <w:t>appropriate regulations and formalize such work</w:t>
            </w:r>
            <w:r w:rsidR="00EE2ABA">
              <w:rPr>
                <w:rFonts w:asciiTheme="majorHAnsi" w:hAnsiTheme="majorHAnsi" w:cstheme="majorHAnsi"/>
              </w:rPr>
              <w:t>.</w:t>
            </w:r>
          </w:p>
          <w:p w14:paraId="73CD47F7" w14:textId="099A1BC8" w:rsidR="00BF2488" w:rsidRPr="0015546A" w:rsidRDefault="001F3FDF" w:rsidP="00F1244F">
            <w:pPr>
              <w:pStyle w:val="ListParagraph"/>
              <w:numPr>
                <w:ilvl w:val="0"/>
                <w:numId w:val="89"/>
              </w:numPr>
              <w:jc w:val="left"/>
              <w:rPr>
                <w:rFonts w:asciiTheme="majorHAnsi" w:hAnsiTheme="majorHAnsi" w:cstheme="majorHAnsi"/>
                <w:b/>
              </w:rPr>
            </w:pPr>
            <w:r w:rsidRPr="0015546A">
              <w:rPr>
                <w:rFonts w:asciiTheme="majorHAnsi" w:hAnsiTheme="majorHAnsi" w:cstheme="majorHAnsi"/>
              </w:rPr>
              <w:t xml:space="preserve">The </w:t>
            </w:r>
            <w:r w:rsidR="00404E56">
              <w:rPr>
                <w:rFonts w:asciiTheme="majorHAnsi" w:hAnsiTheme="majorHAnsi" w:cstheme="majorHAnsi"/>
              </w:rPr>
              <w:t>Labour Inspectorate</w:t>
            </w:r>
            <w:r w:rsidR="00542A12">
              <w:rPr>
                <w:rFonts w:asciiTheme="majorHAnsi" w:hAnsiTheme="majorHAnsi" w:cstheme="majorHAnsi"/>
              </w:rPr>
              <w:t>’s</w:t>
            </w:r>
            <w:r w:rsidR="00BF2488" w:rsidRPr="0015546A">
              <w:rPr>
                <w:rFonts w:asciiTheme="majorHAnsi" w:hAnsiTheme="majorHAnsi" w:cstheme="majorHAnsi"/>
              </w:rPr>
              <w:t xml:space="preserve"> mandate </w:t>
            </w:r>
            <w:r>
              <w:rPr>
                <w:rFonts w:asciiTheme="majorHAnsi" w:hAnsiTheme="majorHAnsi" w:cstheme="majorHAnsi"/>
              </w:rPr>
              <w:t>should</w:t>
            </w:r>
            <w:r w:rsidR="00BF2488" w:rsidRPr="0015546A">
              <w:rPr>
                <w:rFonts w:asciiTheme="majorHAnsi" w:hAnsiTheme="majorHAnsi" w:cstheme="majorHAnsi"/>
              </w:rPr>
              <w:t xml:space="preserve"> be strengthened and extended to any area of ​​economic activity</w:t>
            </w:r>
            <w:r w:rsidR="00EE2ABA">
              <w:rPr>
                <w:rFonts w:asciiTheme="majorHAnsi" w:hAnsiTheme="majorHAnsi" w:cstheme="majorHAnsi"/>
              </w:rPr>
              <w:t>.</w:t>
            </w:r>
          </w:p>
          <w:p w14:paraId="254EB516" w14:textId="14933288" w:rsidR="00BF2488" w:rsidRPr="0015546A" w:rsidRDefault="001F3FDF" w:rsidP="00F1244F">
            <w:pPr>
              <w:pStyle w:val="ListParagraph"/>
              <w:numPr>
                <w:ilvl w:val="0"/>
                <w:numId w:val="89"/>
              </w:numPr>
              <w:jc w:val="left"/>
              <w:rPr>
                <w:rFonts w:asciiTheme="majorHAnsi" w:hAnsiTheme="majorHAnsi" w:cstheme="majorHAnsi"/>
                <w:b/>
              </w:rPr>
            </w:pPr>
            <w:r w:rsidRPr="0015546A">
              <w:rPr>
                <w:rFonts w:asciiTheme="majorHAnsi" w:hAnsiTheme="majorHAnsi" w:cstheme="majorHAnsi"/>
              </w:rPr>
              <w:t xml:space="preserve">Increase </w:t>
            </w:r>
            <w:r w:rsidR="00BF2488" w:rsidRPr="0015546A">
              <w:rPr>
                <w:rFonts w:asciiTheme="majorHAnsi" w:hAnsiTheme="majorHAnsi" w:cstheme="majorHAnsi"/>
              </w:rPr>
              <w:t>awareness through informational campaigns.</w:t>
            </w:r>
          </w:p>
          <w:p w14:paraId="5785C543" w14:textId="77777777" w:rsidR="00BF2488" w:rsidRPr="00B416AE" w:rsidRDefault="00BF2488" w:rsidP="00F1244F">
            <w:pPr>
              <w:jc w:val="left"/>
              <w:rPr>
                <w:rFonts w:asciiTheme="majorHAnsi" w:eastAsia="Arial" w:hAnsiTheme="majorHAnsi" w:cstheme="majorHAnsi"/>
                <w:b/>
                <w:color w:val="000000"/>
              </w:rPr>
            </w:pPr>
            <w:r w:rsidRPr="00B416AE">
              <w:rPr>
                <w:rFonts w:asciiTheme="majorHAnsi" w:eastAsia="Arial" w:hAnsiTheme="majorHAnsi" w:cstheme="majorHAnsi"/>
                <w:b/>
                <w:color w:val="000000"/>
              </w:rPr>
              <w:t xml:space="preserve">Opportunities: </w:t>
            </w:r>
          </w:p>
          <w:p w14:paraId="41ED84FD" w14:textId="736A2740" w:rsidR="00BF2488" w:rsidRPr="0015546A" w:rsidRDefault="001F3FDF" w:rsidP="00F1244F">
            <w:pPr>
              <w:pStyle w:val="ListParagraph"/>
              <w:numPr>
                <w:ilvl w:val="0"/>
                <w:numId w:val="90"/>
              </w:numPr>
              <w:jc w:val="left"/>
              <w:rPr>
                <w:rFonts w:asciiTheme="majorHAnsi" w:hAnsiTheme="majorHAnsi" w:cstheme="majorHAnsi"/>
                <w:b/>
              </w:rPr>
            </w:pPr>
            <w:r w:rsidRPr="0015546A">
              <w:rPr>
                <w:rFonts w:asciiTheme="majorHAnsi" w:hAnsiTheme="majorHAnsi" w:cstheme="majorHAnsi"/>
              </w:rPr>
              <w:t xml:space="preserve">Increase </w:t>
            </w:r>
            <w:r w:rsidR="00BF2488" w:rsidRPr="0015546A">
              <w:rPr>
                <w:rFonts w:asciiTheme="majorHAnsi" w:hAnsiTheme="majorHAnsi" w:cstheme="majorHAnsi"/>
              </w:rPr>
              <w:t>protection in case of violence and any type of harassment</w:t>
            </w:r>
            <w:r w:rsidR="00EE2ABA">
              <w:rPr>
                <w:rFonts w:asciiTheme="majorHAnsi" w:hAnsiTheme="majorHAnsi" w:cstheme="majorHAnsi"/>
              </w:rPr>
              <w:t>.</w:t>
            </w:r>
          </w:p>
          <w:p w14:paraId="5013BC18" w14:textId="700D55C8" w:rsidR="00BF2488" w:rsidRPr="00BB5579" w:rsidRDefault="00EE17CE" w:rsidP="00F1244F">
            <w:pPr>
              <w:pStyle w:val="ListParagraph"/>
              <w:numPr>
                <w:ilvl w:val="0"/>
                <w:numId w:val="90"/>
              </w:numPr>
              <w:jc w:val="left"/>
              <w:rPr>
                <w:rFonts w:asciiTheme="majorHAnsi" w:hAnsiTheme="majorHAnsi" w:cstheme="majorHAnsi"/>
                <w:b/>
              </w:rPr>
            </w:pPr>
            <w:r>
              <w:rPr>
                <w:rFonts w:asciiTheme="majorHAnsi" w:hAnsiTheme="majorHAnsi" w:cstheme="majorHAnsi"/>
              </w:rPr>
              <w:t>Create</w:t>
            </w:r>
            <w:r w:rsidR="00542A12">
              <w:rPr>
                <w:rFonts w:asciiTheme="majorHAnsi" w:hAnsiTheme="majorHAnsi" w:cstheme="majorHAnsi"/>
              </w:rPr>
              <w:t xml:space="preserve"> b</w:t>
            </w:r>
            <w:r w:rsidR="001F3FDF" w:rsidRPr="0015546A">
              <w:rPr>
                <w:rFonts w:asciiTheme="majorHAnsi" w:hAnsiTheme="majorHAnsi" w:cstheme="majorHAnsi"/>
              </w:rPr>
              <w:t xml:space="preserve">etter </w:t>
            </w:r>
            <w:r w:rsidR="00BF2488" w:rsidRPr="00BB5579">
              <w:rPr>
                <w:rFonts w:asciiTheme="majorHAnsi" w:hAnsiTheme="majorHAnsi" w:cstheme="majorHAnsi"/>
              </w:rPr>
              <w:t>working conditions</w:t>
            </w:r>
            <w:r w:rsidR="00EE2ABA" w:rsidRPr="00BB5579">
              <w:rPr>
                <w:rFonts w:asciiTheme="majorHAnsi" w:hAnsiTheme="majorHAnsi" w:cstheme="majorHAnsi"/>
              </w:rPr>
              <w:t>.</w:t>
            </w:r>
          </w:p>
          <w:p w14:paraId="2023CAEC" w14:textId="2D992419" w:rsidR="00BF2488" w:rsidRPr="0015546A" w:rsidRDefault="00542A12" w:rsidP="00F1244F">
            <w:pPr>
              <w:pStyle w:val="ListParagraph"/>
              <w:numPr>
                <w:ilvl w:val="0"/>
                <w:numId w:val="90"/>
              </w:numPr>
              <w:jc w:val="left"/>
              <w:rPr>
                <w:rFonts w:asciiTheme="majorHAnsi" w:hAnsiTheme="majorHAnsi" w:cstheme="majorHAnsi"/>
                <w:b/>
              </w:rPr>
            </w:pPr>
            <w:proofErr w:type="gramStart"/>
            <w:r w:rsidRPr="00BB5579">
              <w:rPr>
                <w:rFonts w:asciiTheme="majorHAnsi" w:hAnsiTheme="majorHAnsi" w:cstheme="majorHAnsi"/>
              </w:rPr>
              <w:t>Have the o</w:t>
            </w:r>
            <w:r w:rsidR="001F3FDF" w:rsidRPr="00BB5579">
              <w:rPr>
                <w:rFonts w:asciiTheme="majorHAnsi" w:hAnsiTheme="majorHAnsi" w:cstheme="majorHAnsi"/>
              </w:rPr>
              <w:t xml:space="preserve">pportunity </w:t>
            </w:r>
            <w:r w:rsidR="00BF2488" w:rsidRPr="00BB5579">
              <w:rPr>
                <w:rFonts w:asciiTheme="majorHAnsi" w:hAnsiTheme="majorHAnsi" w:cstheme="majorHAnsi"/>
              </w:rPr>
              <w:t>to</w:t>
            </w:r>
            <w:proofErr w:type="gramEnd"/>
            <w:r w:rsidR="00BF2488" w:rsidRPr="00BB5579">
              <w:rPr>
                <w:rFonts w:asciiTheme="majorHAnsi" w:hAnsiTheme="majorHAnsi" w:cstheme="majorHAnsi"/>
              </w:rPr>
              <w:t xml:space="preserve"> </w:t>
            </w:r>
            <w:r w:rsidR="007A5E90" w:rsidRPr="00BB5579">
              <w:rPr>
                <w:rFonts w:asciiTheme="majorHAnsi" w:hAnsiTheme="majorHAnsi" w:cstheme="majorHAnsi"/>
              </w:rPr>
              <w:t>apply to</w:t>
            </w:r>
            <w:r w:rsidR="00BF2488" w:rsidRPr="0015546A">
              <w:rPr>
                <w:rFonts w:asciiTheme="majorHAnsi" w:hAnsiTheme="majorHAnsi" w:cstheme="majorHAnsi"/>
              </w:rPr>
              <w:t xml:space="preserve"> </w:t>
            </w:r>
            <w:r>
              <w:rPr>
                <w:rFonts w:asciiTheme="majorHAnsi" w:hAnsiTheme="majorHAnsi" w:cstheme="majorHAnsi"/>
              </w:rPr>
              <w:t xml:space="preserve">the </w:t>
            </w:r>
            <w:r w:rsidR="00BF2488" w:rsidRPr="0015546A">
              <w:rPr>
                <w:rFonts w:asciiTheme="majorHAnsi" w:hAnsiTheme="majorHAnsi" w:cstheme="majorHAnsi"/>
              </w:rPr>
              <w:t>court</w:t>
            </w:r>
            <w:r>
              <w:rPr>
                <w:rFonts w:asciiTheme="majorHAnsi" w:hAnsiTheme="majorHAnsi" w:cstheme="majorHAnsi"/>
              </w:rPr>
              <w:t>s or the</w:t>
            </w:r>
            <w:r w:rsidR="00BF2488" w:rsidRPr="0015546A">
              <w:rPr>
                <w:rFonts w:asciiTheme="majorHAnsi" w:hAnsiTheme="majorHAnsi" w:cstheme="majorHAnsi"/>
              </w:rPr>
              <w:t xml:space="preserve"> </w:t>
            </w:r>
            <w:r w:rsidR="00404E56">
              <w:rPr>
                <w:rFonts w:asciiTheme="majorHAnsi" w:hAnsiTheme="majorHAnsi" w:cstheme="majorHAnsi"/>
              </w:rPr>
              <w:t>Public Defender</w:t>
            </w:r>
            <w:r w:rsidR="00BF2488" w:rsidRPr="0015546A">
              <w:rPr>
                <w:rFonts w:asciiTheme="majorHAnsi" w:hAnsiTheme="majorHAnsi" w:cstheme="majorHAnsi"/>
              </w:rPr>
              <w:t>.</w:t>
            </w:r>
          </w:p>
        </w:tc>
        <w:tc>
          <w:tcPr>
            <w:tcW w:w="1595" w:type="dxa"/>
          </w:tcPr>
          <w:p w14:paraId="182C9049" w14:textId="77777777" w:rsidR="00BF2488" w:rsidRPr="00B416AE" w:rsidRDefault="00BF2488" w:rsidP="00F1244F">
            <w:pPr>
              <w:jc w:val="left"/>
              <w:rPr>
                <w:rFonts w:asciiTheme="majorHAnsi" w:hAnsiTheme="majorHAnsi" w:cstheme="majorHAnsi"/>
              </w:rPr>
            </w:pPr>
            <w:r w:rsidRPr="00B416AE">
              <w:rPr>
                <w:rFonts w:asciiTheme="majorHAnsi" w:hAnsiTheme="majorHAnsi" w:cstheme="majorHAnsi"/>
              </w:rPr>
              <w:t>Response taken into consideration</w:t>
            </w:r>
          </w:p>
        </w:tc>
      </w:tr>
      <w:tr w:rsidR="00EE2ABA" w:rsidRPr="00B416AE" w14:paraId="19452C80" w14:textId="77777777" w:rsidTr="00F1244F">
        <w:trPr>
          <w:trHeight w:val="1495"/>
        </w:trPr>
        <w:tc>
          <w:tcPr>
            <w:tcW w:w="1897" w:type="dxa"/>
            <w:tcMar>
              <w:top w:w="14" w:type="dxa"/>
              <w:left w:w="115" w:type="dxa"/>
              <w:bottom w:w="14" w:type="dxa"/>
              <w:right w:w="115" w:type="dxa"/>
            </w:tcMar>
          </w:tcPr>
          <w:p w14:paraId="47CC5DD9" w14:textId="1D472926" w:rsidR="00BF2488" w:rsidRPr="00B416AE" w:rsidRDefault="004E3A1A" w:rsidP="00F1244F">
            <w:pPr>
              <w:jc w:val="left"/>
              <w:rPr>
                <w:rFonts w:asciiTheme="majorHAnsi" w:hAnsiTheme="majorHAnsi" w:cstheme="majorHAnsi"/>
              </w:rPr>
            </w:pPr>
            <w:r>
              <w:rPr>
                <w:rFonts w:asciiTheme="majorHAnsi" w:hAnsiTheme="majorHAnsi" w:cstheme="majorHAnsi"/>
              </w:rPr>
              <w:t>L</w:t>
            </w:r>
            <w:r w:rsidR="00BF2488" w:rsidRPr="00B416AE">
              <w:rPr>
                <w:rFonts w:asciiTheme="majorHAnsi" w:hAnsiTheme="majorHAnsi" w:cstheme="majorHAnsi"/>
              </w:rPr>
              <w:t xml:space="preserve">egal </w:t>
            </w:r>
            <w:r>
              <w:rPr>
                <w:rFonts w:asciiTheme="majorHAnsi" w:hAnsiTheme="majorHAnsi" w:cstheme="majorHAnsi"/>
              </w:rPr>
              <w:t>A</w:t>
            </w:r>
            <w:r w:rsidR="00BF2488" w:rsidRPr="00B416AE">
              <w:rPr>
                <w:rFonts w:asciiTheme="majorHAnsi" w:hAnsiTheme="majorHAnsi" w:cstheme="majorHAnsi"/>
              </w:rPr>
              <w:t xml:space="preserve">id </w:t>
            </w:r>
            <w:r>
              <w:rPr>
                <w:rFonts w:asciiTheme="majorHAnsi" w:hAnsiTheme="majorHAnsi" w:cstheme="majorHAnsi"/>
              </w:rPr>
              <w:t>S</w:t>
            </w:r>
            <w:r w:rsidR="00BF2488" w:rsidRPr="00B416AE">
              <w:rPr>
                <w:rFonts w:asciiTheme="majorHAnsi" w:hAnsiTheme="majorHAnsi" w:cstheme="majorHAnsi"/>
              </w:rPr>
              <w:t>ervice</w:t>
            </w:r>
          </w:p>
        </w:tc>
        <w:tc>
          <w:tcPr>
            <w:tcW w:w="1890" w:type="dxa"/>
            <w:tcMar>
              <w:top w:w="14" w:type="dxa"/>
              <w:left w:w="115" w:type="dxa"/>
              <w:bottom w:w="14" w:type="dxa"/>
              <w:right w:w="115" w:type="dxa"/>
            </w:tcMar>
          </w:tcPr>
          <w:p w14:paraId="158BBFC8" w14:textId="4E024795" w:rsidR="00542A12" w:rsidRDefault="00BF2488" w:rsidP="00F1244F">
            <w:pPr>
              <w:jc w:val="left"/>
              <w:rPr>
                <w:rFonts w:asciiTheme="majorHAnsi" w:hAnsiTheme="majorHAnsi" w:cstheme="majorHAnsi"/>
              </w:rPr>
            </w:pPr>
            <w:r w:rsidRPr="00B416AE">
              <w:rPr>
                <w:rFonts w:asciiTheme="majorHAnsi" w:hAnsiTheme="majorHAnsi" w:cstheme="majorHAnsi"/>
              </w:rPr>
              <w:t xml:space="preserve">Online </w:t>
            </w:r>
            <w:r w:rsidR="00542A12">
              <w:rPr>
                <w:rFonts w:asciiTheme="majorHAnsi" w:hAnsiTheme="majorHAnsi" w:cstheme="majorHAnsi"/>
              </w:rPr>
              <w:t>i</w:t>
            </w:r>
            <w:r w:rsidRPr="00B416AE">
              <w:rPr>
                <w:rFonts w:asciiTheme="majorHAnsi" w:hAnsiTheme="majorHAnsi" w:cstheme="majorHAnsi"/>
              </w:rPr>
              <w:t>nterview</w:t>
            </w:r>
            <w:r w:rsidR="00542A12">
              <w:rPr>
                <w:rFonts w:asciiTheme="majorHAnsi" w:hAnsiTheme="majorHAnsi" w:cstheme="majorHAnsi"/>
              </w:rPr>
              <w:t>:</w:t>
            </w:r>
          </w:p>
          <w:p w14:paraId="06393A55" w14:textId="715A0877" w:rsidR="00BF2488" w:rsidRPr="00B416AE" w:rsidRDefault="00BF2488" w:rsidP="00F1244F">
            <w:pPr>
              <w:jc w:val="left"/>
              <w:rPr>
                <w:rFonts w:asciiTheme="majorHAnsi" w:hAnsiTheme="majorHAnsi" w:cstheme="majorHAnsi"/>
              </w:rPr>
            </w:pPr>
            <w:r w:rsidRPr="00B416AE">
              <w:rPr>
                <w:rFonts w:asciiTheme="majorHAnsi" w:hAnsiTheme="majorHAnsi" w:cstheme="majorHAnsi"/>
              </w:rPr>
              <w:t xml:space="preserve"> </w:t>
            </w:r>
          </w:p>
          <w:p w14:paraId="5C7F8E6B" w14:textId="77777777" w:rsidR="00BF2488" w:rsidRPr="00B416AE" w:rsidRDefault="00BF2488" w:rsidP="00F1244F">
            <w:pPr>
              <w:jc w:val="left"/>
              <w:rPr>
                <w:rFonts w:asciiTheme="majorHAnsi" w:hAnsiTheme="majorHAnsi" w:cstheme="majorHAnsi"/>
              </w:rPr>
            </w:pPr>
            <w:r w:rsidRPr="00B416AE">
              <w:rPr>
                <w:rFonts w:asciiTheme="majorHAnsi" w:hAnsiTheme="majorHAnsi" w:cstheme="majorHAnsi"/>
              </w:rPr>
              <w:t>23 June</w:t>
            </w:r>
          </w:p>
          <w:p w14:paraId="248779E9" w14:textId="7451FA7F" w:rsidR="00BF2488" w:rsidRPr="00B416AE" w:rsidRDefault="00BF2488" w:rsidP="00F1244F">
            <w:pPr>
              <w:jc w:val="left"/>
              <w:rPr>
                <w:rFonts w:asciiTheme="majorHAnsi" w:hAnsiTheme="majorHAnsi" w:cstheme="majorHAnsi"/>
              </w:rPr>
            </w:pPr>
          </w:p>
        </w:tc>
        <w:tc>
          <w:tcPr>
            <w:tcW w:w="8370" w:type="dxa"/>
          </w:tcPr>
          <w:p w14:paraId="7C5CADB7" w14:textId="18492358" w:rsidR="00BF2488" w:rsidRPr="00B416AE" w:rsidRDefault="00BF2488" w:rsidP="00F1244F">
            <w:pPr>
              <w:jc w:val="left"/>
              <w:rPr>
                <w:rFonts w:asciiTheme="majorHAnsi" w:hAnsiTheme="majorHAnsi" w:cstheme="majorHAnsi"/>
                <w:b/>
              </w:rPr>
            </w:pPr>
            <w:r w:rsidRPr="00B416AE">
              <w:rPr>
                <w:rFonts w:asciiTheme="majorHAnsi" w:hAnsiTheme="majorHAnsi" w:cstheme="majorHAnsi"/>
                <w:b/>
              </w:rPr>
              <w:t xml:space="preserve">General information about </w:t>
            </w:r>
            <w:r w:rsidR="00542A12">
              <w:rPr>
                <w:rFonts w:asciiTheme="majorHAnsi" w:hAnsiTheme="majorHAnsi" w:cstheme="majorHAnsi"/>
                <w:b/>
              </w:rPr>
              <w:t xml:space="preserve">the </w:t>
            </w:r>
            <w:r w:rsidR="004E3A1A">
              <w:rPr>
                <w:rFonts w:asciiTheme="majorHAnsi" w:hAnsiTheme="majorHAnsi" w:cstheme="majorHAnsi"/>
                <w:b/>
              </w:rPr>
              <w:t>organization</w:t>
            </w:r>
            <w:r w:rsidRPr="00B416AE">
              <w:rPr>
                <w:rFonts w:asciiTheme="majorHAnsi" w:hAnsiTheme="majorHAnsi" w:cstheme="majorHAnsi"/>
                <w:b/>
              </w:rPr>
              <w:t>:</w:t>
            </w:r>
          </w:p>
          <w:p w14:paraId="1DE7CA7A" w14:textId="12DDEBD3" w:rsidR="00BF2488" w:rsidRPr="0015546A" w:rsidRDefault="001F3FDF" w:rsidP="00F1244F">
            <w:pPr>
              <w:pStyle w:val="ListParagraph"/>
              <w:numPr>
                <w:ilvl w:val="0"/>
                <w:numId w:val="91"/>
              </w:numPr>
              <w:jc w:val="left"/>
              <w:rPr>
                <w:rFonts w:asciiTheme="majorHAnsi" w:hAnsiTheme="majorHAnsi" w:cstheme="majorHAnsi"/>
                <w:b/>
              </w:rPr>
            </w:pPr>
            <w:r w:rsidRPr="0015546A">
              <w:rPr>
                <w:rFonts w:asciiTheme="majorHAnsi" w:hAnsiTheme="majorHAnsi" w:cstheme="majorHAnsi"/>
              </w:rPr>
              <w:t xml:space="preserve">Legal </w:t>
            </w:r>
            <w:r w:rsidR="00BF2488" w:rsidRPr="0015546A">
              <w:rPr>
                <w:rFonts w:asciiTheme="majorHAnsi" w:hAnsiTheme="majorHAnsi" w:cstheme="majorHAnsi"/>
              </w:rPr>
              <w:t xml:space="preserve">consultations </w:t>
            </w:r>
            <w:r w:rsidR="00542A12">
              <w:rPr>
                <w:rFonts w:asciiTheme="majorHAnsi" w:hAnsiTheme="majorHAnsi" w:cstheme="majorHAnsi"/>
              </w:rPr>
              <w:t xml:space="preserve">and legal services </w:t>
            </w:r>
            <w:r w:rsidR="00BF2488" w:rsidRPr="0015546A">
              <w:rPr>
                <w:rFonts w:asciiTheme="majorHAnsi" w:hAnsiTheme="majorHAnsi" w:cstheme="majorHAnsi"/>
              </w:rPr>
              <w:t xml:space="preserve">are </w:t>
            </w:r>
            <w:r w:rsidR="00542A12">
              <w:rPr>
                <w:rFonts w:asciiTheme="majorHAnsi" w:hAnsiTheme="majorHAnsi" w:cstheme="majorHAnsi"/>
              </w:rPr>
              <w:t xml:space="preserve">provided </w:t>
            </w:r>
            <w:r w:rsidR="00BF2488" w:rsidRPr="0015546A">
              <w:rPr>
                <w:rFonts w:asciiTheme="majorHAnsi" w:hAnsiTheme="majorHAnsi" w:cstheme="majorHAnsi"/>
              </w:rPr>
              <w:t>free of charge for everyone</w:t>
            </w:r>
            <w:r w:rsidR="00EE2ABA">
              <w:rPr>
                <w:rFonts w:asciiTheme="majorHAnsi" w:hAnsiTheme="majorHAnsi" w:cstheme="majorHAnsi"/>
              </w:rPr>
              <w:t>.</w:t>
            </w:r>
          </w:p>
          <w:p w14:paraId="604F6B0F" w14:textId="24DF44E3" w:rsidR="00BF2488" w:rsidRPr="0015546A" w:rsidRDefault="001F3FDF" w:rsidP="00F1244F">
            <w:pPr>
              <w:pStyle w:val="ListParagraph"/>
              <w:numPr>
                <w:ilvl w:val="0"/>
                <w:numId w:val="91"/>
              </w:numPr>
              <w:jc w:val="left"/>
              <w:rPr>
                <w:rFonts w:asciiTheme="majorHAnsi" w:hAnsiTheme="majorHAnsi" w:cstheme="majorHAnsi"/>
                <w:b/>
              </w:rPr>
            </w:pPr>
            <w:r w:rsidRPr="0015546A">
              <w:rPr>
                <w:rFonts w:asciiTheme="majorHAnsi" w:hAnsiTheme="majorHAnsi" w:cstheme="majorHAnsi"/>
              </w:rPr>
              <w:t xml:space="preserve">Legal </w:t>
            </w:r>
            <w:r w:rsidR="00BF2488" w:rsidRPr="0015546A">
              <w:rPr>
                <w:rFonts w:asciiTheme="majorHAnsi" w:hAnsiTheme="majorHAnsi" w:cstheme="majorHAnsi"/>
              </w:rPr>
              <w:t xml:space="preserve">services are provided to socially vulnerable persons or </w:t>
            </w:r>
            <w:r w:rsidR="00542A12">
              <w:rPr>
                <w:rFonts w:asciiTheme="majorHAnsi" w:hAnsiTheme="majorHAnsi" w:cstheme="majorHAnsi"/>
              </w:rPr>
              <w:t>to</w:t>
            </w:r>
            <w:r w:rsidR="00BF2488" w:rsidRPr="0015546A">
              <w:rPr>
                <w:rFonts w:asciiTheme="majorHAnsi" w:hAnsiTheme="majorHAnsi" w:cstheme="majorHAnsi"/>
              </w:rPr>
              <w:t xml:space="preserve"> member</w:t>
            </w:r>
            <w:r w:rsidR="00542A12">
              <w:rPr>
                <w:rFonts w:asciiTheme="majorHAnsi" w:hAnsiTheme="majorHAnsi" w:cstheme="majorHAnsi"/>
              </w:rPr>
              <w:t>s of</w:t>
            </w:r>
            <w:r w:rsidR="00BF2488" w:rsidRPr="0015546A">
              <w:rPr>
                <w:rFonts w:asciiTheme="majorHAnsi" w:hAnsiTheme="majorHAnsi" w:cstheme="majorHAnsi"/>
              </w:rPr>
              <w:t xml:space="preserve"> socially vulnerable families</w:t>
            </w:r>
            <w:r w:rsidR="00EE2ABA">
              <w:rPr>
                <w:rFonts w:asciiTheme="majorHAnsi" w:hAnsiTheme="majorHAnsi" w:cstheme="majorHAnsi"/>
              </w:rPr>
              <w:t>.</w:t>
            </w:r>
            <w:r w:rsidR="00BF2488" w:rsidRPr="0015546A">
              <w:rPr>
                <w:rFonts w:asciiTheme="majorHAnsi" w:hAnsiTheme="majorHAnsi" w:cstheme="majorHAnsi"/>
              </w:rPr>
              <w:t xml:space="preserve"> </w:t>
            </w:r>
          </w:p>
          <w:p w14:paraId="424804B1" w14:textId="4768D431" w:rsidR="00BF2488" w:rsidRPr="0015546A" w:rsidRDefault="001F3FDF" w:rsidP="00F1244F">
            <w:pPr>
              <w:pStyle w:val="ListParagraph"/>
              <w:numPr>
                <w:ilvl w:val="0"/>
                <w:numId w:val="91"/>
              </w:numPr>
              <w:jc w:val="left"/>
              <w:rPr>
                <w:rFonts w:asciiTheme="majorHAnsi" w:hAnsiTheme="majorHAnsi" w:cstheme="majorHAnsi"/>
                <w:b/>
              </w:rPr>
            </w:pPr>
            <w:r w:rsidRPr="0015546A">
              <w:rPr>
                <w:rFonts w:asciiTheme="majorHAnsi" w:hAnsiTheme="majorHAnsi" w:cstheme="majorHAnsi"/>
              </w:rPr>
              <w:t xml:space="preserve">The </w:t>
            </w:r>
            <w:r w:rsidR="004E3A1A">
              <w:rPr>
                <w:rFonts w:asciiTheme="majorHAnsi" w:hAnsiTheme="majorHAnsi" w:cstheme="majorHAnsi"/>
              </w:rPr>
              <w:t>organization</w:t>
            </w:r>
            <w:r w:rsidR="004E3A1A" w:rsidRPr="0015546A">
              <w:rPr>
                <w:rFonts w:asciiTheme="majorHAnsi" w:hAnsiTheme="majorHAnsi" w:cstheme="majorHAnsi"/>
              </w:rPr>
              <w:t xml:space="preserve"> </w:t>
            </w:r>
            <w:r w:rsidR="00542A12">
              <w:rPr>
                <w:rFonts w:asciiTheme="majorHAnsi" w:hAnsiTheme="majorHAnsi" w:cstheme="majorHAnsi"/>
              </w:rPr>
              <w:t>offers</w:t>
            </w:r>
            <w:r w:rsidR="00542A12" w:rsidRPr="0015546A">
              <w:rPr>
                <w:rFonts w:asciiTheme="majorHAnsi" w:hAnsiTheme="majorHAnsi" w:cstheme="majorHAnsi"/>
              </w:rPr>
              <w:t xml:space="preserve"> </w:t>
            </w:r>
            <w:r w:rsidR="00BF2488" w:rsidRPr="0015546A">
              <w:rPr>
                <w:rFonts w:asciiTheme="majorHAnsi" w:hAnsiTheme="majorHAnsi" w:cstheme="majorHAnsi"/>
              </w:rPr>
              <w:t xml:space="preserve">external consultations as well in different municipalities, </w:t>
            </w:r>
            <w:proofErr w:type="gramStart"/>
            <w:r w:rsidR="00BF2488" w:rsidRPr="0015546A">
              <w:rPr>
                <w:rFonts w:asciiTheme="majorHAnsi" w:hAnsiTheme="majorHAnsi" w:cstheme="majorHAnsi"/>
              </w:rPr>
              <w:t>villages</w:t>
            </w:r>
            <w:proofErr w:type="gramEnd"/>
            <w:r w:rsidR="00BF2488" w:rsidRPr="0015546A">
              <w:rPr>
                <w:rFonts w:asciiTheme="majorHAnsi" w:hAnsiTheme="majorHAnsi" w:cstheme="majorHAnsi"/>
              </w:rPr>
              <w:t xml:space="preserve"> and cities. It also provides online</w:t>
            </w:r>
            <w:r w:rsidR="00D13859">
              <w:rPr>
                <w:rFonts w:asciiTheme="majorHAnsi" w:hAnsiTheme="majorHAnsi" w:cstheme="majorHAnsi"/>
              </w:rPr>
              <w:t xml:space="preserve"> and</w:t>
            </w:r>
            <w:r w:rsidR="00BF2488" w:rsidRPr="0015546A">
              <w:rPr>
                <w:rFonts w:asciiTheme="majorHAnsi" w:hAnsiTheme="majorHAnsi" w:cstheme="majorHAnsi"/>
              </w:rPr>
              <w:t xml:space="preserve"> telephone consultation services</w:t>
            </w:r>
            <w:r w:rsidR="00EE2ABA">
              <w:rPr>
                <w:rFonts w:asciiTheme="majorHAnsi" w:hAnsiTheme="majorHAnsi" w:cstheme="majorHAnsi"/>
              </w:rPr>
              <w:t>.</w:t>
            </w:r>
          </w:p>
          <w:p w14:paraId="5FE8E479" w14:textId="1BA14142" w:rsidR="00BF2488" w:rsidRPr="0015546A" w:rsidRDefault="001F3FDF" w:rsidP="00F1244F">
            <w:pPr>
              <w:pStyle w:val="ListParagraph"/>
              <w:numPr>
                <w:ilvl w:val="0"/>
                <w:numId w:val="91"/>
              </w:numPr>
              <w:jc w:val="left"/>
              <w:rPr>
                <w:rFonts w:asciiTheme="majorHAnsi" w:hAnsiTheme="majorHAnsi" w:cstheme="majorHAnsi"/>
                <w:b/>
              </w:rPr>
            </w:pPr>
            <w:r w:rsidRPr="0015546A">
              <w:rPr>
                <w:rFonts w:asciiTheme="majorHAnsi" w:hAnsiTheme="majorHAnsi" w:cstheme="majorHAnsi"/>
              </w:rPr>
              <w:t xml:space="preserve">The </w:t>
            </w:r>
            <w:r w:rsidR="00BF2488" w:rsidRPr="0015546A">
              <w:rPr>
                <w:rFonts w:asciiTheme="majorHAnsi" w:hAnsiTheme="majorHAnsi" w:cstheme="majorHAnsi"/>
              </w:rPr>
              <w:t xml:space="preserve">number of customers has been increasing over </w:t>
            </w:r>
            <w:r w:rsidR="00D13859">
              <w:rPr>
                <w:rFonts w:asciiTheme="majorHAnsi" w:hAnsiTheme="majorHAnsi" w:cstheme="majorHAnsi"/>
              </w:rPr>
              <w:t xml:space="preserve">the </w:t>
            </w:r>
            <w:r w:rsidR="00BF2488" w:rsidRPr="0015546A">
              <w:rPr>
                <w:rFonts w:asciiTheme="majorHAnsi" w:hAnsiTheme="majorHAnsi" w:cstheme="majorHAnsi"/>
              </w:rPr>
              <w:t>years</w:t>
            </w:r>
            <w:r w:rsidR="00EE2ABA">
              <w:rPr>
                <w:rFonts w:asciiTheme="majorHAnsi" w:hAnsiTheme="majorHAnsi" w:cstheme="majorHAnsi"/>
              </w:rPr>
              <w:t>.</w:t>
            </w:r>
            <w:r w:rsidR="00BF2488" w:rsidRPr="0015546A">
              <w:rPr>
                <w:rFonts w:asciiTheme="majorHAnsi" w:hAnsiTheme="majorHAnsi" w:cstheme="majorHAnsi"/>
              </w:rPr>
              <w:t xml:space="preserve"> </w:t>
            </w:r>
          </w:p>
          <w:p w14:paraId="0491DE90" w14:textId="379BF73C" w:rsidR="00BF2488" w:rsidRPr="0015546A" w:rsidRDefault="001F3FDF" w:rsidP="00F1244F">
            <w:pPr>
              <w:pStyle w:val="ListParagraph"/>
              <w:numPr>
                <w:ilvl w:val="0"/>
                <w:numId w:val="91"/>
              </w:numPr>
              <w:jc w:val="left"/>
              <w:rPr>
                <w:rFonts w:asciiTheme="majorHAnsi" w:hAnsiTheme="majorHAnsi" w:cstheme="majorHAnsi"/>
                <w:b/>
              </w:rPr>
            </w:pPr>
            <w:r w:rsidRPr="0015546A">
              <w:rPr>
                <w:rFonts w:asciiTheme="majorHAnsi" w:hAnsiTheme="majorHAnsi" w:cstheme="majorHAnsi"/>
              </w:rPr>
              <w:t xml:space="preserve">The </w:t>
            </w:r>
            <w:r w:rsidR="004E3A1A">
              <w:rPr>
                <w:rFonts w:asciiTheme="majorHAnsi" w:hAnsiTheme="majorHAnsi" w:cstheme="majorHAnsi"/>
              </w:rPr>
              <w:t>organization</w:t>
            </w:r>
            <w:r w:rsidR="004E3A1A" w:rsidRPr="0015546A">
              <w:rPr>
                <w:rFonts w:asciiTheme="majorHAnsi" w:hAnsiTheme="majorHAnsi" w:cstheme="majorHAnsi"/>
              </w:rPr>
              <w:t xml:space="preserve"> </w:t>
            </w:r>
            <w:r w:rsidR="00BF2488" w:rsidRPr="0015546A">
              <w:rPr>
                <w:rFonts w:asciiTheme="majorHAnsi" w:hAnsiTheme="majorHAnsi" w:cstheme="majorHAnsi"/>
              </w:rPr>
              <w:t xml:space="preserve">has been expanding not only </w:t>
            </w:r>
            <w:r w:rsidR="00D13859">
              <w:rPr>
                <w:rFonts w:asciiTheme="majorHAnsi" w:hAnsiTheme="majorHAnsi" w:cstheme="majorHAnsi"/>
              </w:rPr>
              <w:t>its</w:t>
            </w:r>
            <w:r w:rsidR="00D13859" w:rsidRPr="0015546A">
              <w:rPr>
                <w:rFonts w:asciiTheme="majorHAnsi" w:hAnsiTheme="majorHAnsi" w:cstheme="majorHAnsi"/>
              </w:rPr>
              <w:t xml:space="preserve"> </w:t>
            </w:r>
            <w:r w:rsidR="00BF2488" w:rsidRPr="0015546A">
              <w:rPr>
                <w:rFonts w:asciiTheme="majorHAnsi" w:hAnsiTheme="majorHAnsi" w:cstheme="majorHAnsi"/>
              </w:rPr>
              <w:t xml:space="preserve">territorial coverage of service but also </w:t>
            </w:r>
            <w:r w:rsidR="00D13859">
              <w:rPr>
                <w:rFonts w:asciiTheme="majorHAnsi" w:hAnsiTheme="majorHAnsi" w:cstheme="majorHAnsi"/>
              </w:rPr>
              <w:t xml:space="preserve">the </w:t>
            </w:r>
            <w:r w:rsidR="00BF2488" w:rsidRPr="0015546A">
              <w:rPr>
                <w:rFonts w:asciiTheme="majorHAnsi" w:hAnsiTheme="majorHAnsi" w:cstheme="majorHAnsi"/>
              </w:rPr>
              <w:t xml:space="preserve">variety of </w:t>
            </w:r>
            <w:r w:rsidR="00D13859">
              <w:rPr>
                <w:rFonts w:asciiTheme="majorHAnsi" w:hAnsiTheme="majorHAnsi" w:cstheme="majorHAnsi"/>
              </w:rPr>
              <w:t xml:space="preserve">its </w:t>
            </w:r>
            <w:r w:rsidR="00BF2488" w:rsidRPr="0015546A">
              <w:rPr>
                <w:rFonts w:asciiTheme="majorHAnsi" w:hAnsiTheme="majorHAnsi" w:cstheme="majorHAnsi"/>
              </w:rPr>
              <w:t>services.</w:t>
            </w:r>
          </w:p>
          <w:p w14:paraId="6B13DD4D" w14:textId="77777777" w:rsidR="00BF2488" w:rsidRPr="00B416AE" w:rsidRDefault="00BF2488" w:rsidP="00F1244F">
            <w:pPr>
              <w:jc w:val="left"/>
              <w:rPr>
                <w:rFonts w:asciiTheme="majorHAnsi" w:hAnsiTheme="majorHAnsi" w:cstheme="majorHAnsi"/>
                <w:b/>
              </w:rPr>
            </w:pPr>
            <w:r w:rsidRPr="00B416AE">
              <w:rPr>
                <w:rFonts w:asciiTheme="majorHAnsi" w:hAnsiTheme="majorHAnsi" w:cstheme="majorHAnsi"/>
                <w:b/>
              </w:rPr>
              <w:t>Current situation:</w:t>
            </w:r>
          </w:p>
          <w:p w14:paraId="741DCC81" w14:textId="6637C2CF" w:rsidR="00BF2488" w:rsidRPr="0015546A" w:rsidRDefault="001F3FDF" w:rsidP="00F1244F">
            <w:pPr>
              <w:pStyle w:val="ListParagraph"/>
              <w:numPr>
                <w:ilvl w:val="0"/>
                <w:numId w:val="92"/>
              </w:numPr>
              <w:jc w:val="left"/>
              <w:rPr>
                <w:rFonts w:asciiTheme="majorHAnsi" w:hAnsiTheme="majorHAnsi" w:cstheme="majorHAnsi"/>
                <w:b/>
              </w:rPr>
            </w:pPr>
            <w:r w:rsidRPr="0015546A">
              <w:rPr>
                <w:rFonts w:asciiTheme="majorHAnsi" w:hAnsiTheme="majorHAnsi" w:cstheme="majorHAnsi"/>
              </w:rPr>
              <w:t xml:space="preserve">Domestic </w:t>
            </w:r>
            <w:r w:rsidR="00BF2488" w:rsidRPr="0015546A">
              <w:rPr>
                <w:rFonts w:asciiTheme="majorHAnsi" w:hAnsiTheme="majorHAnsi" w:cstheme="majorHAnsi"/>
              </w:rPr>
              <w:t>workers have not applied for free legal service</w:t>
            </w:r>
            <w:r w:rsidR="00D13859">
              <w:rPr>
                <w:rFonts w:asciiTheme="majorHAnsi" w:hAnsiTheme="majorHAnsi" w:cstheme="majorHAnsi"/>
              </w:rPr>
              <w:t>s</w:t>
            </w:r>
            <w:r w:rsidR="00BF2488" w:rsidRPr="0015546A">
              <w:rPr>
                <w:rFonts w:asciiTheme="majorHAnsi" w:hAnsiTheme="majorHAnsi" w:cstheme="majorHAnsi"/>
              </w:rPr>
              <w:t xml:space="preserve"> due to </w:t>
            </w:r>
            <w:r w:rsidR="00D13859">
              <w:rPr>
                <w:rFonts w:asciiTheme="majorHAnsi" w:hAnsiTheme="majorHAnsi" w:cstheme="majorHAnsi"/>
              </w:rPr>
              <w:t xml:space="preserve">their </w:t>
            </w:r>
            <w:r w:rsidR="00BF2488" w:rsidRPr="0015546A">
              <w:rPr>
                <w:rFonts w:asciiTheme="majorHAnsi" w:hAnsiTheme="majorHAnsi" w:cstheme="majorHAnsi"/>
              </w:rPr>
              <w:t>unawareness of their human and labour rights and</w:t>
            </w:r>
            <w:r w:rsidR="00D13859">
              <w:rPr>
                <w:rFonts w:asciiTheme="majorHAnsi" w:hAnsiTheme="majorHAnsi" w:cstheme="majorHAnsi"/>
              </w:rPr>
              <w:t>/or the</w:t>
            </w:r>
            <w:r w:rsidR="00BF2488" w:rsidRPr="0015546A">
              <w:rPr>
                <w:rFonts w:asciiTheme="majorHAnsi" w:hAnsiTheme="majorHAnsi" w:cstheme="majorHAnsi"/>
              </w:rPr>
              <w:t xml:space="preserve"> lack of information about the existence of </w:t>
            </w:r>
            <w:r w:rsidR="00D13859">
              <w:rPr>
                <w:rFonts w:asciiTheme="majorHAnsi" w:hAnsiTheme="majorHAnsi" w:cstheme="majorHAnsi"/>
              </w:rPr>
              <w:t xml:space="preserve">the </w:t>
            </w:r>
            <w:r w:rsidR="004E3A1A">
              <w:rPr>
                <w:rFonts w:asciiTheme="majorHAnsi" w:hAnsiTheme="majorHAnsi" w:cstheme="majorHAnsi"/>
              </w:rPr>
              <w:t>L</w:t>
            </w:r>
            <w:r w:rsidR="00BF2488" w:rsidRPr="0015546A">
              <w:rPr>
                <w:rFonts w:asciiTheme="majorHAnsi" w:hAnsiTheme="majorHAnsi" w:cstheme="majorHAnsi"/>
              </w:rPr>
              <w:t xml:space="preserve">egal </w:t>
            </w:r>
            <w:r w:rsidR="004E3A1A">
              <w:rPr>
                <w:rFonts w:asciiTheme="majorHAnsi" w:hAnsiTheme="majorHAnsi" w:cstheme="majorHAnsi"/>
              </w:rPr>
              <w:t>Aid S</w:t>
            </w:r>
            <w:r w:rsidR="00BF2488" w:rsidRPr="0015546A">
              <w:rPr>
                <w:rFonts w:asciiTheme="majorHAnsi" w:hAnsiTheme="majorHAnsi" w:cstheme="majorHAnsi"/>
              </w:rPr>
              <w:t>ervice.</w:t>
            </w:r>
          </w:p>
          <w:p w14:paraId="363B62AE" w14:textId="77777777" w:rsidR="00BF2488" w:rsidRPr="00B416AE" w:rsidRDefault="00BF2488" w:rsidP="00F1244F">
            <w:pPr>
              <w:jc w:val="left"/>
              <w:rPr>
                <w:rFonts w:asciiTheme="majorHAnsi" w:hAnsiTheme="majorHAnsi" w:cstheme="majorHAnsi"/>
                <w:b/>
              </w:rPr>
            </w:pPr>
            <w:r w:rsidRPr="00B416AE">
              <w:rPr>
                <w:rFonts w:asciiTheme="majorHAnsi" w:hAnsiTheme="majorHAnsi" w:cstheme="majorHAnsi"/>
                <w:b/>
              </w:rPr>
              <w:t>Solution:</w:t>
            </w:r>
          </w:p>
          <w:p w14:paraId="1F4583C1" w14:textId="2C9A7CC1" w:rsidR="00BF2488" w:rsidRPr="0015546A" w:rsidRDefault="001F3FDF" w:rsidP="00F1244F">
            <w:pPr>
              <w:pStyle w:val="ListParagraph"/>
              <w:numPr>
                <w:ilvl w:val="0"/>
                <w:numId w:val="92"/>
              </w:numPr>
              <w:jc w:val="left"/>
              <w:rPr>
                <w:rFonts w:asciiTheme="majorHAnsi" w:hAnsiTheme="majorHAnsi" w:cstheme="majorHAnsi"/>
              </w:rPr>
            </w:pPr>
            <w:r w:rsidRPr="0015546A">
              <w:rPr>
                <w:rFonts w:asciiTheme="majorHAnsi" w:hAnsiTheme="majorHAnsi" w:cstheme="majorHAnsi"/>
              </w:rPr>
              <w:t>Awareness</w:t>
            </w:r>
            <w:r w:rsidR="00D13859">
              <w:rPr>
                <w:rFonts w:asciiTheme="majorHAnsi" w:hAnsiTheme="majorHAnsi" w:cstheme="majorHAnsi"/>
              </w:rPr>
              <w:t>-raising</w:t>
            </w:r>
            <w:r w:rsidR="00BF2488" w:rsidRPr="0015546A">
              <w:rPr>
                <w:rFonts w:asciiTheme="majorHAnsi" w:hAnsiTheme="majorHAnsi" w:cstheme="majorHAnsi"/>
              </w:rPr>
              <w:t xml:space="preserve"> campaigns through social </w:t>
            </w:r>
            <w:r w:rsidR="006309D2">
              <w:rPr>
                <w:rFonts w:asciiTheme="majorHAnsi" w:hAnsiTheme="majorHAnsi" w:cstheme="majorHAnsi"/>
              </w:rPr>
              <w:t xml:space="preserve">media </w:t>
            </w:r>
            <w:r w:rsidR="00BF2488" w:rsidRPr="0015546A">
              <w:rPr>
                <w:rFonts w:asciiTheme="majorHAnsi" w:hAnsiTheme="majorHAnsi" w:cstheme="majorHAnsi"/>
              </w:rPr>
              <w:t xml:space="preserve">advertising on </w:t>
            </w:r>
            <w:r w:rsidR="006309D2">
              <w:rPr>
                <w:rFonts w:asciiTheme="majorHAnsi" w:hAnsiTheme="majorHAnsi" w:cstheme="majorHAnsi"/>
              </w:rPr>
              <w:t xml:space="preserve">both </w:t>
            </w:r>
            <w:r w:rsidR="00BF2488" w:rsidRPr="0015546A">
              <w:rPr>
                <w:rFonts w:asciiTheme="majorHAnsi" w:hAnsiTheme="majorHAnsi" w:cstheme="majorHAnsi"/>
              </w:rPr>
              <w:t xml:space="preserve">the regional </w:t>
            </w:r>
            <w:r w:rsidR="006309D2">
              <w:rPr>
                <w:rFonts w:asciiTheme="majorHAnsi" w:hAnsiTheme="majorHAnsi" w:cstheme="majorHAnsi"/>
              </w:rPr>
              <w:t>and</w:t>
            </w:r>
            <w:r w:rsidR="00BF2488" w:rsidRPr="0015546A">
              <w:rPr>
                <w:rFonts w:asciiTheme="majorHAnsi" w:hAnsiTheme="majorHAnsi" w:cstheme="majorHAnsi"/>
              </w:rPr>
              <w:t xml:space="preserve"> the national level</w:t>
            </w:r>
            <w:r w:rsidR="00EE2ABA">
              <w:rPr>
                <w:rFonts w:asciiTheme="majorHAnsi" w:hAnsiTheme="majorHAnsi" w:cstheme="majorHAnsi"/>
              </w:rPr>
              <w:t>.</w:t>
            </w:r>
          </w:p>
          <w:p w14:paraId="48DC5516" w14:textId="3DB0C630" w:rsidR="00BF2488" w:rsidRPr="0015546A" w:rsidRDefault="001F3FDF" w:rsidP="00F1244F">
            <w:pPr>
              <w:pStyle w:val="ListParagraph"/>
              <w:numPr>
                <w:ilvl w:val="0"/>
                <w:numId w:val="92"/>
              </w:numPr>
              <w:jc w:val="left"/>
              <w:rPr>
                <w:rFonts w:asciiTheme="majorHAnsi" w:hAnsiTheme="majorHAnsi" w:cstheme="majorHAnsi"/>
              </w:rPr>
            </w:pPr>
            <w:r w:rsidRPr="0015546A">
              <w:rPr>
                <w:rFonts w:asciiTheme="majorHAnsi" w:hAnsiTheme="majorHAnsi" w:cstheme="majorHAnsi"/>
              </w:rPr>
              <w:t xml:space="preserve">Further </w:t>
            </w:r>
            <w:r w:rsidR="00BF2488" w:rsidRPr="0015546A">
              <w:rPr>
                <w:rFonts w:asciiTheme="majorHAnsi" w:hAnsiTheme="majorHAnsi" w:cstheme="majorHAnsi"/>
              </w:rPr>
              <w:t>analyses of this topic</w:t>
            </w:r>
            <w:r w:rsidR="00D13859">
              <w:rPr>
                <w:rFonts w:asciiTheme="majorHAnsi" w:hAnsiTheme="majorHAnsi" w:cstheme="majorHAnsi"/>
              </w:rPr>
              <w:t xml:space="preserve"> should be made</w:t>
            </w:r>
            <w:r w:rsidR="00EE2ABA">
              <w:rPr>
                <w:rFonts w:asciiTheme="majorHAnsi" w:hAnsiTheme="majorHAnsi" w:cstheme="majorHAnsi"/>
                <w:lang w:val="ka-GE"/>
              </w:rPr>
              <w:t>.</w:t>
            </w:r>
          </w:p>
          <w:p w14:paraId="47B8FBE4" w14:textId="2A04CDF8" w:rsidR="00BF2488" w:rsidRPr="0015546A" w:rsidRDefault="00D13859" w:rsidP="00F1244F">
            <w:pPr>
              <w:pStyle w:val="ListParagraph"/>
              <w:numPr>
                <w:ilvl w:val="0"/>
                <w:numId w:val="92"/>
              </w:numPr>
              <w:jc w:val="left"/>
              <w:rPr>
                <w:rFonts w:asciiTheme="majorHAnsi" w:hAnsiTheme="majorHAnsi" w:cstheme="majorHAnsi"/>
              </w:rPr>
            </w:pPr>
            <w:r>
              <w:rPr>
                <w:rFonts w:asciiTheme="majorHAnsi" w:hAnsiTheme="majorHAnsi" w:cstheme="majorHAnsi"/>
              </w:rPr>
              <w:t>N</w:t>
            </w:r>
            <w:r w:rsidR="00BF2488" w:rsidRPr="0015546A">
              <w:rPr>
                <w:rFonts w:asciiTheme="majorHAnsi" w:hAnsiTheme="majorHAnsi" w:cstheme="majorHAnsi"/>
              </w:rPr>
              <w:t>ational and international laws</w:t>
            </w:r>
            <w:r>
              <w:rPr>
                <w:rFonts w:asciiTheme="majorHAnsi" w:hAnsiTheme="majorHAnsi" w:cstheme="majorHAnsi"/>
              </w:rPr>
              <w:t xml:space="preserve"> should be compared</w:t>
            </w:r>
            <w:r w:rsidR="00EE2ABA">
              <w:rPr>
                <w:rFonts w:asciiTheme="majorHAnsi" w:hAnsiTheme="majorHAnsi" w:cstheme="majorHAnsi"/>
              </w:rPr>
              <w:t>.</w:t>
            </w:r>
            <w:r w:rsidR="00BF2488" w:rsidRPr="0015546A">
              <w:rPr>
                <w:rFonts w:asciiTheme="majorHAnsi" w:hAnsiTheme="majorHAnsi" w:cstheme="majorHAnsi"/>
              </w:rPr>
              <w:t xml:space="preserve"> </w:t>
            </w:r>
          </w:p>
          <w:p w14:paraId="1EA43DEF" w14:textId="155E7B96" w:rsidR="00BF2488" w:rsidRPr="0015546A" w:rsidRDefault="001F3FDF" w:rsidP="00F1244F">
            <w:pPr>
              <w:pStyle w:val="ListParagraph"/>
              <w:numPr>
                <w:ilvl w:val="0"/>
                <w:numId w:val="92"/>
              </w:numPr>
              <w:jc w:val="left"/>
              <w:rPr>
                <w:rFonts w:asciiTheme="majorHAnsi" w:hAnsiTheme="majorHAnsi" w:cstheme="majorHAnsi"/>
              </w:rPr>
            </w:pPr>
            <w:r w:rsidRPr="0015546A">
              <w:rPr>
                <w:rFonts w:asciiTheme="majorHAnsi" w:hAnsiTheme="majorHAnsi" w:cstheme="majorHAnsi"/>
              </w:rPr>
              <w:t xml:space="preserve">All </w:t>
            </w:r>
            <w:r w:rsidR="00BF2488" w:rsidRPr="0015546A">
              <w:rPr>
                <w:rFonts w:asciiTheme="majorHAnsi" w:hAnsiTheme="majorHAnsi" w:cstheme="majorHAnsi"/>
              </w:rPr>
              <w:t>inefficiencies in the local laws should be corrected</w:t>
            </w:r>
            <w:r w:rsidR="00EE2ABA">
              <w:rPr>
                <w:rFonts w:asciiTheme="majorHAnsi" w:hAnsiTheme="majorHAnsi" w:cstheme="majorHAnsi"/>
              </w:rPr>
              <w:t>.</w:t>
            </w:r>
          </w:p>
          <w:p w14:paraId="1DE8C714" w14:textId="64B7F0D2" w:rsidR="00BF2488" w:rsidRPr="0015546A" w:rsidRDefault="001F3FDF" w:rsidP="00F1244F">
            <w:pPr>
              <w:pStyle w:val="ListParagraph"/>
              <w:numPr>
                <w:ilvl w:val="0"/>
                <w:numId w:val="92"/>
              </w:numPr>
              <w:jc w:val="left"/>
              <w:rPr>
                <w:rFonts w:asciiTheme="majorHAnsi" w:hAnsiTheme="majorHAnsi" w:cstheme="majorHAnsi"/>
              </w:rPr>
            </w:pPr>
            <w:r w:rsidRPr="0015546A">
              <w:rPr>
                <w:rFonts w:asciiTheme="majorHAnsi" w:hAnsiTheme="majorHAnsi" w:cstheme="majorHAnsi"/>
              </w:rPr>
              <w:t xml:space="preserve">There </w:t>
            </w:r>
            <w:r w:rsidR="00BF2488" w:rsidRPr="0015546A">
              <w:rPr>
                <w:rFonts w:asciiTheme="majorHAnsi" w:hAnsiTheme="majorHAnsi" w:cstheme="majorHAnsi"/>
              </w:rPr>
              <w:t xml:space="preserve">should be </w:t>
            </w:r>
            <w:r w:rsidR="00D13859">
              <w:rPr>
                <w:rFonts w:asciiTheme="majorHAnsi" w:hAnsiTheme="majorHAnsi" w:cstheme="majorHAnsi"/>
              </w:rPr>
              <w:t xml:space="preserve">a </w:t>
            </w:r>
            <w:r w:rsidR="00BF2488" w:rsidRPr="0015546A">
              <w:rPr>
                <w:rFonts w:asciiTheme="majorHAnsi" w:hAnsiTheme="majorHAnsi" w:cstheme="majorHAnsi"/>
              </w:rPr>
              <w:t>definition of domestic work/workers in the law</w:t>
            </w:r>
            <w:r w:rsidR="00EE2ABA">
              <w:rPr>
                <w:rFonts w:asciiTheme="majorHAnsi" w:hAnsiTheme="majorHAnsi" w:cstheme="majorHAnsi"/>
              </w:rPr>
              <w:t>.</w:t>
            </w:r>
          </w:p>
          <w:p w14:paraId="062A0829" w14:textId="0A223CB2" w:rsidR="00BF2488" w:rsidRPr="0015546A" w:rsidRDefault="001F3FDF" w:rsidP="00F1244F">
            <w:pPr>
              <w:pStyle w:val="ListParagraph"/>
              <w:numPr>
                <w:ilvl w:val="0"/>
                <w:numId w:val="92"/>
              </w:numPr>
              <w:jc w:val="left"/>
              <w:rPr>
                <w:rFonts w:asciiTheme="majorHAnsi" w:hAnsiTheme="majorHAnsi" w:cstheme="majorHAnsi"/>
              </w:rPr>
            </w:pPr>
            <w:r w:rsidRPr="0015546A">
              <w:rPr>
                <w:rFonts w:asciiTheme="majorHAnsi" w:hAnsiTheme="majorHAnsi" w:cstheme="majorHAnsi"/>
              </w:rPr>
              <w:t xml:space="preserve">The </w:t>
            </w:r>
            <w:r w:rsidR="00BF2488" w:rsidRPr="0015546A">
              <w:rPr>
                <w:rFonts w:asciiTheme="majorHAnsi" w:hAnsiTheme="majorHAnsi" w:cstheme="majorHAnsi"/>
              </w:rPr>
              <w:t xml:space="preserve">right </w:t>
            </w:r>
            <w:r w:rsidR="00310D4A">
              <w:rPr>
                <w:rFonts w:asciiTheme="majorHAnsi" w:hAnsiTheme="majorHAnsi" w:cstheme="majorHAnsi"/>
              </w:rPr>
              <w:t>to</w:t>
            </w:r>
            <w:r w:rsidR="00BF2488" w:rsidRPr="0015546A">
              <w:rPr>
                <w:rFonts w:asciiTheme="majorHAnsi" w:hAnsiTheme="majorHAnsi" w:cstheme="majorHAnsi"/>
              </w:rPr>
              <w:t xml:space="preserve"> </w:t>
            </w:r>
            <w:r w:rsidR="00BF2488" w:rsidRPr="000F1A10">
              <w:rPr>
                <w:rFonts w:asciiTheme="majorHAnsi" w:hAnsiTheme="majorHAnsi" w:cstheme="majorHAnsi"/>
              </w:rPr>
              <w:t>appeal</w:t>
            </w:r>
            <w:r w:rsidR="00BF2488" w:rsidRPr="0015546A">
              <w:rPr>
                <w:rFonts w:asciiTheme="majorHAnsi" w:hAnsiTheme="majorHAnsi" w:cstheme="majorHAnsi"/>
              </w:rPr>
              <w:t xml:space="preserve"> should be explicitly written in the law</w:t>
            </w:r>
            <w:r w:rsidR="00EE2ABA">
              <w:rPr>
                <w:rFonts w:asciiTheme="majorHAnsi" w:hAnsiTheme="majorHAnsi" w:cstheme="majorHAnsi"/>
              </w:rPr>
              <w:t>.</w:t>
            </w:r>
          </w:p>
          <w:p w14:paraId="1587C1B9" w14:textId="0C70A411" w:rsidR="00BF2488" w:rsidRPr="0015546A" w:rsidRDefault="001F3FDF" w:rsidP="00F1244F">
            <w:pPr>
              <w:pStyle w:val="ListParagraph"/>
              <w:numPr>
                <w:ilvl w:val="0"/>
                <w:numId w:val="92"/>
              </w:numPr>
              <w:jc w:val="left"/>
              <w:rPr>
                <w:rFonts w:asciiTheme="majorHAnsi" w:hAnsiTheme="majorHAnsi" w:cstheme="majorHAnsi"/>
              </w:rPr>
            </w:pPr>
            <w:r w:rsidRPr="0015546A">
              <w:rPr>
                <w:rFonts w:asciiTheme="majorHAnsi" w:hAnsiTheme="majorHAnsi" w:cstheme="majorHAnsi"/>
              </w:rPr>
              <w:t xml:space="preserve">The </w:t>
            </w:r>
            <w:r w:rsidR="00BF2488" w:rsidRPr="0015546A">
              <w:rPr>
                <w:rFonts w:asciiTheme="majorHAnsi" w:hAnsiTheme="majorHAnsi" w:cstheme="majorHAnsi"/>
              </w:rPr>
              <w:t xml:space="preserve">competence of the </w:t>
            </w:r>
            <w:r w:rsidR="004E3A1A">
              <w:rPr>
                <w:rFonts w:asciiTheme="majorHAnsi" w:hAnsiTheme="majorHAnsi" w:cstheme="majorHAnsi"/>
              </w:rPr>
              <w:t>L</w:t>
            </w:r>
            <w:r w:rsidR="00BF2488" w:rsidRPr="0015546A">
              <w:rPr>
                <w:rFonts w:asciiTheme="majorHAnsi" w:hAnsiTheme="majorHAnsi" w:cstheme="majorHAnsi"/>
              </w:rPr>
              <w:t xml:space="preserve">egal </w:t>
            </w:r>
            <w:r w:rsidR="004E3A1A">
              <w:rPr>
                <w:rFonts w:asciiTheme="majorHAnsi" w:hAnsiTheme="majorHAnsi" w:cstheme="majorHAnsi"/>
              </w:rPr>
              <w:t>A</w:t>
            </w:r>
            <w:r w:rsidR="00BF2488" w:rsidRPr="0015546A">
              <w:rPr>
                <w:rFonts w:asciiTheme="majorHAnsi" w:hAnsiTheme="majorHAnsi" w:cstheme="majorHAnsi"/>
              </w:rPr>
              <w:t xml:space="preserve">id </w:t>
            </w:r>
            <w:r w:rsidR="004E3A1A">
              <w:rPr>
                <w:rFonts w:asciiTheme="majorHAnsi" w:hAnsiTheme="majorHAnsi" w:cstheme="majorHAnsi"/>
              </w:rPr>
              <w:t>S</w:t>
            </w:r>
            <w:r w:rsidR="00BF2488" w:rsidRPr="0015546A">
              <w:rPr>
                <w:rFonts w:asciiTheme="majorHAnsi" w:hAnsiTheme="majorHAnsi" w:cstheme="majorHAnsi"/>
              </w:rPr>
              <w:t xml:space="preserve">ervice should </w:t>
            </w:r>
            <w:r w:rsidR="00D13859">
              <w:rPr>
                <w:rFonts w:asciiTheme="majorHAnsi" w:hAnsiTheme="majorHAnsi" w:cstheme="majorHAnsi"/>
              </w:rPr>
              <w:t xml:space="preserve">also </w:t>
            </w:r>
            <w:r w:rsidR="00BF2488" w:rsidRPr="0015546A">
              <w:rPr>
                <w:rFonts w:asciiTheme="majorHAnsi" w:hAnsiTheme="majorHAnsi" w:cstheme="majorHAnsi"/>
              </w:rPr>
              <w:t>be defined.</w:t>
            </w:r>
          </w:p>
        </w:tc>
        <w:tc>
          <w:tcPr>
            <w:tcW w:w="1595" w:type="dxa"/>
          </w:tcPr>
          <w:p w14:paraId="141F8BDC" w14:textId="77777777" w:rsidR="00BF2488" w:rsidRPr="00B416AE" w:rsidRDefault="00BF2488" w:rsidP="00F1244F">
            <w:pPr>
              <w:jc w:val="left"/>
              <w:rPr>
                <w:rFonts w:asciiTheme="majorHAnsi" w:hAnsiTheme="majorHAnsi" w:cstheme="majorHAnsi"/>
              </w:rPr>
            </w:pPr>
            <w:r w:rsidRPr="00B416AE">
              <w:rPr>
                <w:rFonts w:asciiTheme="majorHAnsi" w:hAnsiTheme="majorHAnsi" w:cstheme="majorHAnsi"/>
              </w:rPr>
              <w:t>Response taken into consideration</w:t>
            </w:r>
          </w:p>
        </w:tc>
      </w:tr>
      <w:tr w:rsidR="00EE2ABA" w:rsidRPr="00B416AE" w14:paraId="6990A4EB" w14:textId="77777777" w:rsidTr="009B1673">
        <w:trPr>
          <w:trHeight w:val="1495"/>
        </w:trPr>
        <w:tc>
          <w:tcPr>
            <w:tcW w:w="1897" w:type="dxa"/>
            <w:tcMar>
              <w:top w:w="14" w:type="dxa"/>
              <w:left w:w="115" w:type="dxa"/>
              <w:bottom w:w="14" w:type="dxa"/>
              <w:right w:w="115" w:type="dxa"/>
            </w:tcMar>
          </w:tcPr>
          <w:p w14:paraId="0DC8D91C" w14:textId="2D491787" w:rsidR="00BF2488" w:rsidRPr="00B416AE" w:rsidRDefault="00BF2488" w:rsidP="001F6549">
            <w:pPr>
              <w:jc w:val="left"/>
              <w:rPr>
                <w:rFonts w:asciiTheme="majorHAnsi" w:hAnsiTheme="majorHAnsi" w:cstheme="majorHAnsi"/>
              </w:rPr>
            </w:pPr>
            <w:r w:rsidRPr="00B416AE">
              <w:rPr>
                <w:rFonts w:asciiTheme="majorHAnsi" w:hAnsiTheme="majorHAnsi" w:cstheme="majorHAnsi"/>
              </w:rPr>
              <w:t>Trade union</w:t>
            </w:r>
          </w:p>
        </w:tc>
        <w:tc>
          <w:tcPr>
            <w:tcW w:w="1890" w:type="dxa"/>
            <w:tcMar>
              <w:top w:w="14" w:type="dxa"/>
              <w:left w:w="115" w:type="dxa"/>
              <w:bottom w:w="14" w:type="dxa"/>
              <w:right w:w="115" w:type="dxa"/>
            </w:tcMar>
          </w:tcPr>
          <w:p w14:paraId="52113209" w14:textId="5852D107" w:rsidR="00D13859" w:rsidRDefault="00BF2488" w:rsidP="001F6549">
            <w:pPr>
              <w:jc w:val="left"/>
              <w:rPr>
                <w:rFonts w:asciiTheme="majorHAnsi" w:hAnsiTheme="majorHAnsi" w:cstheme="majorHAnsi"/>
              </w:rPr>
            </w:pPr>
            <w:r w:rsidRPr="00B416AE">
              <w:rPr>
                <w:rFonts w:asciiTheme="majorHAnsi" w:hAnsiTheme="majorHAnsi" w:cstheme="majorHAnsi"/>
              </w:rPr>
              <w:t xml:space="preserve">Online </w:t>
            </w:r>
            <w:r w:rsidR="00D13859">
              <w:rPr>
                <w:rFonts w:asciiTheme="majorHAnsi" w:hAnsiTheme="majorHAnsi" w:cstheme="majorHAnsi"/>
              </w:rPr>
              <w:t>i</w:t>
            </w:r>
            <w:r w:rsidRPr="00B416AE">
              <w:rPr>
                <w:rFonts w:asciiTheme="majorHAnsi" w:hAnsiTheme="majorHAnsi" w:cstheme="majorHAnsi"/>
              </w:rPr>
              <w:t>nterview</w:t>
            </w:r>
            <w:r w:rsidR="00D13859">
              <w:rPr>
                <w:rFonts w:asciiTheme="majorHAnsi" w:hAnsiTheme="majorHAnsi" w:cstheme="majorHAnsi"/>
              </w:rPr>
              <w:t>:</w:t>
            </w:r>
          </w:p>
          <w:p w14:paraId="6D3DB9E5" w14:textId="1E9E3A5E" w:rsidR="00BF2488" w:rsidRPr="00B416AE" w:rsidRDefault="00BF2488" w:rsidP="001F6549">
            <w:pPr>
              <w:jc w:val="left"/>
              <w:rPr>
                <w:rFonts w:asciiTheme="majorHAnsi" w:hAnsiTheme="majorHAnsi" w:cstheme="majorHAnsi"/>
              </w:rPr>
            </w:pPr>
            <w:r w:rsidRPr="00B416AE">
              <w:rPr>
                <w:rFonts w:asciiTheme="majorHAnsi" w:hAnsiTheme="majorHAnsi" w:cstheme="majorHAnsi"/>
              </w:rPr>
              <w:t xml:space="preserve"> </w:t>
            </w:r>
          </w:p>
          <w:p w14:paraId="74118544" w14:textId="77777777" w:rsidR="00BF2488" w:rsidRPr="00B416AE" w:rsidRDefault="00BF2488" w:rsidP="001F6549">
            <w:pPr>
              <w:jc w:val="left"/>
              <w:rPr>
                <w:rFonts w:asciiTheme="majorHAnsi" w:hAnsiTheme="majorHAnsi" w:cstheme="majorHAnsi"/>
              </w:rPr>
            </w:pPr>
            <w:r w:rsidRPr="00B416AE">
              <w:rPr>
                <w:rFonts w:asciiTheme="majorHAnsi" w:hAnsiTheme="majorHAnsi" w:cstheme="majorHAnsi"/>
              </w:rPr>
              <w:t>7 July</w:t>
            </w:r>
          </w:p>
          <w:p w14:paraId="5F32844D" w14:textId="0803C18B" w:rsidR="00BF2488" w:rsidRPr="00B416AE" w:rsidRDefault="00BF2488" w:rsidP="001F6549">
            <w:pPr>
              <w:jc w:val="left"/>
              <w:rPr>
                <w:rFonts w:asciiTheme="majorHAnsi" w:hAnsiTheme="majorHAnsi" w:cstheme="majorHAnsi"/>
              </w:rPr>
            </w:pPr>
          </w:p>
        </w:tc>
        <w:tc>
          <w:tcPr>
            <w:tcW w:w="8373" w:type="dxa"/>
          </w:tcPr>
          <w:p w14:paraId="300A6EE4" w14:textId="77777777" w:rsidR="00BF2488" w:rsidRPr="00B416AE" w:rsidRDefault="00BF2488" w:rsidP="001F6549">
            <w:pPr>
              <w:jc w:val="left"/>
              <w:rPr>
                <w:rFonts w:asciiTheme="majorHAnsi" w:hAnsiTheme="majorHAnsi" w:cstheme="majorHAnsi"/>
                <w:b/>
              </w:rPr>
            </w:pPr>
            <w:r w:rsidRPr="00B416AE">
              <w:rPr>
                <w:rFonts w:asciiTheme="majorHAnsi" w:hAnsiTheme="majorHAnsi" w:cstheme="majorHAnsi"/>
                <w:b/>
              </w:rPr>
              <w:t>Current situation:</w:t>
            </w:r>
          </w:p>
          <w:p w14:paraId="71AF7582" w14:textId="42AD2872" w:rsidR="00BF2488" w:rsidRPr="0015546A" w:rsidRDefault="001F3FDF" w:rsidP="001F6549">
            <w:pPr>
              <w:pStyle w:val="ListParagraph"/>
              <w:numPr>
                <w:ilvl w:val="0"/>
                <w:numId w:val="93"/>
              </w:numPr>
              <w:jc w:val="left"/>
              <w:rPr>
                <w:rFonts w:asciiTheme="majorHAnsi" w:hAnsiTheme="majorHAnsi" w:cstheme="majorHAnsi"/>
                <w:b/>
              </w:rPr>
            </w:pPr>
            <w:r w:rsidRPr="0015546A">
              <w:rPr>
                <w:rFonts w:asciiTheme="majorHAnsi" w:hAnsiTheme="majorHAnsi" w:cstheme="majorHAnsi"/>
              </w:rPr>
              <w:t>Do</w:t>
            </w:r>
            <w:r w:rsidR="00BF2488" w:rsidRPr="0015546A">
              <w:rPr>
                <w:rFonts w:asciiTheme="majorHAnsi" w:hAnsiTheme="majorHAnsi" w:cstheme="majorHAnsi"/>
              </w:rPr>
              <w:t xml:space="preserve">mestic workers do </w:t>
            </w:r>
            <w:r w:rsidR="0015546A">
              <w:rPr>
                <w:rFonts w:asciiTheme="majorHAnsi" w:hAnsiTheme="majorHAnsi" w:cstheme="majorHAnsi"/>
              </w:rPr>
              <w:t xml:space="preserve">not </w:t>
            </w:r>
            <w:r w:rsidR="00BF2488" w:rsidRPr="0015546A">
              <w:rPr>
                <w:rFonts w:asciiTheme="majorHAnsi" w:hAnsiTheme="majorHAnsi" w:cstheme="majorHAnsi"/>
              </w:rPr>
              <w:t xml:space="preserve">use protective mechanisms, such as </w:t>
            </w:r>
            <w:r w:rsidR="00D13859">
              <w:rPr>
                <w:rFonts w:asciiTheme="majorHAnsi" w:hAnsiTheme="majorHAnsi" w:cstheme="majorHAnsi"/>
              </w:rPr>
              <w:t xml:space="preserve">the </w:t>
            </w:r>
            <w:r w:rsidR="00BF2488" w:rsidRPr="0015546A">
              <w:rPr>
                <w:rFonts w:asciiTheme="majorHAnsi" w:hAnsiTheme="majorHAnsi" w:cstheme="majorHAnsi"/>
              </w:rPr>
              <w:t>court</w:t>
            </w:r>
            <w:r w:rsidR="00D13859">
              <w:rPr>
                <w:rFonts w:asciiTheme="majorHAnsi" w:hAnsiTheme="majorHAnsi" w:cstheme="majorHAnsi"/>
              </w:rPr>
              <w:t>s</w:t>
            </w:r>
            <w:r w:rsidR="00BF2488" w:rsidRPr="0015546A">
              <w:rPr>
                <w:rFonts w:asciiTheme="majorHAnsi" w:hAnsiTheme="majorHAnsi" w:cstheme="majorHAnsi"/>
              </w:rPr>
              <w:t xml:space="preserve">, law enforcement </w:t>
            </w:r>
            <w:r w:rsidR="00D13859">
              <w:rPr>
                <w:rFonts w:asciiTheme="majorHAnsi" w:hAnsiTheme="majorHAnsi" w:cstheme="majorHAnsi"/>
              </w:rPr>
              <w:t>or</w:t>
            </w:r>
            <w:r w:rsidR="00D13859" w:rsidRPr="0015546A">
              <w:rPr>
                <w:rFonts w:asciiTheme="majorHAnsi" w:hAnsiTheme="majorHAnsi" w:cstheme="majorHAnsi"/>
              </w:rPr>
              <w:t xml:space="preserve"> </w:t>
            </w:r>
            <w:r w:rsidR="00BF2488" w:rsidRPr="0015546A">
              <w:rPr>
                <w:rFonts w:asciiTheme="majorHAnsi" w:hAnsiTheme="majorHAnsi" w:cstheme="majorHAnsi"/>
              </w:rPr>
              <w:t xml:space="preserve">the </w:t>
            </w:r>
            <w:r w:rsidR="00404E56">
              <w:rPr>
                <w:rFonts w:asciiTheme="majorHAnsi" w:hAnsiTheme="majorHAnsi" w:cstheme="majorHAnsi"/>
              </w:rPr>
              <w:t>Public Defender</w:t>
            </w:r>
            <w:r w:rsidR="00EE2ABA">
              <w:rPr>
                <w:rFonts w:asciiTheme="majorHAnsi" w:hAnsiTheme="majorHAnsi" w:cstheme="majorHAnsi"/>
              </w:rPr>
              <w:t>.</w:t>
            </w:r>
          </w:p>
          <w:p w14:paraId="733BF11D" w14:textId="7767BE05" w:rsidR="00BF2488" w:rsidRPr="0015546A" w:rsidRDefault="001F3FDF" w:rsidP="001F6549">
            <w:pPr>
              <w:pStyle w:val="ListParagraph"/>
              <w:numPr>
                <w:ilvl w:val="0"/>
                <w:numId w:val="93"/>
              </w:numPr>
              <w:jc w:val="left"/>
              <w:rPr>
                <w:rFonts w:asciiTheme="majorHAnsi" w:hAnsiTheme="majorHAnsi" w:cstheme="majorHAnsi"/>
              </w:rPr>
            </w:pPr>
            <w:r w:rsidRPr="0015546A">
              <w:rPr>
                <w:rFonts w:asciiTheme="majorHAnsi" w:hAnsiTheme="majorHAnsi" w:cstheme="majorHAnsi"/>
              </w:rPr>
              <w:t>D</w:t>
            </w:r>
            <w:r w:rsidR="00BF2488" w:rsidRPr="0015546A">
              <w:rPr>
                <w:rFonts w:asciiTheme="majorHAnsi" w:hAnsiTheme="majorHAnsi" w:cstheme="majorHAnsi"/>
              </w:rPr>
              <w:t xml:space="preserve">omestic workers might have </w:t>
            </w:r>
            <w:r w:rsidR="00D13859">
              <w:rPr>
                <w:rFonts w:asciiTheme="majorHAnsi" w:hAnsiTheme="majorHAnsi" w:cstheme="majorHAnsi"/>
              </w:rPr>
              <w:t>a variety of</w:t>
            </w:r>
            <w:r w:rsidR="00D13859" w:rsidRPr="0015546A">
              <w:rPr>
                <w:rFonts w:asciiTheme="majorHAnsi" w:hAnsiTheme="majorHAnsi" w:cstheme="majorHAnsi"/>
              </w:rPr>
              <w:t xml:space="preserve"> </w:t>
            </w:r>
            <w:r w:rsidR="00BF2488" w:rsidRPr="0015546A">
              <w:rPr>
                <w:rFonts w:asciiTheme="majorHAnsi" w:hAnsiTheme="majorHAnsi" w:cstheme="majorHAnsi"/>
              </w:rPr>
              <w:t>fears</w:t>
            </w:r>
            <w:r w:rsidR="00D13859">
              <w:rPr>
                <w:rFonts w:asciiTheme="majorHAnsi" w:hAnsiTheme="majorHAnsi" w:cstheme="majorHAnsi"/>
              </w:rPr>
              <w:t xml:space="preserve"> –</w:t>
            </w:r>
            <w:r w:rsidR="00BF2488" w:rsidRPr="0015546A">
              <w:rPr>
                <w:rFonts w:asciiTheme="majorHAnsi" w:hAnsiTheme="majorHAnsi" w:cstheme="majorHAnsi"/>
              </w:rPr>
              <w:t xml:space="preserve"> </w:t>
            </w:r>
            <w:r w:rsidR="00D13859">
              <w:rPr>
                <w:rFonts w:asciiTheme="majorHAnsi" w:hAnsiTheme="majorHAnsi" w:cstheme="majorHAnsi"/>
              </w:rPr>
              <w:t xml:space="preserve">a </w:t>
            </w:r>
            <w:r w:rsidR="00BF2488" w:rsidRPr="0015546A">
              <w:rPr>
                <w:rFonts w:asciiTheme="majorHAnsi" w:hAnsiTheme="majorHAnsi" w:cstheme="majorHAnsi"/>
              </w:rPr>
              <w:t xml:space="preserve">fear of lack of evidence, </w:t>
            </w:r>
            <w:r w:rsidR="00D13859">
              <w:rPr>
                <w:rFonts w:asciiTheme="majorHAnsi" w:hAnsiTheme="majorHAnsi" w:cstheme="majorHAnsi"/>
              </w:rPr>
              <w:t xml:space="preserve">a </w:t>
            </w:r>
            <w:r w:rsidR="00BF2488" w:rsidRPr="0015546A">
              <w:rPr>
                <w:rFonts w:asciiTheme="majorHAnsi" w:hAnsiTheme="majorHAnsi" w:cstheme="majorHAnsi"/>
              </w:rPr>
              <w:t xml:space="preserve">fear of losing social assistance, </w:t>
            </w:r>
            <w:r w:rsidR="00D13859">
              <w:rPr>
                <w:rFonts w:asciiTheme="majorHAnsi" w:hAnsiTheme="majorHAnsi" w:cstheme="majorHAnsi"/>
              </w:rPr>
              <w:t xml:space="preserve">a </w:t>
            </w:r>
            <w:r w:rsidR="00BF2488" w:rsidRPr="0015546A">
              <w:rPr>
                <w:rFonts w:asciiTheme="majorHAnsi" w:hAnsiTheme="majorHAnsi" w:cstheme="majorHAnsi"/>
              </w:rPr>
              <w:t xml:space="preserve">fear of being accused of </w:t>
            </w:r>
            <w:r w:rsidR="00D13859">
              <w:rPr>
                <w:rFonts w:asciiTheme="majorHAnsi" w:hAnsiTheme="majorHAnsi" w:cstheme="majorHAnsi"/>
              </w:rPr>
              <w:t xml:space="preserve">not paying </w:t>
            </w:r>
            <w:r w:rsidR="00BF2488" w:rsidRPr="0015546A">
              <w:rPr>
                <w:rFonts w:asciiTheme="majorHAnsi" w:hAnsiTheme="majorHAnsi" w:cstheme="majorHAnsi"/>
              </w:rPr>
              <w:t xml:space="preserve">taxes and illegally </w:t>
            </w:r>
            <w:r w:rsidR="00D13859">
              <w:rPr>
                <w:rFonts w:asciiTheme="majorHAnsi" w:hAnsiTheme="majorHAnsi" w:cstheme="majorHAnsi"/>
              </w:rPr>
              <w:t>receiving</w:t>
            </w:r>
            <w:r w:rsidR="00D13859" w:rsidRPr="0015546A">
              <w:rPr>
                <w:rFonts w:asciiTheme="majorHAnsi" w:hAnsiTheme="majorHAnsi" w:cstheme="majorHAnsi"/>
              </w:rPr>
              <w:t xml:space="preserve"> </w:t>
            </w:r>
            <w:r w:rsidR="00BF2488" w:rsidRPr="0015546A">
              <w:rPr>
                <w:rFonts w:asciiTheme="majorHAnsi" w:hAnsiTheme="majorHAnsi" w:cstheme="majorHAnsi"/>
              </w:rPr>
              <w:t>allowances</w:t>
            </w:r>
            <w:r w:rsidR="00D13859">
              <w:rPr>
                <w:rFonts w:asciiTheme="majorHAnsi" w:hAnsiTheme="majorHAnsi" w:cstheme="majorHAnsi"/>
              </w:rPr>
              <w:t xml:space="preserve"> –</w:t>
            </w:r>
            <w:r w:rsidR="00BF2488" w:rsidRPr="0015546A">
              <w:rPr>
                <w:rFonts w:asciiTheme="majorHAnsi" w:hAnsiTheme="majorHAnsi" w:cstheme="majorHAnsi"/>
              </w:rPr>
              <w:t xml:space="preserve"> </w:t>
            </w:r>
            <w:r w:rsidR="00D13859">
              <w:rPr>
                <w:rFonts w:asciiTheme="majorHAnsi" w:hAnsiTheme="majorHAnsi" w:cstheme="majorHAnsi"/>
              </w:rPr>
              <w:t>that would prevent</w:t>
            </w:r>
            <w:r w:rsidR="00BF2488" w:rsidRPr="0015546A">
              <w:rPr>
                <w:rFonts w:asciiTheme="majorHAnsi" w:hAnsiTheme="majorHAnsi" w:cstheme="majorHAnsi"/>
              </w:rPr>
              <w:t xml:space="preserve"> them from using protective mechanisms</w:t>
            </w:r>
            <w:r w:rsidR="00EE2ABA">
              <w:rPr>
                <w:rFonts w:asciiTheme="majorHAnsi" w:hAnsiTheme="majorHAnsi" w:cstheme="majorHAnsi"/>
              </w:rPr>
              <w:t>.</w:t>
            </w:r>
          </w:p>
          <w:p w14:paraId="5D9DCD29" w14:textId="61F1D095" w:rsidR="00BF2488" w:rsidRPr="0015546A" w:rsidRDefault="001F3FDF" w:rsidP="001F6549">
            <w:pPr>
              <w:pStyle w:val="ListParagraph"/>
              <w:numPr>
                <w:ilvl w:val="0"/>
                <w:numId w:val="93"/>
              </w:numPr>
              <w:jc w:val="left"/>
              <w:rPr>
                <w:rFonts w:asciiTheme="majorHAnsi" w:hAnsiTheme="majorHAnsi" w:cstheme="majorHAnsi"/>
              </w:rPr>
            </w:pPr>
            <w:r w:rsidRPr="0015546A">
              <w:rPr>
                <w:rFonts w:asciiTheme="majorHAnsi" w:hAnsiTheme="majorHAnsi" w:cstheme="majorHAnsi"/>
              </w:rPr>
              <w:t xml:space="preserve">Domestic </w:t>
            </w:r>
            <w:r w:rsidR="00BF2488" w:rsidRPr="0015546A">
              <w:rPr>
                <w:rFonts w:asciiTheme="majorHAnsi" w:hAnsiTheme="majorHAnsi" w:cstheme="majorHAnsi"/>
              </w:rPr>
              <w:t xml:space="preserve">workers are </w:t>
            </w:r>
            <w:r w:rsidR="00D13859">
              <w:rPr>
                <w:rFonts w:asciiTheme="majorHAnsi" w:hAnsiTheme="majorHAnsi" w:cstheme="majorHAnsi"/>
              </w:rPr>
              <w:t xml:space="preserve">the </w:t>
            </w:r>
            <w:r w:rsidR="00BF2488" w:rsidRPr="0015546A">
              <w:rPr>
                <w:rFonts w:asciiTheme="majorHAnsi" w:hAnsiTheme="majorHAnsi" w:cstheme="majorHAnsi"/>
              </w:rPr>
              <w:t xml:space="preserve">most vulnerable category of </w:t>
            </w:r>
            <w:r w:rsidR="00D13859">
              <w:rPr>
                <w:rFonts w:asciiTheme="majorHAnsi" w:hAnsiTheme="majorHAnsi" w:cstheme="majorHAnsi"/>
              </w:rPr>
              <w:t xml:space="preserve">the </w:t>
            </w:r>
            <w:r w:rsidR="00BF2488" w:rsidRPr="0015546A">
              <w:rPr>
                <w:rFonts w:asciiTheme="majorHAnsi" w:hAnsiTheme="majorHAnsi" w:cstheme="majorHAnsi"/>
              </w:rPr>
              <w:t>employed</w:t>
            </w:r>
            <w:r w:rsidR="00EE2ABA">
              <w:rPr>
                <w:rFonts w:asciiTheme="majorHAnsi" w:hAnsiTheme="majorHAnsi" w:cstheme="majorHAnsi"/>
              </w:rPr>
              <w:t>.</w:t>
            </w:r>
          </w:p>
          <w:p w14:paraId="09D47FD4" w14:textId="71C59C26" w:rsidR="00BF2488" w:rsidRPr="0015546A" w:rsidRDefault="001F3FDF" w:rsidP="001F6549">
            <w:pPr>
              <w:pStyle w:val="ListParagraph"/>
              <w:numPr>
                <w:ilvl w:val="0"/>
                <w:numId w:val="93"/>
              </w:numPr>
              <w:jc w:val="left"/>
              <w:rPr>
                <w:rFonts w:asciiTheme="majorHAnsi" w:hAnsiTheme="majorHAnsi" w:cstheme="majorHAnsi"/>
              </w:rPr>
            </w:pPr>
            <w:r w:rsidRPr="0015546A">
              <w:rPr>
                <w:rFonts w:asciiTheme="majorHAnsi" w:hAnsiTheme="majorHAnsi" w:cstheme="majorHAnsi"/>
              </w:rPr>
              <w:t xml:space="preserve">No </w:t>
            </w:r>
            <w:r w:rsidR="00BF2488" w:rsidRPr="0015546A">
              <w:rPr>
                <w:rFonts w:asciiTheme="majorHAnsi" w:hAnsiTheme="majorHAnsi" w:cstheme="majorHAnsi"/>
              </w:rPr>
              <w:t xml:space="preserve">legal guarantees </w:t>
            </w:r>
            <w:r w:rsidR="00D13859">
              <w:rPr>
                <w:rFonts w:asciiTheme="majorHAnsi" w:hAnsiTheme="majorHAnsi" w:cstheme="majorHAnsi"/>
              </w:rPr>
              <w:t>or</w:t>
            </w:r>
            <w:r w:rsidR="00D13859" w:rsidRPr="0015546A">
              <w:rPr>
                <w:rFonts w:asciiTheme="majorHAnsi" w:hAnsiTheme="majorHAnsi" w:cstheme="majorHAnsi"/>
              </w:rPr>
              <w:t xml:space="preserve"> </w:t>
            </w:r>
            <w:r w:rsidR="00BF2488" w:rsidRPr="0015546A">
              <w:rPr>
                <w:rFonts w:asciiTheme="majorHAnsi" w:hAnsiTheme="majorHAnsi" w:cstheme="majorHAnsi"/>
              </w:rPr>
              <w:t xml:space="preserve">social schemes apply to </w:t>
            </w:r>
            <w:r w:rsidR="00D13859">
              <w:rPr>
                <w:rFonts w:asciiTheme="majorHAnsi" w:hAnsiTheme="majorHAnsi" w:cstheme="majorHAnsi"/>
              </w:rPr>
              <w:t>domestic workers</w:t>
            </w:r>
            <w:r w:rsidR="00BF2488" w:rsidRPr="0015546A">
              <w:rPr>
                <w:rFonts w:asciiTheme="majorHAnsi" w:hAnsiTheme="majorHAnsi" w:cstheme="majorHAnsi"/>
              </w:rPr>
              <w:t xml:space="preserve">, including state support during </w:t>
            </w:r>
            <w:r w:rsidR="00D13859">
              <w:rPr>
                <w:rFonts w:asciiTheme="majorHAnsi" w:hAnsiTheme="majorHAnsi" w:cstheme="majorHAnsi"/>
              </w:rPr>
              <w:t xml:space="preserve">the COVID-19 </w:t>
            </w:r>
            <w:r w:rsidR="00BF2488" w:rsidRPr="0015546A">
              <w:rPr>
                <w:rFonts w:asciiTheme="majorHAnsi" w:hAnsiTheme="majorHAnsi" w:cstheme="majorHAnsi"/>
              </w:rPr>
              <w:t>crisis</w:t>
            </w:r>
            <w:r w:rsidR="00EE2ABA">
              <w:rPr>
                <w:rFonts w:asciiTheme="majorHAnsi" w:hAnsiTheme="majorHAnsi" w:cstheme="majorHAnsi"/>
              </w:rPr>
              <w:t>.</w:t>
            </w:r>
          </w:p>
          <w:p w14:paraId="3838AB01" w14:textId="18ABD847" w:rsidR="00BF2488" w:rsidRPr="0015546A" w:rsidRDefault="001F3FDF" w:rsidP="001F6549">
            <w:pPr>
              <w:pStyle w:val="ListParagraph"/>
              <w:numPr>
                <w:ilvl w:val="0"/>
                <w:numId w:val="93"/>
              </w:numPr>
              <w:jc w:val="left"/>
              <w:rPr>
                <w:rFonts w:asciiTheme="majorHAnsi" w:hAnsiTheme="majorHAnsi" w:cstheme="majorHAnsi"/>
              </w:rPr>
            </w:pPr>
            <w:r w:rsidRPr="0015546A">
              <w:rPr>
                <w:rFonts w:asciiTheme="majorHAnsi" w:hAnsiTheme="majorHAnsi" w:cstheme="majorHAnsi"/>
              </w:rPr>
              <w:t xml:space="preserve">The </w:t>
            </w:r>
            <w:r w:rsidR="00BF2488" w:rsidRPr="0015546A">
              <w:rPr>
                <w:rFonts w:asciiTheme="majorHAnsi" w:hAnsiTheme="majorHAnsi" w:cstheme="majorHAnsi"/>
              </w:rPr>
              <w:t xml:space="preserve">accumulative system excludes </w:t>
            </w:r>
            <w:r w:rsidR="00D13859">
              <w:rPr>
                <w:rFonts w:asciiTheme="majorHAnsi" w:hAnsiTheme="majorHAnsi" w:cstheme="majorHAnsi"/>
              </w:rPr>
              <w:t>domestic workers</w:t>
            </w:r>
            <w:r w:rsidR="00BF2488" w:rsidRPr="0015546A">
              <w:rPr>
                <w:rFonts w:asciiTheme="majorHAnsi" w:hAnsiTheme="majorHAnsi" w:cstheme="majorHAnsi"/>
              </w:rPr>
              <w:t xml:space="preserve"> from earning a decent income after reaching retirement age</w:t>
            </w:r>
            <w:r w:rsidR="00D13859">
              <w:rPr>
                <w:rFonts w:asciiTheme="majorHAnsi" w:hAnsiTheme="majorHAnsi" w:cstheme="majorHAnsi"/>
              </w:rPr>
              <w:t>;</w:t>
            </w:r>
            <w:r w:rsidR="00BF2488" w:rsidRPr="0015546A">
              <w:rPr>
                <w:rFonts w:asciiTheme="majorHAnsi" w:hAnsiTheme="majorHAnsi" w:cstheme="majorHAnsi"/>
              </w:rPr>
              <w:t xml:space="preserve"> they will </w:t>
            </w:r>
            <w:r w:rsidR="00D13859">
              <w:rPr>
                <w:rFonts w:asciiTheme="majorHAnsi" w:hAnsiTheme="majorHAnsi" w:cstheme="majorHAnsi"/>
              </w:rPr>
              <w:t>only be able</w:t>
            </w:r>
            <w:r w:rsidR="00BF2488" w:rsidRPr="0015546A">
              <w:rPr>
                <w:rFonts w:asciiTheme="majorHAnsi" w:hAnsiTheme="majorHAnsi" w:cstheme="majorHAnsi"/>
              </w:rPr>
              <w:t xml:space="preserve"> to receive a basic pension, </w:t>
            </w:r>
            <w:r w:rsidR="00D13859">
              <w:rPr>
                <w:rFonts w:asciiTheme="majorHAnsi" w:hAnsiTheme="majorHAnsi" w:cstheme="majorHAnsi"/>
              </w:rPr>
              <w:t>thus</w:t>
            </w:r>
            <w:r w:rsidR="00D13859" w:rsidRPr="0015546A">
              <w:rPr>
                <w:rFonts w:asciiTheme="majorHAnsi" w:hAnsiTheme="majorHAnsi" w:cstheme="majorHAnsi"/>
              </w:rPr>
              <w:t xml:space="preserve"> </w:t>
            </w:r>
            <w:r w:rsidR="00D13859">
              <w:rPr>
                <w:rFonts w:asciiTheme="majorHAnsi" w:hAnsiTheme="majorHAnsi" w:cstheme="majorHAnsi"/>
              </w:rPr>
              <w:t>increasing</w:t>
            </w:r>
            <w:r w:rsidR="00D13859" w:rsidRPr="0015546A">
              <w:rPr>
                <w:rFonts w:asciiTheme="majorHAnsi" w:hAnsiTheme="majorHAnsi" w:cstheme="majorHAnsi"/>
              </w:rPr>
              <w:t xml:space="preserve"> </w:t>
            </w:r>
            <w:r w:rsidR="00BF2488" w:rsidRPr="0015546A">
              <w:rPr>
                <w:rFonts w:asciiTheme="majorHAnsi" w:hAnsiTheme="majorHAnsi" w:cstheme="majorHAnsi"/>
              </w:rPr>
              <w:t>their vulnerability</w:t>
            </w:r>
            <w:r w:rsidR="00EE2ABA">
              <w:rPr>
                <w:rFonts w:asciiTheme="majorHAnsi" w:hAnsiTheme="majorHAnsi" w:cstheme="majorHAnsi"/>
              </w:rPr>
              <w:t>.</w:t>
            </w:r>
            <w:r w:rsidR="00BF2488" w:rsidRPr="0015546A">
              <w:rPr>
                <w:rFonts w:asciiTheme="majorHAnsi" w:hAnsiTheme="majorHAnsi" w:cstheme="majorHAnsi"/>
              </w:rPr>
              <w:t xml:space="preserve"> </w:t>
            </w:r>
          </w:p>
          <w:p w14:paraId="710507AC" w14:textId="1394CAED" w:rsidR="00BF2488" w:rsidRPr="0015546A" w:rsidRDefault="001F3FDF" w:rsidP="001F6549">
            <w:pPr>
              <w:pStyle w:val="ListParagraph"/>
              <w:numPr>
                <w:ilvl w:val="0"/>
                <w:numId w:val="93"/>
              </w:numPr>
              <w:jc w:val="left"/>
              <w:rPr>
                <w:rFonts w:asciiTheme="majorHAnsi" w:hAnsiTheme="majorHAnsi" w:cstheme="majorHAnsi"/>
              </w:rPr>
            </w:pPr>
            <w:r w:rsidRPr="0015546A">
              <w:rPr>
                <w:rFonts w:asciiTheme="majorHAnsi" w:hAnsiTheme="majorHAnsi" w:cstheme="majorHAnsi"/>
              </w:rPr>
              <w:t xml:space="preserve">There </w:t>
            </w:r>
            <w:r w:rsidR="00BF2488" w:rsidRPr="0015546A">
              <w:rPr>
                <w:rFonts w:asciiTheme="majorHAnsi" w:hAnsiTheme="majorHAnsi" w:cstheme="majorHAnsi"/>
              </w:rPr>
              <w:t>is no domestic workers</w:t>
            </w:r>
            <w:r w:rsidR="00047EB8">
              <w:rPr>
                <w:rFonts w:asciiTheme="majorHAnsi" w:hAnsiTheme="majorHAnsi" w:cstheme="majorHAnsi"/>
              </w:rPr>
              <w:t>’</w:t>
            </w:r>
            <w:r w:rsidR="00BF2488" w:rsidRPr="0015546A">
              <w:rPr>
                <w:rFonts w:asciiTheme="majorHAnsi" w:hAnsiTheme="majorHAnsi" w:cstheme="majorHAnsi"/>
              </w:rPr>
              <w:t xml:space="preserve"> union in Georgia</w:t>
            </w:r>
            <w:r w:rsidR="00EE2ABA">
              <w:rPr>
                <w:rFonts w:asciiTheme="majorHAnsi" w:hAnsiTheme="majorHAnsi" w:cstheme="majorHAnsi"/>
              </w:rPr>
              <w:t>.</w:t>
            </w:r>
          </w:p>
          <w:p w14:paraId="6904482B" w14:textId="4C980430" w:rsidR="00BF2488" w:rsidRPr="0015546A" w:rsidRDefault="00D13859" w:rsidP="001F6549">
            <w:pPr>
              <w:pStyle w:val="ListParagraph"/>
              <w:numPr>
                <w:ilvl w:val="0"/>
                <w:numId w:val="93"/>
              </w:numPr>
              <w:jc w:val="left"/>
              <w:rPr>
                <w:rFonts w:asciiTheme="majorHAnsi" w:hAnsiTheme="majorHAnsi" w:cstheme="majorHAnsi"/>
              </w:rPr>
            </w:pPr>
            <w:r>
              <w:rPr>
                <w:rFonts w:asciiTheme="majorHAnsi" w:hAnsiTheme="majorHAnsi" w:cstheme="majorHAnsi"/>
              </w:rPr>
              <w:t>The l</w:t>
            </w:r>
            <w:r w:rsidR="001F3FDF" w:rsidRPr="0015546A">
              <w:rPr>
                <w:rFonts w:asciiTheme="majorHAnsi" w:hAnsiTheme="majorHAnsi" w:cstheme="majorHAnsi"/>
              </w:rPr>
              <w:t xml:space="preserve">egislation </w:t>
            </w:r>
            <w:r w:rsidR="00BF2488" w:rsidRPr="0015546A">
              <w:rPr>
                <w:rFonts w:asciiTheme="majorHAnsi" w:hAnsiTheme="majorHAnsi" w:cstheme="majorHAnsi"/>
              </w:rPr>
              <w:t>does not create any barriers to becom</w:t>
            </w:r>
            <w:r w:rsidR="007942C7">
              <w:rPr>
                <w:rFonts w:asciiTheme="majorHAnsi" w:hAnsiTheme="majorHAnsi" w:cstheme="majorHAnsi"/>
              </w:rPr>
              <w:t>ing</w:t>
            </w:r>
            <w:r w:rsidR="00BF2488" w:rsidRPr="0015546A">
              <w:rPr>
                <w:rFonts w:asciiTheme="majorHAnsi" w:hAnsiTheme="majorHAnsi" w:cstheme="majorHAnsi"/>
              </w:rPr>
              <w:t xml:space="preserve"> a member of </w:t>
            </w:r>
            <w:r w:rsidR="007942C7">
              <w:rPr>
                <w:rFonts w:asciiTheme="majorHAnsi" w:hAnsiTheme="majorHAnsi" w:cstheme="majorHAnsi"/>
              </w:rPr>
              <w:t>the trade</w:t>
            </w:r>
            <w:r>
              <w:rPr>
                <w:rFonts w:asciiTheme="majorHAnsi" w:hAnsiTheme="majorHAnsi" w:cstheme="majorHAnsi"/>
              </w:rPr>
              <w:t xml:space="preserve"> </w:t>
            </w:r>
            <w:r w:rsidR="00BF2488" w:rsidRPr="0015546A">
              <w:rPr>
                <w:rFonts w:asciiTheme="majorHAnsi" w:hAnsiTheme="majorHAnsi" w:cstheme="majorHAnsi"/>
              </w:rPr>
              <w:t xml:space="preserve">union, nor does </w:t>
            </w:r>
            <w:r w:rsidR="007942C7">
              <w:rPr>
                <w:rFonts w:asciiTheme="majorHAnsi" w:hAnsiTheme="majorHAnsi" w:cstheme="majorHAnsi"/>
              </w:rPr>
              <w:t xml:space="preserve">the </w:t>
            </w:r>
            <w:r w:rsidR="00BF2488" w:rsidRPr="0015546A">
              <w:rPr>
                <w:rFonts w:asciiTheme="majorHAnsi" w:hAnsiTheme="majorHAnsi" w:cstheme="majorHAnsi"/>
              </w:rPr>
              <w:t>union’</w:t>
            </w:r>
            <w:r w:rsidR="007942C7">
              <w:rPr>
                <w:rFonts w:asciiTheme="majorHAnsi" w:hAnsiTheme="majorHAnsi" w:cstheme="majorHAnsi"/>
              </w:rPr>
              <w:t>s</w:t>
            </w:r>
            <w:r w:rsidR="00BF2488" w:rsidRPr="0015546A">
              <w:rPr>
                <w:rFonts w:asciiTheme="majorHAnsi" w:hAnsiTheme="majorHAnsi" w:cstheme="majorHAnsi"/>
              </w:rPr>
              <w:t xml:space="preserve"> internal rules</w:t>
            </w:r>
            <w:r w:rsidR="00EE2ABA">
              <w:rPr>
                <w:rFonts w:asciiTheme="majorHAnsi" w:hAnsiTheme="majorHAnsi" w:cstheme="majorHAnsi"/>
              </w:rPr>
              <w:t>.</w:t>
            </w:r>
          </w:p>
          <w:p w14:paraId="64518F08" w14:textId="7EE57DA0" w:rsidR="00BF2488" w:rsidRPr="0015546A" w:rsidRDefault="001F3FDF" w:rsidP="001F6549">
            <w:pPr>
              <w:pStyle w:val="ListParagraph"/>
              <w:numPr>
                <w:ilvl w:val="0"/>
                <w:numId w:val="93"/>
              </w:numPr>
              <w:jc w:val="left"/>
              <w:rPr>
                <w:rFonts w:asciiTheme="majorHAnsi" w:hAnsiTheme="majorHAnsi" w:cstheme="majorHAnsi"/>
              </w:rPr>
            </w:pPr>
            <w:r w:rsidRPr="0015546A">
              <w:rPr>
                <w:rFonts w:asciiTheme="majorHAnsi" w:hAnsiTheme="majorHAnsi" w:cstheme="majorHAnsi"/>
              </w:rPr>
              <w:t xml:space="preserve">Organizing </w:t>
            </w:r>
            <w:r w:rsidR="00BF2488" w:rsidRPr="0015546A">
              <w:rPr>
                <w:rFonts w:asciiTheme="majorHAnsi" w:hAnsiTheme="majorHAnsi" w:cstheme="majorHAnsi"/>
              </w:rPr>
              <w:t>domestic workers is difficult; there were attempts by the trade union to organize them</w:t>
            </w:r>
            <w:r w:rsidR="007942C7">
              <w:rPr>
                <w:rFonts w:asciiTheme="majorHAnsi" w:hAnsiTheme="majorHAnsi" w:cstheme="majorHAnsi"/>
              </w:rPr>
              <w:t>,</w:t>
            </w:r>
            <w:r w:rsidR="00BF2488" w:rsidRPr="0015546A">
              <w:rPr>
                <w:rFonts w:asciiTheme="majorHAnsi" w:hAnsiTheme="majorHAnsi" w:cstheme="majorHAnsi"/>
              </w:rPr>
              <w:t xml:space="preserve"> but the interest was low</w:t>
            </w:r>
            <w:r w:rsidR="00EE2ABA">
              <w:rPr>
                <w:rFonts w:asciiTheme="majorHAnsi" w:hAnsiTheme="majorHAnsi" w:cstheme="majorHAnsi"/>
              </w:rPr>
              <w:t>.</w:t>
            </w:r>
          </w:p>
          <w:p w14:paraId="27E917F3" w14:textId="2431AAEC" w:rsidR="00BF2488" w:rsidRPr="0015546A" w:rsidRDefault="001F3FDF" w:rsidP="001F6549">
            <w:pPr>
              <w:pStyle w:val="ListParagraph"/>
              <w:numPr>
                <w:ilvl w:val="0"/>
                <w:numId w:val="93"/>
              </w:numPr>
              <w:jc w:val="left"/>
              <w:rPr>
                <w:rFonts w:asciiTheme="majorHAnsi" w:hAnsiTheme="majorHAnsi" w:cstheme="majorHAnsi"/>
              </w:rPr>
            </w:pPr>
            <w:proofErr w:type="gramStart"/>
            <w:r w:rsidRPr="0015546A">
              <w:rPr>
                <w:rFonts w:asciiTheme="majorHAnsi" w:hAnsiTheme="majorHAnsi" w:cstheme="majorHAnsi"/>
              </w:rPr>
              <w:t xml:space="preserve">On </w:t>
            </w:r>
            <w:r w:rsidR="00BF2488" w:rsidRPr="0015546A">
              <w:rPr>
                <w:rFonts w:asciiTheme="majorHAnsi" w:hAnsiTheme="majorHAnsi" w:cstheme="majorHAnsi"/>
              </w:rPr>
              <w:t>the basis of</w:t>
            </w:r>
            <w:proofErr w:type="gramEnd"/>
            <w:r w:rsidR="00BF2488" w:rsidRPr="0015546A">
              <w:rPr>
                <w:rFonts w:asciiTheme="majorHAnsi" w:hAnsiTheme="majorHAnsi" w:cstheme="majorHAnsi"/>
              </w:rPr>
              <w:t xml:space="preserve"> </w:t>
            </w:r>
            <w:r w:rsidR="007942C7">
              <w:rPr>
                <w:rFonts w:asciiTheme="majorHAnsi" w:hAnsiTheme="majorHAnsi" w:cstheme="majorHAnsi"/>
              </w:rPr>
              <w:t>the existing</w:t>
            </w:r>
            <w:r w:rsidR="007942C7" w:rsidRPr="0015546A">
              <w:rPr>
                <w:rFonts w:asciiTheme="majorHAnsi" w:hAnsiTheme="majorHAnsi" w:cstheme="majorHAnsi"/>
              </w:rPr>
              <w:t xml:space="preserve"> </w:t>
            </w:r>
            <w:r w:rsidR="00BF2488" w:rsidRPr="0015546A">
              <w:rPr>
                <w:rFonts w:asciiTheme="majorHAnsi" w:hAnsiTheme="majorHAnsi" w:cstheme="majorHAnsi"/>
              </w:rPr>
              <w:t>legislation</w:t>
            </w:r>
            <w:r w:rsidR="007942C7">
              <w:rPr>
                <w:rFonts w:asciiTheme="majorHAnsi" w:hAnsiTheme="majorHAnsi" w:cstheme="majorHAnsi"/>
              </w:rPr>
              <w:t>, the</w:t>
            </w:r>
            <w:r w:rsidR="00BF2488" w:rsidRPr="0015546A">
              <w:rPr>
                <w:rFonts w:asciiTheme="majorHAnsi" w:hAnsiTheme="majorHAnsi" w:cstheme="majorHAnsi"/>
              </w:rPr>
              <w:t xml:space="preserve"> union can </w:t>
            </w:r>
            <w:r w:rsidR="006309D2">
              <w:rPr>
                <w:rFonts w:asciiTheme="majorHAnsi" w:hAnsiTheme="majorHAnsi" w:cstheme="majorHAnsi"/>
              </w:rPr>
              <w:t xml:space="preserve">only </w:t>
            </w:r>
            <w:r w:rsidR="00BF2488" w:rsidRPr="0015546A">
              <w:rPr>
                <w:rFonts w:asciiTheme="majorHAnsi" w:hAnsiTheme="majorHAnsi" w:cstheme="majorHAnsi"/>
              </w:rPr>
              <w:t xml:space="preserve">offer domestic workers </w:t>
            </w:r>
            <w:r w:rsidR="006309D2">
              <w:rPr>
                <w:rFonts w:asciiTheme="majorHAnsi" w:hAnsiTheme="majorHAnsi" w:cstheme="majorHAnsi"/>
              </w:rPr>
              <w:t>awareness-raising,</w:t>
            </w:r>
            <w:r w:rsidR="006309D2" w:rsidRPr="0015546A">
              <w:rPr>
                <w:rFonts w:asciiTheme="majorHAnsi" w:hAnsiTheme="majorHAnsi" w:cstheme="majorHAnsi"/>
              </w:rPr>
              <w:t xml:space="preserve"> </w:t>
            </w:r>
            <w:r w:rsidR="00BF2488" w:rsidRPr="0015546A">
              <w:rPr>
                <w:rFonts w:asciiTheme="majorHAnsi" w:hAnsiTheme="majorHAnsi" w:cstheme="majorHAnsi"/>
              </w:rPr>
              <w:t>advocacy and lobbying campaigns, not specific legal aid</w:t>
            </w:r>
            <w:r w:rsidR="00EE2ABA">
              <w:rPr>
                <w:rFonts w:asciiTheme="majorHAnsi" w:hAnsiTheme="majorHAnsi" w:cstheme="majorHAnsi"/>
              </w:rPr>
              <w:t>.</w:t>
            </w:r>
          </w:p>
          <w:p w14:paraId="34488A4A" w14:textId="5F834902" w:rsidR="00BF2488" w:rsidRPr="0015546A" w:rsidRDefault="001F3FDF" w:rsidP="00EE17CE">
            <w:pPr>
              <w:pStyle w:val="ListParagraph"/>
              <w:numPr>
                <w:ilvl w:val="0"/>
                <w:numId w:val="93"/>
              </w:numPr>
              <w:rPr>
                <w:rFonts w:asciiTheme="majorHAnsi" w:hAnsiTheme="majorHAnsi" w:cstheme="majorHAnsi"/>
              </w:rPr>
            </w:pPr>
            <w:r w:rsidRPr="0015546A">
              <w:rPr>
                <w:rFonts w:asciiTheme="majorHAnsi" w:hAnsiTheme="majorHAnsi" w:cstheme="majorHAnsi"/>
              </w:rPr>
              <w:t xml:space="preserve">Workers </w:t>
            </w:r>
            <w:r w:rsidR="00BF2488" w:rsidRPr="0015546A">
              <w:rPr>
                <w:rFonts w:asciiTheme="majorHAnsi" w:hAnsiTheme="majorHAnsi" w:cstheme="majorHAnsi"/>
              </w:rPr>
              <w:t xml:space="preserve">who are a member of </w:t>
            </w:r>
            <w:r w:rsidR="007942C7">
              <w:rPr>
                <w:rFonts w:asciiTheme="majorHAnsi" w:hAnsiTheme="majorHAnsi" w:cstheme="majorHAnsi"/>
              </w:rPr>
              <w:t xml:space="preserve">the </w:t>
            </w:r>
            <w:r w:rsidR="00BF2488" w:rsidRPr="0015546A">
              <w:rPr>
                <w:rFonts w:asciiTheme="majorHAnsi" w:hAnsiTheme="majorHAnsi" w:cstheme="majorHAnsi"/>
              </w:rPr>
              <w:t xml:space="preserve">union </w:t>
            </w:r>
            <w:proofErr w:type="gramStart"/>
            <w:r w:rsidR="00BF2488" w:rsidRPr="0015546A">
              <w:rPr>
                <w:rFonts w:asciiTheme="majorHAnsi" w:hAnsiTheme="majorHAnsi" w:cstheme="majorHAnsi"/>
              </w:rPr>
              <w:t>have</w:t>
            </w:r>
            <w:r w:rsidR="00580AF8">
              <w:rPr>
                <w:rFonts w:asciiTheme="majorHAnsi" w:hAnsiTheme="majorHAnsi" w:cstheme="majorHAnsi"/>
                <w:lang w:val="ka-GE"/>
              </w:rPr>
              <w:t xml:space="preserve"> </w:t>
            </w:r>
            <w:r w:rsidR="00BF2488" w:rsidRPr="0015546A">
              <w:rPr>
                <w:rFonts w:asciiTheme="majorHAnsi" w:hAnsiTheme="majorHAnsi" w:cstheme="majorHAnsi"/>
              </w:rPr>
              <w:t>to</w:t>
            </w:r>
            <w:proofErr w:type="gramEnd"/>
            <w:r w:rsidR="00BF2488" w:rsidRPr="0015546A">
              <w:rPr>
                <w:rFonts w:asciiTheme="majorHAnsi" w:hAnsiTheme="majorHAnsi" w:cstheme="majorHAnsi"/>
              </w:rPr>
              <w:t xml:space="preserve"> decide the </w:t>
            </w:r>
            <w:r w:rsidR="00EE17CE">
              <w:rPr>
                <w:rFonts w:asciiTheme="majorHAnsi" w:hAnsiTheme="majorHAnsi" w:cstheme="majorHAnsi"/>
              </w:rPr>
              <w:t xml:space="preserve">amount of </w:t>
            </w:r>
            <w:r w:rsidR="00BF2488" w:rsidRPr="0015546A">
              <w:rPr>
                <w:rFonts w:asciiTheme="majorHAnsi" w:hAnsiTheme="majorHAnsi" w:cstheme="majorHAnsi"/>
              </w:rPr>
              <w:t>membership fee.</w:t>
            </w:r>
          </w:p>
          <w:p w14:paraId="5DEDF785" w14:textId="77777777" w:rsidR="00BF2488" w:rsidRPr="00B416AE" w:rsidRDefault="00BF2488" w:rsidP="001F6549">
            <w:pPr>
              <w:jc w:val="left"/>
              <w:rPr>
                <w:rFonts w:asciiTheme="majorHAnsi" w:hAnsiTheme="majorHAnsi" w:cstheme="majorHAnsi"/>
                <w:b/>
              </w:rPr>
            </w:pPr>
            <w:r w:rsidRPr="00B416AE">
              <w:rPr>
                <w:rFonts w:asciiTheme="majorHAnsi" w:hAnsiTheme="majorHAnsi" w:cstheme="majorHAnsi"/>
                <w:b/>
              </w:rPr>
              <w:t>Solution:</w:t>
            </w:r>
          </w:p>
          <w:p w14:paraId="0D3DA3D4" w14:textId="22703DE4" w:rsidR="00BF2488" w:rsidRPr="0015546A" w:rsidRDefault="001F3FDF" w:rsidP="001F6549">
            <w:pPr>
              <w:pStyle w:val="ListParagraph"/>
              <w:numPr>
                <w:ilvl w:val="0"/>
                <w:numId w:val="94"/>
              </w:numPr>
              <w:jc w:val="left"/>
              <w:rPr>
                <w:rFonts w:asciiTheme="majorHAnsi" w:hAnsiTheme="majorHAnsi" w:cstheme="majorHAnsi"/>
                <w:b/>
              </w:rPr>
            </w:pPr>
            <w:r w:rsidRPr="0015546A">
              <w:rPr>
                <w:rFonts w:asciiTheme="majorHAnsi" w:hAnsiTheme="majorHAnsi" w:cstheme="majorHAnsi"/>
              </w:rPr>
              <w:t xml:space="preserve">Formalization </w:t>
            </w:r>
            <w:r w:rsidR="00BF2488" w:rsidRPr="0015546A">
              <w:rPr>
                <w:rFonts w:asciiTheme="majorHAnsi" w:hAnsiTheme="majorHAnsi" w:cstheme="majorHAnsi"/>
              </w:rPr>
              <w:t>of domestic work is only solution</w:t>
            </w:r>
            <w:r w:rsidR="00EE2ABA">
              <w:rPr>
                <w:rFonts w:asciiTheme="majorHAnsi" w:hAnsiTheme="majorHAnsi" w:cstheme="majorHAnsi"/>
              </w:rPr>
              <w:t>.</w:t>
            </w:r>
          </w:p>
          <w:p w14:paraId="10C2AED2" w14:textId="557790A2" w:rsidR="00BF2488" w:rsidRPr="0015546A" w:rsidRDefault="001F3FDF" w:rsidP="001F6549">
            <w:pPr>
              <w:pStyle w:val="ListParagraph"/>
              <w:numPr>
                <w:ilvl w:val="0"/>
                <w:numId w:val="94"/>
              </w:numPr>
              <w:jc w:val="left"/>
              <w:rPr>
                <w:rFonts w:asciiTheme="majorHAnsi" w:hAnsiTheme="majorHAnsi" w:cstheme="majorHAnsi"/>
              </w:rPr>
            </w:pPr>
            <w:r w:rsidRPr="0015546A">
              <w:rPr>
                <w:rFonts w:asciiTheme="majorHAnsi" w:hAnsiTheme="majorHAnsi" w:cstheme="majorHAnsi"/>
              </w:rPr>
              <w:t>Formaliza</w:t>
            </w:r>
            <w:r w:rsidR="00BF2488" w:rsidRPr="0015546A">
              <w:rPr>
                <w:rFonts w:asciiTheme="majorHAnsi" w:hAnsiTheme="majorHAnsi" w:cstheme="majorHAnsi"/>
              </w:rPr>
              <w:t xml:space="preserve">tion needs incentives from </w:t>
            </w:r>
            <w:r w:rsidR="007942C7">
              <w:rPr>
                <w:rFonts w:asciiTheme="majorHAnsi" w:hAnsiTheme="majorHAnsi" w:cstheme="majorHAnsi"/>
              </w:rPr>
              <w:t>the S</w:t>
            </w:r>
            <w:r w:rsidR="00BF2488" w:rsidRPr="0015546A">
              <w:rPr>
                <w:rFonts w:asciiTheme="majorHAnsi" w:hAnsiTheme="majorHAnsi" w:cstheme="majorHAnsi"/>
              </w:rPr>
              <w:t>tate</w:t>
            </w:r>
            <w:r w:rsidR="00EE2ABA">
              <w:rPr>
                <w:rFonts w:asciiTheme="majorHAnsi" w:hAnsiTheme="majorHAnsi" w:cstheme="majorHAnsi"/>
              </w:rPr>
              <w:t>.</w:t>
            </w:r>
          </w:p>
          <w:p w14:paraId="17B9679D" w14:textId="745B8E8A" w:rsidR="00BF2488" w:rsidRPr="0015546A" w:rsidRDefault="001F3FDF" w:rsidP="001F6549">
            <w:pPr>
              <w:pStyle w:val="ListParagraph"/>
              <w:numPr>
                <w:ilvl w:val="0"/>
                <w:numId w:val="94"/>
              </w:numPr>
              <w:jc w:val="left"/>
              <w:rPr>
                <w:rFonts w:asciiTheme="majorHAnsi" w:hAnsiTheme="majorHAnsi" w:cstheme="majorHAnsi"/>
              </w:rPr>
            </w:pPr>
            <w:r w:rsidRPr="0015546A">
              <w:rPr>
                <w:rFonts w:asciiTheme="majorHAnsi" w:hAnsiTheme="majorHAnsi" w:cstheme="majorHAnsi"/>
              </w:rPr>
              <w:t xml:space="preserve">If </w:t>
            </w:r>
            <w:r w:rsidR="00BF2488" w:rsidRPr="0015546A">
              <w:rPr>
                <w:rFonts w:asciiTheme="majorHAnsi" w:hAnsiTheme="majorHAnsi" w:cstheme="majorHAnsi"/>
              </w:rPr>
              <w:t xml:space="preserve">the </w:t>
            </w:r>
            <w:r w:rsidR="007942C7">
              <w:rPr>
                <w:rFonts w:asciiTheme="majorHAnsi" w:hAnsiTheme="majorHAnsi" w:cstheme="majorHAnsi"/>
              </w:rPr>
              <w:t>S</w:t>
            </w:r>
            <w:r w:rsidR="00BF2488" w:rsidRPr="0015546A">
              <w:rPr>
                <w:rFonts w:asciiTheme="majorHAnsi" w:hAnsiTheme="majorHAnsi" w:cstheme="majorHAnsi"/>
              </w:rPr>
              <w:t xml:space="preserve">tate does not offer additional benefits that encourage </w:t>
            </w:r>
            <w:r w:rsidR="007942C7">
              <w:rPr>
                <w:rFonts w:asciiTheme="majorHAnsi" w:hAnsiTheme="majorHAnsi" w:cstheme="majorHAnsi"/>
              </w:rPr>
              <w:t>domestic workers</w:t>
            </w:r>
            <w:r w:rsidR="00BF2488" w:rsidRPr="0015546A">
              <w:rPr>
                <w:rFonts w:asciiTheme="majorHAnsi" w:hAnsiTheme="majorHAnsi" w:cstheme="majorHAnsi"/>
              </w:rPr>
              <w:t xml:space="preserve"> to become formally employed, they will not be interested </w:t>
            </w:r>
            <w:r w:rsidR="007942C7">
              <w:rPr>
                <w:rFonts w:asciiTheme="majorHAnsi" w:hAnsiTheme="majorHAnsi" w:cstheme="majorHAnsi"/>
              </w:rPr>
              <w:t>in having</w:t>
            </w:r>
            <w:r w:rsidR="00BF2488" w:rsidRPr="0015546A">
              <w:rPr>
                <w:rFonts w:asciiTheme="majorHAnsi" w:hAnsiTheme="majorHAnsi" w:cstheme="majorHAnsi"/>
              </w:rPr>
              <w:t xml:space="preserve"> a formal status</w:t>
            </w:r>
            <w:r w:rsidR="00EE2ABA">
              <w:rPr>
                <w:rFonts w:asciiTheme="majorHAnsi" w:hAnsiTheme="majorHAnsi" w:cstheme="majorHAnsi"/>
              </w:rPr>
              <w:t>.</w:t>
            </w:r>
          </w:p>
          <w:p w14:paraId="3EC8A3CA" w14:textId="3BD232FD" w:rsidR="00BF2488" w:rsidRPr="0015546A" w:rsidRDefault="001F3FDF" w:rsidP="001F6549">
            <w:pPr>
              <w:pStyle w:val="ListParagraph"/>
              <w:numPr>
                <w:ilvl w:val="0"/>
                <w:numId w:val="94"/>
              </w:numPr>
              <w:jc w:val="left"/>
              <w:rPr>
                <w:rFonts w:asciiTheme="majorHAnsi" w:hAnsiTheme="majorHAnsi" w:cstheme="majorHAnsi"/>
              </w:rPr>
            </w:pPr>
            <w:r w:rsidRPr="0015546A">
              <w:rPr>
                <w:rFonts w:asciiTheme="majorHAnsi" w:hAnsiTheme="majorHAnsi" w:cstheme="majorHAnsi"/>
              </w:rPr>
              <w:t>Establish</w:t>
            </w:r>
            <w:r w:rsidR="00BF2488" w:rsidRPr="0015546A">
              <w:rPr>
                <w:rFonts w:asciiTheme="majorHAnsi" w:hAnsiTheme="majorHAnsi" w:cstheme="majorHAnsi"/>
              </w:rPr>
              <w:t xml:space="preserve"> </w:t>
            </w:r>
            <w:r w:rsidR="007942C7">
              <w:rPr>
                <w:rFonts w:asciiTheme="majorHAnsi" w:hAnsiTheme="majorHAnsi" w:cstheme="majorHAnsi"/>
              </w:rPr>
              <w:t xml:space="preserve">a </w:t>
            </w:r>
            <w:r w:rsidR="00BF2488" w:rsidRPr="0015546A">
              <w:rPr>
                <w:rFonts w:asciiTheme="majorHAnsi" w:hAnsiTheme="majorHAnsi" w:cstheme="majorHAnsi"/>
              </w:rPr>
              <w:t>union</w:t>
            </w:r>
            <w:r w:rsidR="00EE2ABA">
              <w:rPr>
                <w:rFonts w:asciiTheme="majorHAnsi" w:hAnsiTheme="majorHAnsi" w:cstheme="majorHAnsi"/>
              </w:rPr>
              <w:t>.</w:t>
            </w:r>
          </w:p>
          <w:p w14:paraId="3240473D" w14:textId="039B0EB6" w:rsidR="00BF2488" w:rsidRPr="0015546A" w:rsidRDefault="001F3FDF" w:rsidP="001F6549">
            <w:pPr>
              <w:pStyle w:val="ListParagraph"/>
              <w:numPr>
                <w:ilvl w:val="0"/>
                <w:numId w:val="94"/>
              </w:numPr>
              <w:jc w:val="left"/>
              <w:rPr>
                <w:rFonts w:asciiTheme="majorHAnsi" w:hAnsiTheme="majorHAnsi" w:cstheme="majorHAnsi"/>
              </w:rPr>
            </w:pPr>
            <w:r w:rsidRPr="0015546A">
              <w:rPr>
                <w:rFonts w:asciiTheme="majorHAnsi" w:hAnsiTheme="majorHAnsi" w:cstheme="majorHAnsi"/>
              </w:rPr>
              <w:t>Extend</w:t>
            </w:r>
            <w:r w:rsidR="00B416AE" w:rsidRPr="0015546A">
              <w:rPr>
                <w:rFonts w:asciiTheme="majorHAnsi" w:hAnsiTheme="majorHAnsi" w:cstheme="majorHAnsi"/>
              </w:rPr>
              <w:t xml:space="preserve"> </w:t>
            </w:r>
            <w:r w:rsidR="007942C7">
              <w:rPr>
                <w:rFonts w:asciiTheme="majorHAnsi" w:hAnsiTheme="majorHAnsi" w:cstheme="majorHAnsi"/>
              </w:rPr>
              <w:t xml:space="preserve">the </w:t>
            </w:r>
            <w:r w:rsidR="00404E56">
              <w:rPr>
                <w:rFonts w:asciiTheme="majorHAnsi" w:hAnsiTheme="majorHAnsi" w:cstheme="majorHAnsi"/>
              </w:rPr>
              <w:t>Labour Inspectorate</w:t>
            </w:r>
            <w:r w:rsidR="007942C7">
              <w:rPr>
                <w:rFonts w:asciiTheme="majorHAnsi" w:hAnsiTheme="majorHAnsi" w:cstheme="majorHAnsi"/>
              </w:rPr>
              <w:t>’s</w:t>
            </w:r>
            <w:r w:rsidR="00BF2488" w:rsidRPr="0015546A">
              <w:rPr>
                <w:rFonts w:asciiTheme="majorHAnsi" w:hAnsiTheme="majorHAnsi" w:cstheme="majorHAnsi"/>
              </w:rPr>
              <w:t xml:space="preserve"> mandate to domestic workers.</w:t>
            </w:r>
          </w:p>
          <w:p w14:paraId="66F9B43E" w14:textId="77777777" w:rsidR="00BF2488" w:rsidRPr="00B416AE" w:rsidRDefault="00BF2488" w:rsidP="001F6549">
            <w:pPr>
              <w:jc w:val="left"/>
              <w:rPr>
                <w:rFonts w:asciiTheme="majorHAnsi" w:eastAsia="Arial" w:hAnsiTheme="majorHAnsi" w:cstheme="majorHAnsi"/>
                <w:b/>
                <w:color w:val="000000"/>
              </w:rPr>
            </w:pPr>
            <w:r w:rsidRPr="00B416AE">
              <w:rPr>
                <w:rFonts w:asciiTheme="majorHAnsi" w:eastAsia="Arial" w:hAnsiTheme="majorHAnsi" w:cstheme="majorHAnsi"/>
                <w:b/>
                <w:color w:val="000000"/>
              </w:rPr>
              <w:t xml:space="preserve">Opportunities: </w:t>
            </w:r>
          </w:p>
          <w:p w14:paraId="14849A80" w14:textId="265A1B69" w:rsidR="00BF2488" w:rsidRPr="0015546A" w:rsidRDefault="007942C7" w:rsidP="001F6549">
            <w:pPr>
              <w:pStyle w:val="ListParagraph"/>
              <w:numPr>
                <w:ilvl w:val="0"/>
                <w:numId w:val="95"/>
              </w:numPr>
              <w:jc w:val="left"/>
              <w:rPr>
                <w:rFonts w:asciiTheme="majorHAnsi" w:hAnsiTheme="majorHAnsi" w:cstheme="majorHAnsi"/>
              </w:rPr>
            </w:pPr>
            <w:r>
              <w:rPr>
                <w:rFonts w:asciiTheme="majorHAnsi" w:hAnsiTheme="majorHAnsi" w:cstheme="majorHAnsi"/>
              </w:rPr>
              <w:t>The e</w:t>
            </w:r>
            <w:r w:rsidR="001F3FDF" w:rsidRPr="0015546A">
              <w:rPr>
                <w:rFonts w:asciiTheme="majorHAnsi" w:hAnsiTheme="majorHAnsi" w:cstheme="majorHAnsi"/>
              </w:rPr>
              <w:t xml:space="preserve">stablishment </w:t>
            </w:r>
            <w:r w:rsidR="00BF2488" w:rsidRPr="0015546A">
              <w:rPr>
                <w:rFonts w:asciiTheme="majorHAnsi" w:hAnsiTheme="majorHAnsi" w:cstheme="majorHAnsi"/>
              </w:rPr>
              <w:t xml:space="preserve">of </w:t>
            </w:r>
            <w:r>
              <w:rPr>
                <w:rFonts w:asciiTheme="majorHAnsi" w:hAnsiTheme="majorHAnsi" w:cstheme="majorHAnsi"/>
              </w:rPr>
              <w:t xml:space="preserve">a </w:t>
            </w:r>
            <w:r w:rsidR="00BF2488" w:rsidRPr="0015546A">
              <w:rPr>
                <w:rFonts w:asciiTheme="majorHAnsi" w:hAnsiTheme="majorHAnsi" w:cstheme="majorHAnsi"/>
              </w:rPr>
              <w:t>domestic workers</w:t>
            </w:r>
            <w:r w:rsidR="00047EB8">
              <w:rPr>
                <w:rFonts w:asciiTheme="majorHAnsi" w:hAnsiTheme="majorHAnsi" w:cstheme="majorHAnsi"/>
              </w:rPr>
              <w:t>’</w:t>
            </w:r>
            <w:r w:rsidR="00BF2488" w:rsidRPr="0015546A">
              <w:rPr>
                <w:rFonts w:asciiTheme="majorHAnsi" w:hAnsiTheme="majorHAnsi" w:cstheme="majorHAnsi"/>
              </w:rPr>
              <w:t xml:space="preserve"> union will have a positive effect in the long run</w:t>
            </w:r>
            <w:r w:rsidR="00EE2ABA">
              <w:rPr>
                <w:rFonts w:asciiTheme="majorHAnsi" w:hAnsiTheme="majorHAnsi" w:cstheme="majorHAnsi"/>
              </w:rPr>
              <w:t>.</w:t>
            </w:r>
          </w:p>
          <w:p w14:paraId="3E27CA29" w14:textId="4C27486E" w:rsidR="00BF2488" w:rsidRPr="0015546A" w:rsidRDefault="007942C7" w:rsidP="001F6549">
            <w:pPr>
              <w:pStyle w:val="ListParagraph"/>
              <w:numPr>
                <w:ilvl w:val="0"/>
                <w:numId w:val="95"/>
              </w:numPr>
              <w:jc w:val="left"/>
              <w:rPr>
                <w:rFonts w:asciiTheme="majorHAnsi" w:hAnsiTheme="majorHAnsi" w:cstheme="majorHAnsi"/>
              </w:rPr>
            </w:pPr>
            <w:r>
              <w:rPr>
                <w:rFonts w:asciiTheme="majorHAnsi" w:hAnsiTheme="majorHAnsi" w:cstheme="majorHAnsi"/>
              </w:rPr>
              <w:t>The l</w:t>
            </w:r>
            <w:r w:rsidR="001F3FDF" w:rsidRPr="0015546A">
              <w:rPr>
                <w:rFonts w:asciiTheme="majorHAnsi" w:hAnsiTheme="majorHAnsi" w:cstheme="majorHAnsi"/>
              </w:rPr>
              <w:t xml:space="preserve">evel </w:t>
            </w:r>
            <w:r w:rsidR="00BF2488" w:rsidRPr="0015546A">
              <w:rPr>
                <w:rFonts w:asciiTheme="majorHAnsi" w:hAnsiTheme="majorHAnsi" w:cstheme="majorHAnsi"/>
              </w:rPr>
              <w:t xml:space="preserve">of this effect depends on </w:t>
            </w:r>
            <w:r w:rsidR="006309D2">
              <w:rPr>
                <w:rFonts w:asciiTheme="majorHAnsi" w:hAnsiTheme="majorHAnsi" w:cstheme="majorHAnsi"/>
              </w:rPr>
              <w:t>the number of members</w:t>
            </w:r>
            <w:r w:rsidR="00BF2488" w:rsidRPr="0015546A">
              <w:rPr>
                <w:rFonts w:asciiTheme="majorHAnsi" w:hAnsiTheme="majorHAnsi" w:cstheme="majorHAnsi"/>
              </w:rPr>
              <w:t xml:space="preserve"> and </w:t>
            </w:r>
            <w:r w:rsidR="006309D2">
              <w:rPr>
                <w:rFonts w:asciiTheme="majorHAnsi" w:hAnsiTheme="majorHAnsi" w:cstheme="majorHAnsi"/>
              </w:rPr>
              <w:t xml:space="preserve">their </w:t>
            </w:r>
            <w:r w:rsidR="00BF2488" w:rsidRPr="0015546A">
              <w:rPr>
                <w:rFonts w:asciiTheme="majorHAnsi" w:hAnsiTheme="majorHAnsi" w:cstheme="majorHAnsi"/>
              </w:rPr>
              <w:t>activity and requires hard work and time to engagement in such activities</w:t>
            </w:r>
            <w:r w:rsidR="00EE2ABA">
              <w:rPr>
                <w:rFonts w:asciiTheme="majorHAnsi" w:hAnsiTheme="majorHAnsi" w:cstheme="majorHAnsi"/>
              </w:rPr>
              <w:t>.</w:t>
            </w:r>
          </w:p>
          <w:p w14:paraId="17836070" w14:textId="1A128A2A" w:rsidR="00BF2488" w:rsidRPr="0015546A" w:rsidRDefault="001F3FDF" w:rsidP="001F6549">
            <w:pPr>
              <w:pStyle w:val="ListParagraph"/>
              <w:numPr>
                <w:ilvl w:val="0"/>
                <w:numId w:val="95"/>
              </w:numPr>
              <w:jc w:val="left"/>
              <w:rPr>
                <w:rFonts w:asciiTheme="majorHAnsi" w:hAnsiTheme="majorHAnsi" w:cstheme="majorHAnsi"/>
              </w:rPr>
            </w:pPr>
            <w:r w:rsidRPr="0015546A">
              <w:rPr>
                <w:rFonts w:asciiTheme="majorHAnsi" w:hAnsiTheme="majorHAnsi" w:cstheme="majorHAnsi"/>
              </w:rPr>
              <w:t>Formalizati</w:t>
            </w:r>
            <w:r w:rsidR="00BF2488" w:rsidRPr="0015546A">
              <w:rPr>
                <w:rFonts w:asciiTheme="majorHAnsi" w:hAnsiTheme="majorHAnsi" w:cstheme="majorHAnsi"/>
              </w:rPr>
              <w:t xml:space="preserve">on may reduce the rate of </w:t>
            </w:r>
            <w:r w:rsidR="007942C7">
              <w:rPr>
                <w:rFonts w:asciiTheme="majorHAnsi" w:hAnsiTheme="majorHAnsi" w:cstheme="majorHAnsi"/>
              </w:rPr>
              <w:t>domestic-work</w:t>
            </w:r>
            <w:r w:rsidR="00BF2488" w:rsidRPr="0015546A">
              <w:rPr>
                <w:rFonts w:asciiTheme="majorHAnsi" w:hAnsiTheme="majorHAnsi" w:cstheme="majorHAnsi"/>
              </w:rPr>
              <w:t xml:space="preserve"> employment due to the income tax liability.</w:t>
            </w:r>
          </w:p>
        </w:tc>
        <w:tc>
          <w:tcPr>
            <w:tcW w:w="1592" w:type="dxa"/>
          </w:tcPr>
          <w:p w14:paraId="26175E7D" w14:textId="77777777" w:rsidR="00BF2488" w:rsidRPr="00B416AE" w:rsidRDefault="00BF2488" w:rsidP="001F6549">
            <w:pPr>
              <w:jc w:val="left"/>
              <w:rPr>
                <w:rFonts w:asciiTheme="majorHAnsi" w:hAnsiTheme="majorHAnsi" w:cstheme="majorHAnsi"/>
              </w:rPr>
            </w:pPr>
            <w:r w:rsidRPr="00B416AE">
              <w:rPr>
                <w:rFonts w:asciiTheme="majorHAnsi" w:hAnsiTheme="majorHAnsi" w:cstheme="majorHAnsi"/>
              </w:rPr>
              <w:t>Response taken into consideration</w:t>
            </w:r>
          </w:p>
        </w:tc>
      </w:tr>
      <w:tr w:rsidR="00EE2ABA" w:rsidRPr="00B416AE" w14:paraId="5F219234" w14:textId="77777777" w:rsidTr="00F1244F">
        <w:trPr>
          <w:trHeight w:val="786"/>
        </w:trPr>
        <w:tc>
          <w:tcPr>
            <w:tcW w:w="1897" w:type="dxa"/>
            <w:tcMar>
              <w:top w:w="14" w:type="dxa"/>
              <w:left w:w="115" w:type="dxa"/>
              <w:bottom w:w="14" w:type="dxa"/>
              <w:right w:w="115" w:type="dxa"/>
            </w:tcMar>
          </w:tcPr>
          <w:p w14:paraId="6D13BE75" w14:textId="78B9607A" w:rsidR="00BF2488" w:rsidRPr="00B416AE" w:rsidRDefault="00BF2488" w:rsidP="00F1244F">
            <w:pPr>
              <w:jc w:val="left"/>
              <w:rPr>
                <w:rFonts w:asciiTheme="majorHAnsi" w:hAnsiTheme="majorHAnsi" w:cstheme="majorHAnsi"/>
              </w:rPr>
            </w:pPr>
            <w:r w:rsidRPr="00B416AE">
              <w:rPr>
                <w:rFonts w:asciiTheme="majorHAnsi" w:hAnsiTheme="majorHAnsi" w:cstheme="majorHAnsi"/>
              </w:rPr>
              <w:t>ILO</w:t>
            </w:r>
          </w:p>
        </w:tc>
        <w:tc>
          <w:tcPr>
            <w:tcW w:w="1890" w:type="dxa"/>
            <w:tcMar>
              <w:top w:w="14" w:type="dxa"/>
              <w:left w:w="115" w:type="dxa"/>
              <w:bottom w:w="14" w:type="dxa"/>
              <w:right w:w="115" w:type="dxa"/>
            </w:tcMar>
          </w:tcPr>
          <w:p w14:paraId="297E8EB5" w14:textId="544B3DCE" w:rsidR="00BF2488" w:rsidRDefault="00BF2488" w:rsidP="00F1244F">
            <w:pPr>
              <w:jc w:val="left"/>
              <w:rPr>
                <w:rFonts w:asciiTheme="majorHAnsi" w:hAnsiTheme="majorHAnsi" w:cstheme="majorHAnsi"/>
              </w:rPr>
            </w:pPr>
            <w:r w:rsidRPr="00B416AE">
              <w:rPr>
                <w:rFonts w:asciiTheme="majorHAnsi" w:hAnsiTheme="majorHAnsi" w:cstheme="majorHAnsi"/>
              </w:rPr>
              <w:t xml:space="preserve">Online </w:t>
            </w:r>
            <w:r w:rsidR="007942C7">
              <w:rPr>
                <w:rFonts w:asciiTheme="majorHAnsi" w:hAnsiTheme="majorHAnsi" w:cstheme="majorHAnsi"/>
              </w:rPr>
              <w:t>i</w:t>
            </w:r>
            <w:r w:rsidRPr="00B416AE">
              <w:rPr>
                <w:rFonts w:asciiTheme="majorHAnsi" w:hAnsiTheme="majorHAnsi" w:cstheme="majorHAnsi"/>
              </w:rPr>
              <w:t>nterviews</w:t>
            </w:r>
            <w:r w:rsidR="007942C7">
              <w:rPr>
                <w:rFonts w:asciiTheme="majorHAnsi" w:hAnsiTheme="majorHAnsi" w:cstheme="majorHAnsi"/>
              </w:rPr>
              <w:t>:</w:t>
            </w:r>
          </w:p>
          <w:p w14:paraId="06C33FC9" w14:textId="77777777" w:rsidR="007942C7" w:rsidRPr="00B416AE" w:rsidRDefault="007942C7" w:rsidP="00F1244F">
            <w:pPr>
              <w:jc w:val="left"/>
              <w:rPr>
                <w:rFonts w:asciiTheme="majorHAnsi" w:hAnsiTheme="majorHAnsi" w:cstheme="majorHAnsi"/>
              </w:rPr>
            </w:pPr>
          </w:p>
          <w:p w14:paraId="7735877F" w14:textId="77777777" w:rsidR="00BF2488" w:rsidRPr="00B416AE" w:rsidRDefault="00BF2488" w:rsidP="00F1244F">
            <w:pPr>
              <w:jc w:val="left"/>
              <w:rPr>
                <w:rFonts w:asciiTheme="majorHAnsi" w:hAnsiTheme="majorHAnsi" w:cstheme="majorHAnsi"/>
              </w:rPr>
            </w:pPr>
            <w:r w:rsidRPr="00B416AE">
              <w:rPr>
                <w:rFonts w:asciiTheme="majorHAnsi" w:hAnsiTheme="majorHAnsi" w:cstheme="majorHAnsi"/>
              </w:rPr>
              <w:t>8 July</w:t>
            </w:r>
          </w:p>
          <w:p w14:paraId="6EDB6E69" w14:textId="77777777" w:rsidR="007942C7" w:rsidRDefault="007942C7" w:rsidP="00F1244F">
            <w:pPr>
              <w:jc w:val="left"/>
              <w:rPr>
                <w:rFonts w:asciiTheme="majorHAnsi" w:hAnsiTheme="majorHAnsi" w:cstheme="majorHAnsi"/>
              </w:rPr>
            </w:pPr>
          </w:p>
          <w:p w14:paraId="0E98D72E" w14:textId="77777777" w:rsidR="00BF2488" w:rsidRPr="00B416AE" w:rsidRDefault="00BF2488" w:rsidP="00F1244F">
            <w:pPr>
              <w:jc w:val="left"/>
              <w:rPr>
                <w:rFonts w:asciiTheme="majorHAnsi" w:hAnsiTheme="majorHAnsi" w:cstheme="majorHAnsi"/>
              </w:rPr>
            </w:pPr>
            <w:r w:rsidRPr="00B416AE">
              <w:rPr>
                <w:rFonts w:asciiTheme="majorHAnsi" w:hAnsiTheme="majorHAnsi" w:cstheme="majorHAnsi"/>
              </w:rPr>
              <w:t xml:space="preserve">21 July </w:t>
            </w:r>
          </w:p>
          <w:p w14:paraId="1883B36A" w14:textId="13249816" w:rsidR="00BF2488" w:rsidRPr="00B416AE" w:rsidRDefault="00BF2488" w:rsidP="00F1244F">
            <w:pPr>
              <w:jc w:val="left"/>
              <w:rPr>
                <w:rFonts w:asciiTheme="majorHAnsi" w:hAnsiTheme="majorHAnsi" w:cstheme="majorHAnsi"/>
              </w:rPr>
            </w:pPr>
          </w:p>
        </w:tc>
        <w:tc>
          <w:tcPr>
            <w:tcW w:w="8370" w:type="dxa"/>
          </w:tcPr>
          <w:p w14:paraId="6DBC6240" w14:textId="4D1C175A" w:rsidR="00BF2488" w:rsidRDefault="00BF2488" w:rsidP="00F1244F">
            <w:pPr>
              <w:jc w:val="left"/>
              <w:rPr>
                <w:rFonts w:asciiTheme="majorHAnsi" w:hAnsiTheme="majorHAnsi" w:cstheme="majorHAnsi"/>
              </w:rPr>
            </w:pPr>
            <w:r w:rsidRPr="00B416AE">
              <w:rPr>
                <w:rFonts w:asciiTheme="majorHAnsi" w:hAnsiTheme="majorHAnsi" w:cstheme="majorHAnsi"/>
              </w:rPr>
              <w:t xml:space="preserve">There are two types of ratification. Some countries who believe that they need to make improvements in law or in practice ratify </w:t>
            </w:r>
            <w:r w:rsidR="00307129">
              <w:rPr>
                <w:rFonts w:asciiTheme="majorHAnsi" w:hAnsiTheme="majorHAnsi" w:cstheme="majorHAnsi"/>
              </w:rPr>
              <w:t xml:space="preserve">a </w:t>
            </w:r>
            <w:r w:rsidRPr="00B416AE">
              <w:rPr>
                <w:rFonts w:asciiTheme="majorHAnsi" w:hAnsiTheme="majorHAnsi" w:cstheme="majorHAnsi"/>
              </w:rPr>
              <w:t xml:space="preserve">convention to be able to benefit from the assistance, </w:t>
            </w:r>
            <w:proofErr w:type="gramStart"/>
            <w:r w:rsidRPr="00B416AE">
              <w:rPr>
                <w:rFonts w:asciiTheme="majorHAnsi" w:hAnsiTheme="majorHAnsi" w:cstheme="majorHAnsi"/>
              </w:rPr>
              <w:t>guidance</w:t>
            </w:r>
            <w:proofErr w:type="gramEnd"/>
            <w:r w:rsidRPr="00B416AE">
              <w:rPr>
                <w:rFonts w:asciiTheme="majorHAnsi" w:hAnsiTheme="majorHAnsi" w:cstheme="majorHAnsi"/>
              </w:rPr>
              <w:t xml:space="preserve"> and supervision from the ILO. </w:t>
            </w:r>
            <w:r w:rsidR="00307129">
              <w:rPr>
                <w:rFonts w:asciiTheme="majorHAnsi" w:hAnsiTheme="majorHAnsi" w:cstheme="majorHAnsi"/>
              </w:rPr>
              <w:t>However,</w:t>
            </w:r>
            <w:r w:rsidR="00307129" w:rsidRPr="00B416AE">
              <w:rPr>
                <w:rFonts w:asciiTheme="majorHAnsi" w:hAnsiTheme="majorHAnsi" w:cstheme="majorHAnsi"/>
              </w:rPr>
              <w:t xml:space="preserve"> </w:t>
            </w:r>
            <w:proofErr w:type="gramStart"/>
            <w:r w:rsidRPr="00B416AE">
              <w:rPr>
                <w:rFonts w:asciiTheme="majorHAnsi" w:hAnsiTheme="majorHAnsi" w:cstheme="majorHAnsi"/>
              </w:rPr>
              <w:t>the majority of</w:t>
            </w:r>
            <w:proofErr w:type="gramEnd"/>
            <w:r w:rsidRPr="00B416AE">
              <w:rPr>
                <w:rFonts w:asciiTheme="majorHAnsi" w:hAnsiTheme="majorHAnsi" w:cstheme="majorHAnsi"/>
              </w:rPr>
              <w:t xml:space="preserve"> countries makes sure their law in practice is in line with the ILO convention</w:t>
            </w:r>
            <w:r w:rsidR="00307129">
              <w:rPr>
                <w:rFonts w:asciiTheme="majorHAnsi" w:hAnsiTheme="majorHAnsi" w:cstheme="majorHAnsi"/>
              </w:rPr>
              <w:t xml:space="preserve"> before ratification</w:t>
            </w:r>
            <w:r w:rsidRPr="00B416AE">
              <w:rPr>
                <w:rFonts w:asciiTheme="majorHAnsi" w:hAnsiTheme="majorHAnsi" w:cstheme="majorHAnsi"/>
              </w:rPr>
              <w:t xml:space="preserve">, </w:t>
            </w:r>
            <w:r w:rsidR="00307129">
              <w:rPr>
                <w:rFonts w:asciiTheme="majorHAnsi" w:hAnsiTheme="majorHAnsi" w:cstheme="majorHAnsi"/>
              </w:rPr>
              <w:t>in order to avoid criticism</w:t>
            </w:r>
            <w:r w:rsidRPr="00B416AE">
              <w:rPr>
                <w:rFonts w:asciiTheme="majorHAnsi" w:hAnsiTheme="majorHAnsi" w:cstheme="majorHAnsi"/>
              </w:rPr>
              <w:t xml:space="preserve"> for not fulfilling </w:t>
            </w:r>
            <w:r w:rsidR="00307129">
              <w:rPr>
                <w:rFonts w:asciiTheme="majorHAnsi" w:hAnsiTheme="majorHAnsi" w:cstheme="majorHAnsi"/>
              </w:rPr>
              <w:t xml:space="preserve">the </w:t>
            </w:r>
            <w:r w:rsidRPr="00B416AE">
              <w:rPr>
                <w:rFonts w:asciiTheme="majorHAnsi" w:hAnsiTheme="majorHAnsi" w:cstheme="majorHAnsi"/>
              </w:rPr>
              <w:t xml:space="preserve">rules of the convention. </w:t>
            </w:r>
          </w:p>
          <w:p w14:paraId="6FBF12CD" w14:textId="77777777" w:rsidR="00307129" w:rsidRPr="00B416AE" w:rsidRDefault="00307129" w:rsidP="00F1244F">
            <w:pPr>
              <w:jc w:val="left"/>
              <w:rPr>
                <w:rFonts w:asciiTheme="majorHAnsi" w:hAnsiTheme="majorHAnsi" w:cstheme="majorHAnsi"/>
              </w:rPr>
            </w:pPr>
          </w:p>
          <w:p w14:paraId="0F86A9BA" w14:textId="49B8BAD3" w:rsidR="00BF2488" w:rsidRDefault="00BF2488" w:rsidP="00F1244F">
            <w:pPr>
              <w:jc w:val="left"/>
              <w:rPr>
                <w:rFonts w:asciiTheme="majorHAnsi" w:hAnsiTheme="majorHAnsi" w:cstheme="majorHAnsi"/>
              </w:rPr>
            </w:pPr>
            <w:r w:rsidRPr="00B416AE">
              <w:rPr>
                <w:rFonts w:asciiTheme="majorHAnsi" w:hAnsiTheme="majorHAnsi" w:cstheme="majorHAnsi"/>
              </w:rPr>
              <w:t xml:space="preserve">Ratification of these conventions does not really mean that they are interpreted in the national context very well. </w:t>
            </w:r>
            <w:r w:rsidR="00307129">
              <w:rPr>
                <w:rFonts w:asciiTheme="majorHAnsi" w:hAnsiTheme="majorHAnsi" w:cstheme="majorHAnsi"/>
              </w:rPr>
              <w:t xml:space="preserve">The </w:t>
            </w:r>
            <w:r w:rsidRPr="00B416AE">
              <w:rPr>
                <w:rFonts w:asciiTheme="majorHAnsi" w:hAnsiTheme="majorHAnsi" w:cstheme="majorHAnsi"/>
              </w:rPr>
              <w:t xml:space="preserve">ILO is </w:t>
            </w:r>
            <w:proofErr w:type="gramStart"/>
            <w:r w:rsidRPr="00B416AE">
              <w:rPr>
                <w:rFonts w:asciiTheme="majorHAnsi" w:hAnsiTheme="majorHAnsi" w:cstheme="majorHAnsi"/>
              </w:rPr>
              <w:t>definitely keen</w:t>
            </w:r>
            <w:proofErr w:type="gramEnd"/>
            <w:r w:rsidRPr="00B416AE">
              <w:rPr>
                <w:rFonts w:asciiTheme="majorHAnsi" w:hAnsiTheme="majorHAnsi" w:cstheme="majorHAnsi"/>
              </w:rPr>
              <w:t xml:space="preserve"> on ratification but</w:t>
            </w:r>
            <w:r w:rsidR="00307129">
              <w:rPr>
                <w:rFonts w:asciiTheme="majorHAnsi" w:hAnsiTheme="majorHAnsi" w:cstheme="majorHAnsi"/>
              </w:rPr>
              <w:t>,</w:t>
            </w:r>
            <w:r w:rsidRPr="00B416AE">
              <w:rPr>
                <w:rFonts w:asciiTheme="majorHAnsi" w:hAnsiTheme="majorHAnsi" w:cstheme="majorHAnsi"/>
              </w:rPr>
              <w:t xml:space="preserve"> at the same time</w:t>
            </w:r>
            <w:r w:rsidR="00307129">
              <w:rPr>
                <w:rFonts w:asciiTheme="majorHAnsi" w:hAnsiTheme="majorHAnsi" w:cstheme="majorHAnsi"/>
              </w:rPr>
              <w:t>, is</w:t>
            </w:r>
            <w:r w:rsidRPr="00B416AE">
              <w:rPr>
                <w:rFonts w:asciiTheme="majorHAnsi" w:hAnsiTheme="majorHAnsi" w:cstheme="majorHAnsi"/>
              </w:rPr>
              <w:t xml:space="preserve"> very much interested to see </w:t>
            </w:r>
            <w:r w:rsidR="00307129">
              <w:rPr>
                <w:rFonts w:asciiTheme="majorHAnsi" w:hAnsiTheme="majorHAnsi" w:cstheme="majorHAnsi"/>
              </w:rPr>
              <w:t xml:space="preserve">a </w:t>
            </w:r>
            <w:r w:rsidRPr="00B416AE">
              <w:rPr>
                <w:rFonts w:asciiTheme="majorHAnsi" w:hAnsiTheme="majorHAnsi" w:cstheme="majorHAnsi"/>
              </w:rPr>
              <w:t xml:space="preserve">legal framework and government enforcement mechanisms to enforce such commitments. </w:t>
            </w:r>
          </w:p>
          <w:p w14:paraId="7FC17085" w14:textId="77777777" w:rsidR="00307129" w:rsidRPr="00B416AE" w:rsidRDefault="00307129" w:rsidP="00F1244F">
            <w:pPr>
              <w:jc w:val="left"/>
              <w:rPr>
                <w:rFonts w:asciiTheme="majorHAnsi" w:hAnsiTheme="majorHAnsi" w:cstheme="majorHAnsi"/>
              </w:rPr>
            </w:pPr>
          </w:p>
          <w:p w14:paraId="3C29EB3C" w14:textId="4EE41668" w:rsidR="00BF2488" w:rsidRPr="00B416AE" w:rsidRDefault="00BF2488" w:rsidP="00F1244F">
            <w:pPr>
              <w:jc w:val="left"/>
              <w:rPr>
                <w:rFonts w:asciiTheme="majorHAnsi" w:hAnsiTheme="majorHAnsi" w:cstheme="majorHAnsi"/>
                <w:b/>
              </w:rPr>
            </w:pPr>
            <w:r w:rsidRPr="00B416AE">
              <w:rPr>
                <w:rFonts w:asciiTheme="majorHAnsi" w:hAnsiTheme="majorHAnsi" w:cstheme="majorHAnsi"/>
                <w:b/>
              </w:rPr>
              <w:t xml:space="preserve">Current </w:t>
            </w:r>
            <w:r w:rsidR="00307129">
              <w:rPr>
                <w:rFonts w:asciiTheme="majorHAnsi" w:hAnsiTheme="majorHAnsi" w:cstheme="majorHAnsi"/>
                <w:b/>
              </w:rPr>
              <w:t>s</w:t>
            </w:r>
            <w:r w:rsidRPr="00B416AE">
              <w:rPr>
                <w:rFonts w:asciiTheme="majorHAnsi" w:hAnsiTheme="majorHAnsi" w:cstheme="majorHAnsi"/>
                <w:b/>
              </w:rPr>
              <w:t>ituation:</w:t>
            </w:r>
          </w:p>
          <w:p w14:paraId="7EBED777" w14:textId="7555C1C6" w:rsidR="00BF2488" w:rsidRPr="0015546A" w:rsidRDefault="008A3CF3" w:rsidP="00F1244F">
            <w:pPr>
              <w:pStyle w:val="ListParagraph"/>
              <w:numPr>
                <w:ilvl w:val="0"/>
                <w:numId w:val="96"/>
              </w:numPr>
              <w:jc w:val="left"/>
              <w:rPr>
                <w:rFonts w:asciiTheme="majorHAnsi" w:hAnsiTheme="majorHAnsi" w:cstheme="majorHAnsi"/>
                <w:b/>
              </w:rPr>
            </w:pPr>
            <w:r>
              <w:rPr>
                <w:rFonts w:asciiTheme="majorHAnsi" w:hAnsiTheme="majorHAnsi" w:cstheme="majorHAnsi"/>
              </w:rPr>
              <w:t>There are c</w:t>
            </w:r>
            <w:r w:rsidR="001F3FDF" w:rsidRPr="0015546A">
              <w:rPr>
                <w:rFonts w:asciiTheme="majorHAnsi" w:hAnsiTheme="majorHAnsi" w:cstheme="majorHAnsi"/>
              </w:rPr>
              <w:t xml:space="preserve">hallenges </w:t>
            </w:r>
            <w:r>
              <w:rPr>
                <w:rFonts w:asciiTheme="majorHAnsi" w:hAnsiTheme="majorHAnsi" w:cstheme="majorHAnsi"/>
              </w:rPr>
              <w:t>with</w:t>
            </w:r>
            <w:r w:rsidRPr="0015546A">
              <w:rPr>
                <w:rFonts w:asciiTheme="majorHAnsi" w:hAnsiTheme="majorHAnsi" w:cstheme="majorHAnsi"/>
              </w:rPr>
              <w:t xml:space="preserve"> </w:t>
            </w:r>
            <w:r w:rsidR="00BF2488" w:rsidRPr="0015546A">
              <w:rPr>
                <w:rFonts w:asciiTheme="majorHAnsi" w:hAnsiTheme="majorHAnsi" w:cstheme="majorHAnsi"/>
              </w:rPr>
              <w:t>formalization</w:t>
            </w:r>
            <w:r>
              <w:rPr>
                <w:rFonts w:asciiTheme="majorHAnsi" w:hAnsiTheme="majorHAnsi" w:cstheme="majorHAnsi"/>
              </w:rPr>
              <w:t xml:space="preserve"> and</w:t>
            </w:r>
            <w:r w:rsidR="00BF2488" w:rsidRPr="0015546A">
              <w:rPr>
                <w:rFonts w:asciiTheme="majorHAnsi" w:hAnsiTheme="majorHAnsi" w:cstheme="majorHAnsi"/>
              </w:rPr>
              <w:t xml:space="preserve"> enforcement and issues with wage payments, </w:t>
            </w:r>
            <w:r>
              <w:rPr>
                <w:rFonts w:asciiTheme="majorHAnsi" w:hAnsiTheme="majorHAnsi" w:cstheme="majorHAnsi"/>
              </w:rPr>
              <w:t xml:space="preserve">mainly for </w:t>
            </w:r>
            <w:r w:rsidR="00BF2488" w:rsidRPr="0015546A">
              <w:rPr>
                <w:rFonts w:asciiTheme="majorHAnsi" w:hAnsiTheme="majorHAnsi" w:cstheme="majorHAnsi"/>
              </w:rPr>
              <w:t xml:space="preserve">reasons </w:t>
            </w:r>
            <w:r>
              <w:rPr>
                <w:rFonts w:asciiTheme="majorHAnsi" w:hAnsiTheme="majorHAnsi" w:cstheme="majorHAnsi"/>
              </w:rPr>
              <w:t>related to</w:t>
            </w:r>
            <w:r w:rsidR="00BF2488" w:rsidRPr="0015546A">
              <w:rPr>
                <w:rFonts w:asciiTheme="majorHAnsi" w:hAnsiTheme="majorHAnsi" w:cstheme="majorHAnsi"/>
              </w:rPr>
              <w:t xml:space="preserve"> cultural and social barriers</w:t>
            </w:r>
            <w:r w:rsidR="00EE2ABA">
              <w:rPr>
                <w:rFonts w:asciiTheme="majorHAnsi" w:hAnsiTheme="majorHAnsi" w:cstheme="majorHAnsi"/>
              </w:rPr>
              <w:t>.</w:t>
            </w:r>
          </w:p>
          <w:p w14:paraId="7A5CEFE8" w14:textId="2B34A8B4" w:rsidR="00BF2488" w:rsidRPr="0015546A" w:rsidRDefault="001F3FDF" w:rsidP="00F1244F">
            <w:pPr>
              <w:pStyle w:val="ListParagraph"/>
              <w:numPr>
                <w:ilvl w:val="0"/>
                <w:numId w:val="96"/>
              </w:numPr>
              <w:jc w:val="left"/>
              <w:rPr>
                <w:rFonts w:asciiTheme="majorHAnsi" w:hAnsiTheme="majorHAnsi" w:cstheme="majorHAnsi"/>
                <w:b/>
              </w:rPr>
            </w:pPr>
            <w:r w:rsidRPr="0015546A">
              <w:rPr>
                <w:rFonts w:asciiTheme="majorHAnsi" w:hAnsiTheme="majorHAnsi" w:cstheme="majorHAnsi"/>
              </w:rPr>
              <w:t xml:space="preserve">Domestic </w:t>
            </w:r>
            <w:r w:rsidR="00BF2488" w:rsidRPr="0015546A">
              <w:rPr>
                <w:rFonts w:asciiTheme="majorHAnsi" w:hAnsiTheme="majorHAnsi" w:cstheme="majorHAnsi"/>
              </w:rPr>
              <w:t>workers have never been looked at as employees</w:t>
            </w:r>
            <w:r w:rsidR="008A3CF3">
              <w:rPr>
                <w:rFonts w:asciiTheme="majorHAnsi" w:hAnsiTheme="majorHAnsi" w:cstheme="majorHAnsi"/>
              </w:rPr>
              <w:t>; rather, they are</w:t>
            </w:r>
            <w:r w:rsidR="00BF2488" w:rsidRPr="0015546A">
              <w:rPr>
                <w:rFonts w:asciiTheme="majorHAnsi" w:hAnsiTheme="majorHAnsi" w:cstheme="majorHAnsi"/>
              </w:rPr>
              <w:t xml:space="preserve"> perceived as part of the family or some sort of support work</w:t>
            </w:r>
            <w:r w:rsidR="00FF56B0">
              <w:rPr>
                <w:rFonts w:asciiTheme="majorHAnsi" w:hAnsiTheme="majorHAnsi" w:cstheme="majorHAnsi"/>
              </w:rPr>
              <w:t>er</w:t>
            </w:r>
            <w:r w:rsidR="00EE2ABA">
              <w:rPr>
                <w:rFonts w:asciiTheme="majorHAnsi" w:hAnsiTheme="majorHAnsi" w:cstheme="majorHAnsi"/>
              </w:rPr>
              <w:t>.</w:t>
            </w:r>
          </w:p>
          <w:p w14:paraId="5A6C84E6" w14:textId="3F2323A9" w:rsidR="00BF2488" w:rsidRPr="0015546A" w:rsidRDefault="001F3FDF" w:rsidP="00F1244F">
            <w:pPr>
              <w:pStyle w:val="ListParagraph"/>
              <w:numPr>
                <w:ilvl w:val="0"/>
                <w:numId w:val="96"/>
              </w:numPr>
              <w:jc w:val="left"/>
              <w:rPr>
                <w:rFonts w:asciiTheme="majorHAnsi" w:hAnsiTheme="majorHAnsi" w:cstheme="majorHAnsi"/>
              </w:rPr>
            </w:pPr>
            <w:r w:rsidRPr="0015546A">
              <w:rPr>
                <w:rFonts w:asciiTheme="majorHAnsi" w:hAnsiTheme="majorHAnsi" w:cstheme="majorHAnsi"/>
              </w:rPr>
              <w:t xml:space="preserve">Enforcement </w:t>
            </w:r>
            <w:r w:rsidR="00BF2488" w:rsidRPr="0015546A">
              <w:rPr>
                <w:rFonts w:asciiTheme="majorHAnsi" w:hAnsiTheme="majorHAnsi" w:cstheme="majorHAnsi"/>
              </w:rPr>
              <w:t xml:space="preserve">in this sector is particularly complicated due to the peculiarity of </w:t>
            </w:r>
            <w:r w:rsidR="008A3CF3">
              <w:rPr>
                <w:rFonts w:asciiTheme="majorHAnsi" w:hAnsiTheme="majorHAnsi" w:cstheme="majorHAnsi"/>
              </w:rPr>
              <w:t xml:space="preserve">the </w:t>
            </w:r>
            <w:r w:rsidR="00BF2488" w:rsidRPr="0015546A">
              <w:rPr>
                <w:rFonts w:asciiTheme="majorHAnsi" w:hAnsiTheme="majorHAnsi" w:cstheme="majorHAnsi"/>
              </w:rPr>
              <w:t>workplace (</w:t>
            </w:r>
            <w:proofErr w:type="gramStart"/>
            <w:r w:rsidR="008A3CF3">
              <w:rPr>
                <w:rFonts w:asciiTheme="majorHAnsi" w:hAnsiTheme="majorHAnsi" w:cstheme="majorHAnsi"/>
              </w:rPr>
              <w:t>i.e.</w:t>
            </w:r>
            <w:proofErr w:type="gramEnd"/>
            <w:r w:rsidR="008A3CF3">
              <w:rPr>
                <w:rFonts w:asciiTheme="majorHAnsi" w:hAnsiTheme="majorHAnsi" w:cstheme="majorHAnsi"/>
              </w:rPr>
              <w:t xml:space="preserve"> </w:t>
            </w:r>
            <w:r w:rsidR="00BF2488" w:rsidRPr="0015546A">
              <w:rPr>
                <w:rFonts w:asciiTheme="majorHAnsi" w:hAnsiTheme="majorHAnsi" w:cstheme="majorHAnsi"/>
              </w:rPr>
              <w:t>private space</w:t>
            </w:r>
            <w:r w:rsidR="008A3CF3">
              <w:rPr>
                <w:rFonts w:asciiTheme="majorHAnsi" w:hAnsiTheme="majorHAnsi" w:cstheme="majorHAnsi"/>
              </w:rPr>
              <w:t>s</w:t>
            </w:r>
            <w:r w:rsidR="00BF2488" w:rsidRPr="0015546A">
              <w:rPr>
                <w:rFonts w:asciiTheme="majorHAnsi" w:hAnsiTheme="majorHAnsi" w:cstheme="majorHAnsi"/>
              </w:rPr>
              <w:t>) and the gaps in legislation and practice</w:t>
            </w:r>
            <w:r w:rsidR="00EE2ABA">
              <w:rPr>
                <w:rFonts w:asciiTheme="majorHAnsi" w:hAnsiTheme="majorHAnsi" w:cstheme="majorHAnsi"/>
              </w:rPr>
              <w:t>.</w:t>
            </w:r>
            <w:r w:rsidR="00BF2488" w:rsidRPr="0015546A">
              <w:rPr>
                <w:rFonts w:asciiTheme="majorHAnsi" w:hAnsiTheme="majorHAnsi" w:cstheme="majorHAnsi"/>
              </w:rPr>
              <w:t xml:space="preserve"> </w:t>
            </w:r>
          </w:p>
          <w:p w14:paraId="103361DF" w14:textId="431B22F4" w:rsidR="00BF2488" w:rsidRPr="0015546A" w:rsidRDefault="001F3FDF" w:rsidP="00F1244F">
            <w:pPr>
              <w:pStyle w:val="ListParagraph"/>
              <w:numPr>
                <w:ilvl w:val="0"/>
                <w:numId w:val="96"/>
              </w:numPr>
              <w:jc w:val="left"/>
              <w:rPr>
                <w:rFonts w:asciiTheme="majorHAnsi" w:hAnsiTheme="majorHAnsi" w:cstheme="majorHAnsi"/>
                <w:b/>
              </w:rPr>
            </w:pPr>
            <w:r w:rsidRPr="0015546A">
              <w:rPr>
                <w:rFonts w:asciiTheme="majorHAnsi" w:hAnsiTheme="majorHAnsi" w:cstheme="majorHAnsi"/>
              </w:rPr>
              <w:t xml:space="preserve">The </w:t>
            </w:r>
            <w:r w:rsidR="00BF2488" w:rsidRPr="0015546A">
              <w:rPr>
                <w:rFonts w:asciiTheme="majorHAnsi" w:hAnsiTheme="majorHAnsi" w:cstheme="majorHAnsi"/>
              </w:rPr>
              <w:t>interviewed stakeholders have different opinions around the definition of domestic work. While one reckons that</w:t>
            </w:r>
            <w:r w:rsidR="00B416AE" w:rsidRPr="0015546A">
              <w:rPr>
                <w:rFonts w:asciiTheme="majorHAnsi" w:hAnsiTheme="majorHAnsi" w:cstheme="majorHAnsi"/>
              </w:rPr>
              <w:t xml:space="preserve"> </w:t>
            </w:r>
            <w:r w:rsidR="008A3CF3">
              <w:rPr>
                <w:rFonts w:asciiTheme="majorHAnsi" w:hAnsiTheme="majorHAnsi" w:cstheme="majorHAnsi"/>
              </w:rPr>
              <w:t xml:space="preserve">the </w:t>
            </w:r>
            <w:r w:rsidR="00B416AE" w:rsidRPr="0015546A">
              <w:rPr>
                <w:rFonts w:asciiTheme="majorHAnsi" w:hAnsiTheme="majorHAnsi" w:cstheme="majorHAnsi"/>
              </w:rPr>
              <w:t xml:space="preserve">labour </w:t>
            </w:r>
            <w:r w:rsidR="00BF2488" w:rsidRPr="0015546A">
              <w:rPr>
                <w:rFonts w:asciiTheme="majorHAnsi" w:hAnsiTheme="majorHAnsi" w:cstheme="majorHAnsi"/>
              </w:rPr>
              <w:t>law does not cover domestic workers</w:t>
            </w:r>
            <w:r w:rsidR="008A3CF3">
              <w:rPr>
                <w:rFonts w:asciiTheme="majorHAnsi" w:hAnsiTheme="majorHAnsi" w:cstheme="majorHAnsi"/>
              </w:rPr>
              <w:t>, the</w:t>
            </w:r>
            <w:r w:rsidR="00BF2488" w:rsidRPr="0015546A">
              <w:rPr>
                <w:rFonts w:asciiTheme="majorHAnsi" w:hAnsiTheme="majorHAnsi" w:cstheme="majorHAnsi"/>
              </w:rPr>
              <w:t xml:space="preserve"> other believes that </w:t>
            </w:r>
            <w:r w:rsidR="008A3CF3">
              <w:rPr>
                <w:rFonts w:asciiTheme="majorHAnsi" w:hAnsiTheme="majorHAnsi" w:cstheme="majorHAnsi"/>
              </w:rPr>
              <w:t>the</w:t>
            </w:r>
            <w:r w:rsidR="008A3CF3" w:rsidRPr="0015546A">
              <w:rPr>
                <w:rFonts w:asciiTheme="majorHAnsi" w:hAnsiTheme="majorHAnsi" w:cstheme="majorHAnsi"/>
              </w:rPr>
              <w:t xml:space="preserve"> </w:t>
            </w:r>
            <w:r w:rsidR="00BF2488" w:rsidRPr="0015546A">
              <w:rPr>
                <w:rFonts w:asciiTheme="majorHAnsi" w:hAnsiTheme="majorHAnsi" w:cstheme="majorHAnsi"/>
              </w:rPr>
              <w:t>broad definition of</w:t>
            </w:r>
            <w:r w:rsidR="00B416AE" w:rsidRPr="0015546A">
              <w:rPr>
                <w:rFonts w:asciiTheme="majorHAnsi" w:hAnsiTheme="majorHAnsi" w:cstheme="majorHAnsi"/>
              </w:rPr>
              <w:t xml:space="preserve"> labour </w:t>
            </w:r>
            <w:r w:rsidR="00BF2488" w:rsidRPr="0015546A">
              <w:rPr>
                <w:rFonts w:asciiTheme="majorHAnsi" w:hAnsiTheme="majorHAnsi" w:cstheme="majorHAnsi"/>
              </w:rPr>
              <w:t>relation</w:t>
            </w:r>
            <w:r w:rsidR="008A3CF3">
              <w:rPr>
                <w:rFonts w:asciiTheme="majorHAnsi" w:hAnsiTheme="majorHAnsi" w:cstheme="majorHAnsi"/>
              </w:rPr>
              <w:t>s</w:t>
            </w:r>
            <w:r w:rsidR="00BF2488" w:rsidRPr="0015546A">
              <w:rPr>
                <w:rFonts w:asciiTheme="majorHAnsi" w:hAnsiTheme="majorHAnsi" w:cstheme="majorHAnsi"/>
              </w:rPr>
              <w:t xml:space="preserve"> should in principle cover domestic workers</w:t>
            </w:r>
            <w:r w:rsidR="00EE2ABA">
              <w:rPr>
                <w:rFonts w:asciiTheme="majorHAnsi" w:hAnsiTheme="majorHAnsi" w:cstheme="majorHAnsi"/>
              </w:rPr>
              <w:t>.</w:t>
            </w:r>
            <w:r w:rsidR="00BF2488" w:rsidRPr="0015546A">
              <w:rPr>
                <w:rFonts w:asciiTheme="majorHAnsi" w:hAnsiTheme="majorHAnsi" w:cstheme="majorHAnsi"/>
              </w:rPr>
              <w:t xml:space="preserve"> </w:t>
            </w:r>
          </w:p>
          <w:p w14:paraId="1E3E5439" w14:textId="65ACD195" w:rsidR="00BF2488" w:rsidRPr="0015546A" w:rsidRDefault="008A3CF3" w:rsidP="00F1244F">
            <w:pPr>
              <w:pStyle w:val="ListParagraph"/>
              <w:numPr>
                <w:ilvl w:val="0"/>
                <w:numId w:val="96"/>
              </w:numPr>
              <w:jc w:val="left"/>
              <w:rPr>
                <w:rFonts w:asciiTheme="majorHAnsi" w:hAnsiTheme="majorHAnsi" w:cstheme="majorHAnsi"/>
                <w:b/>
              </w:rPr>
            </w:pPr>
            <w:r>
              <w:rPr>
                <w:rFonts w:asciiTheme="majorHAnsi" w:hAnsiTheme="majorHAnsi" w:cstheme="majorHAnsi"/>
              </w:rPr>
              <w:t xml:space="preserve">The </w:t>
            </w:r>
            <w:r w:rsidR="001F3FDF" w:rsidRPr="0015546A">
              <w:rPr>
                <w:rFonts w:asciiTheme="majorHAnsi" w:hAnsiTheme="majorHAnsi" w:cstheme="majorHAnsi"/>
              </w:rPr>
              <w:t xml:space="preserve">Labour </w:t>
            </w:r>
            <w:r>
              <w:rPr>
                <w:rFonts w:asciiTheme="majorHAnsi" w:hAnsiTheme="majorHAnsi" w:cstheme="majorHAnsi"/>
              </w:rPr>
              <w:t>Inspectorate’s</w:t>
            </w:r>
            <w:r w:rsidR="00BF2488" w:rsidRPr="0015546A">
              <w:rPr>
                <w:rFonts w:asciiTheme="majorHAnsi" w:hAnsiTheme="majorHAnsi" w:cstheme="majorHAnsi"/>
              </w:rPr>
              <w:t xml:space="preserve"> mandate does not apply to domestic workers</w:t>
            </w:r>
            <w:r w:rsidR="00EE2ABA">
              <w:rPr>
                <w:rFonts w:asciiTheme="majorHAnsi" w:hAnsiTheme="majorHAnsi" w:cstheme="majorHAnsi"/>
              </w:rPr>
              <w:t>.</w:t>
            </w:r>
          </w:p>
          <w:p w14:paraId="5831C8A0" w14:textId="06581A75" w:rsidR="00BF2488" w:rsidRPr="0015546A" w:rsidRDefault="001F3FDF" w:rsidP="00F1244F">
            <w:pPr>
              <w:pStyle w:val="ListParagraph"/>
              <w:numPr>
                <w:ilvl w:val="0"/>
                <w:numId w:val="96"/>
              </w:numPr>
              <w:jc w:val="left"/>
              <w:rPr>
                <w:rFonts w:asciiTheme="majorHAnsi" w:hAnsiTheme="majorHAnsi" w:cstheme="majorHAnsi"/>
                <w:b/>
              </w:rPr>
            </w:pPr>
            <w:r w:rsidRPr="0015546A">
              <w:rPr>
                <w:rFonts w:asciiTheme="majorHAnsi" w:hAnsiTheme="majorHAnsi" w:cstheme="majorHAnsi"/>
              </w:rPr>
              <w:t xml:space="preserve">Judges </w:t>
            </w:r>
            <w:r w:rsidR="00BF2488" w:rsidRPr="0015546A">
              <w:rPr>
                <w:rFonts w:asciiTheme="majorHAnsi" w:hAnsiTheme="majorHAnsi" w:cstheme="majorHAnsi"/>
              </w:rPr>
              <w:t xml:space="preserve">do not have any experience </w:t>
            </w:r>
            <w:r w:rsidR="00FF56B0">
              <w:rPr>
                <w:rFonts w:asciiTheme="majorHAnsi" w:hAnsiTheme="majorHAnsi" w:cstheme="majorHAnsi"/>
              </w:rPr>
              <w:t>with</w:t>
            </w:r>
            <w:r w:rsidR="00FF56B0" w:rsidRPr="0015546A">
              <w:rPr>
                <w:rFonts w:asciiTheme="majorHAnsi" w:hAnsiTheme="majorHAnsi" w:cstheme="majorHAnsi"/>
              </w:rPr>
              <w:t xml:space="preserve"> </w:t>
            </w:r>
            <w:r w:rsidR="00BF2488" w:rsidRPr="0015546A">
              <w:rPr>
                <w:rFonts w:asciiTheme="majorHAnsi" w:hAnsiTheme="majorHAnsi" w:cstheme="majorHAnsi"/>
              </w:rPr>
              <w:t xml:space="preserve">working on cases </w:t>
            </w:r>
            <w:r w:rsidR="00FF56B0">
              <w:rPr>
                <w:rFonts w:asciiTheme="majorHAnsi" w:hAnsiTheme="majorHAnsi" w:cstheme="majorHAnsi"/>
              </w:rPr>
              <w:t>regarding</w:t>
            </w:r>
            <w:r w:rsidR="00BF2488" w:rsidRPr="0015546A">
              <w:rPr>
                <w:rFonts w:asciiTheme="majorHAnsi" w:hAnsiTheme="majorHAnsi" w:cstheme="majorHAnsi"/>
              </w:rPr>
              <w:t xml:space="preserve"> domestic workers</w:t>
            </w:r>
            <w:r w:rsidR="00EE2ABA">
              <w:rPr>
                <w:rFonts w:asciiTheme="majorHAnsi" w:hAnsiTheme="majorHAnsi" w:cstheme="majorHAnsi"/>
              </w:rPr>
              <w:t>.</w:t>
            </w:r>
          </w:p>
          <w:p w14:paraId="08EA8BA1" w14:textId="1112D82F" w:rsidR="00BF2488" w:rsidRPr="0015546A" w:rsidRDefault="001F3FDF" w:rsidP="00F1244F">
            <w:pPr>
              <w:pStyle w:val="ListParagraph"/>
              <w:numPr>
                <w:ilvl w:val="0"/>
                <w:numId w:val="96"/>
              </w:numPr>
              <w:jc w:val="left"/>
              <w:rPr>
                <w:rFonts w:asciiTheme="majorHAnsi" w:hAnsiTheme="majorHAnsi" w:cstheme="majorHAnsi"/>
                <w:b/>
              </w:rPr>
            </w:pPr>
            <w:r w:rsidRPr="0015546A">
              <w:rPr>
                <w:rFonts w:asciiTheme="majorHAnsi" w:hAnsiTheme="majorHAnsi" w:cstheme="majorHAnsi"/>
              </w:rPr>
              <w:t xml:space="preserve">The </w:t>
            </w:r>
            <w:r w:rsidR="00BF2488" w:rsidRPr="0015546A">
              <w:rPr>
                <w:rFonts w:asciiTheme="majorHAnsi" w:hAnsiTheme="majorHAnsi" w:cstheme="majorHAnsi"/>
              </w:rPr>
              <w:t>issues related to a</w:t>
            </w:r>
            <w:r w:rsidR="008A3CF3">
              <w:rPr>
                <w:rFonts w:asciiTheme="majorHAnsi" w:hAnsiTheme="majorHAnsi" w:cstheme="majorHAnsi"/>
              </w:rPr>
              <w:t>n eight</w:t>
            </w:r>
            <w:r w:rsidR="00BF2488" w:rsidRPr="0015546A">
              <w:rPr>
                <w:rFonts w:asciiTheme="majorHAnsi" w:hAnsiTheme="majorHAnsi" w:cstheme="majorHAnsi"/>
              </w:rPr>
              <w:t>-hour workday, holidays</w:t>
            </w:r>
            <w:r w:rsidR="008A3CF3">
              <w:rPr>
                <w:rFonts w:asciiTheme="majorHAnsi" w:hAnsiTheme="majorHAnsi" w:cstheme="majorHAnsi"/>
              </w:rPr>
              <w:t xml:space="preserve"> and</w:t>
            </w:r>
            <w:r w:rsidR="00BF2488" w:rsidRPr="0015546A">
              <w:rPr>
                <w:rFonts w:asciiTheme="majorHAnsi" w:hAnsiTheme="majorHAnsi" w:cstheme="majorHAnsi"/>
              </w:rPr>
              <w:t xml:space="preserve"> live-in workers are </w:t>
            </w:r>
            <w:r w:rsidR="008A3CF3">
              <w:rPr>
                <w:rFonts w:asciiTheme="majorHAnsi" w:hAnsiTheme="majorHAnsi" w:cstheme="majorHAnsi"/>
              </w:rPr>
              <w:t xml:space="preserve">still </w:t>
            </w:r>
            <w:r w:rsidR="00BF2488" w:rsidRPr="0015546A">
              <w:rPr>
                <w:rFonts w:asciiTheme="majorHAnsi" w:hAnsiTheme="majorHAnsi" w:cstheme="majorHAnsi"/>
              </w:rPr>
              <w:t>not regulated in Georgia</w:t>
            </w:r>
            <w:r w:rsidR="00EE2ABA">
              <w:rPr>
                <w:rFonts w:asciiTheme="majorHAnsi" w:hAnsiTheme="majorHAnsi" w:cstheme="majorHAnsi"/>
              </w:rPr>
              <w:t>.</w:t>
            </w:r>
          </w:p>
          <w:p w14:paraId="28FB4960" w14:textId="61311C93" w:rsidR="00BF2488" w:rsidRPr="0015546A" w:rsidRDefault="001F3FDF" w:rsidP="00F1244F">
            <w:pPr>
              <w:pStyle w:val="ListParagraph"/>
              <w:numPr>
                <w:ilvl w:val="0"/>
                <w:numId w:val="96"/>
              </w:numPr>
              <w:jc w:val="left"/>
              <w:rPr>
                <w:rFonts w:asciiTheme="majorHAnsi" w:hAnsiTheme="majorHAnsi" w:cstheme="majorHAnsi"/>
                <w:b/>
              </w:rPr>
            </w:pPr>
            <w:r w:rsidRPr="0015546A">
              <w:rPr>
                <w:rFonts w:asciiTheme="majorHAnsi" w:hAnsiTheme="majorHAnsi" w:cstheme="majorHAnsi"/>
              </w:rPr>
              <w:t xml:space="preserve">Domestic </w:t>
            </w:r>
            <w:r w:rsidR="00BF2488" w:rsidRPr="0015546A">
              <w:rPr>
                <w:rFonts w:asciiTheme="majorHAnsi" w:hAnsiTheme="majorHAnsi" w:cstheme="majorHAnsi"/>
              </w:rPr>
              <w:t>workers do</w:t>
            </w:r>
            <w:r w:rsidR="00743AF8">
              <w:rPr>
                <w:rFonts w:asciiTheme="majorHAnsi" w:hAnsiTheme="majorHAnsi" w:cstheme="majorHAnsi"/>
              </w:rPr>
              <w:t xml:space="preserve"> not</w:t>
            </w:r>
            <w:r w:rsidR="00BF2488" w:rsidRPr="0015546A">
              <w:rPr>
                <w:rFonts w:asciiTheme="majorHAnsi" w:hAnsiTheme="majorHAnsi" w:cstheme="majorHAnsi"/>
              </w:rPr>
              <w:t xml:space="preserve"> have access to any social protection, including state support during </w:t>
            </w:r>
            <w:r w:rsidR="008A3CF3">
              <w:rPr>
                <w:rFonts w:asciiTheme="majorHAnsi" w:hAnsiTheme="majorHAnsi" w:cstheme="majorHAnsi"/>
              </w:rPr>
              <w:t xml:space="preserve">a </w:t>
            </w:r>
            <w:r w:rsidR="00BF2488" w:rsidRPr="0015546A">
              <w:rPr>
                <w:rFonts w:asciiTheme="majorHAnsi" w:hAnsiTheme="majorHAnsi" w:cstheme="majorHAnsi"/>
              </w:rPr>
              <w:t>crisis (</w:t>
            </w:r>
            <w:r w:rsidR="008A3CF3">
              <w:rPr>
                <w:rFonts w:asciiTheme="majorHAnsi" w:hAnsiTheme="majorHAnsi" w:cstheme="majorHAnsi"/>
              </w:rPr>
              <w:t xml:space="preserve">such as </w:t>
            </w:r>
            <w:r w:rsidR="00404E56">
              <w:rPr>
                <w:rFonts w:asciiTheme="majorHAnsi" w:hAnsiTheme="majorHAnsi" w:cstheme="majorHAnsi"/>
              </w:rPr>
              <w:t>COVID</w:t>
            </w:r>
            <w:r w:rsidR="00BF2488" w:rsidRPr="0015546A">
              <w:rPr>
                <w:rFonts w:asciiTheme="majorHAnsi" w:hAnsiTheme="majorHAnsi" w:cstheme="majorHAnsi"/>
              </w:rPr>
              <w:t>-19)</w:t>
            </w:r>
            <w:r w:rsidR="008A3CF3">
              <w:rPr>
                <w:rFonts w:asciiTheme="majorHAnsi" w:hAnsiTheme="majorHAnsi" w:cstheme="majorHAnsi"/>
              </w:rPr>
              <w:t>;</w:t>
            </w:r>
            <w:r w:rsidR="00BF2488" w:rsidRPr="0015546A">
              <w:rPr>
                <w:rFonts w:asciiTheme="majorHAnsi" w:hAnsiTheme="majorHAnsi" w:cstheme="majorHAnsi"/>
              </w:rPr>
              <w:t xml:space="preserve"> this increases their vulnerability during </w:t>
            </w:r>
            <w:r w:rsidR="008A3CF3">
              <w:rPr>
                <w:rFonts w:asciiTheme="majorHAnsi" w:hAnsiTheme="majorHAnsi" w:cstheme="majorHAnsi"/>
              </w:rPr>
              <w:t>future</w:t>
            </w:r>
            <w:r w:rsidR="00BF2488" w:rsidRPr="0015546A">
              <w:rPr>
                <w:rFonts w:asciiTheme="majorHAnsi" w:hAnsiTheme="majorHAnsi" w:cstheme="majorHAnsi"/>
              </w:rPr>
              <w:t xml:space="preserve"> period</w:t>
            </w:r>
            <w:r w:rsidR="008A3CF3">
              <w:rPr>
                <w:rFonts w:asciiTheme="majorHAnsi" w:hAnsiTheme="majorHAnsi" w:cstheme="majorHAnsi"/>
              </w:rPr>
              <w:t>s of crisis</w:t>
            </w:r>
            <w:r w:rsidR="00EE2ABA">
              <w:rPr>
                <w:rFonts w:asciiTheme="majorHAnsi" w:hAnsiTheme="majorHAnsi" w:cstheme="majorHAnsi"/>
              </w:rPr>
              <w:t>.</w:t>
            </w:r>
          </w:p>
          <w:p w14:paraId="4B3AAFF5" w14:textId="271785D2" w:rsidR="00BF2488" w:rsidRPr="0015546A" w:rsidRDefault="008A3CF3" w:rsidP="00F1244F">
            <w:pPr>
              <w:pStyle w:val="ListParagraph"/>
              <w:numPr>
                <w:ilvl w:val="0"/>
                <w:numId w:val="96"/>
              </w:numPr>
              <w:jc w:val="left"/>
              <w:rPr>
                <w:rFonts w:asciiTheme="majorHAnsi" w:hAnsiTheme="majorHAnsi" w:cstheme="majorHAnsi"/>
                <w:b/>
              </w:rPr>
            </w:pPr>
            <w:r>
              <w:rPr>
                <w:rFonts w:asciiTheme="majorHAnsi" w:hAnsiTheme="majorHAnsi" w:cstheme="majorHAnsi"/>
              </w:rPr>
              <w:t>There are n</w:t>
            </w:r>
            <w:r w:rsidR="001F3FDF" w:rsidRPr="0015546A">
              <w:rPr>
                <w:rFonts w:asciiTheme="majorHAnsi" w:hAnsiTheme="majorHAnsi" w:cstheme="majorHAnsi"/>
              </w:rPr>
              <w:t xml:space="preserve">o </w:t>
            </w:r>
            <w:r w:rsidR="00BF2488" w:rsidRPr="0015546A">
              <w:rPr>
                <w:rFonts w:asciiTheme="majorHAnsi" w:hAnsiTheme="majorHAnsi" w:cstheme="majorHAnsi"/>
              </w:rPr>
              <w:t xml:space="preserve">unions to represent </w:t>
            </w:r>
            <w:r>
              <w:rPr>
                <w:rFonts w:asciiTheme="majorHAnsi" w:hAnsiTheme="majorHAnsi" w:cstheme="majorHAnsi"/>
              </w:rPr>
              <w:t>domestic workers and</w:t>
            </w:r>
            <w:r w:rsidR="00BF2488" w:rsidRPr="0015546A">
              <w:rPr>
                <w:rFonts w:asciiTheme="majorHAnsi" w:hAnsiTheme="majorHAnsi" w:cstheme="majorHAnsi"/>
              </w:rPr>
              <w:t xml:space="preserve"> to advocate for their rights</w:t>
            </w:r>
            <w:r w:rsidR="00EE2ABA">
              <w:rPr>
                <w:rFonts w:asciiTheme="majorHAnsi" w:hAnsiTheme="majorHAnsi" w:cstheme="majorHAnsi"/>
              </w:rPr>
              <w:t>.</w:t>
            </w:r>
          </w:p>
          <w:p w14:paraId="257D19CE" w14:textId="58B8B1B5" w:rsidR="00BF2488" w:rsidRPr="0015546A" w:rsidRDefault="008A3CF3" w:rsidP="00F1244F">
            <w:pPr>
              <w:pStyle w:val="ListParagraph"/>
              <w:numPr>
                <w:ilvl w:val="0"/>
                <w:numId w:val="96"/>
              </w:numPr>
              <w:jc w:val="left"/>
              <w:rPr>
                <w:rFonts w:asciiTheme="majorHAnsi" w:hAnsiTheme="majorHAnsi" w:cstheme="majorHAnsi"/>
                <w:b/>
              </w:rPr>
            </w:pPr>
            <w:r>
              <w:rPr>
                <w:rFonts w:asciiTheme="majorHAnsi" w:hAnsiTheme="majorHAnsi" w:cstheme="majorHAnsi"/>
              </w:rPr>
              <w:t>There are no</w:t>
            </w:r>
            <w:r w:rsidR="00BF2488" w:rsidRPr="0015546A">
              <w:rPr>
                <w:rFonts w:asciiTheme="majorHAnsi" w:hAnsiTheme="majorHAnsi" w:cstheme="majorHAnsi"/>
              </w:rPr>
              <w:t xml:space="preserve"> institutions </w:t>
            </w:r>
            <w:r>
              <w:rPr>
                <w:rFonts w:asciiTheme="majorHAnsi" w:hAnsiTheme="majorHAnsi" w:cstheme="majorHAnsi"/>
              </w:rPr>
              <w:t>that</w:t>
            </w:r>
            <w:r w:rsidR="00BF2488" w:rsidRPr="0015546A">
              <w:rPr>
                <w:rFonts w:asciiTheme="majorHAnsi" w:hAnsiTheme="majorHAnsi" w:cstheme="majorHAnsi"/>
              </w:rPr>
              <w:t xml:space="preserve"> provide trainings and </w:t>
            </w:r>
            <w:r>
              <w:rPr>
                <w:rFonts w:asciiTheme="majorHAnsi" w:hAnsiTheme="majorHAnsi" w:cstheme="majorHAnsi"/>
              </w:rPr>
              <w:t>certification to domestic workers</w:t>
            </w:r>
            <w:r w:rsidR="00EE2ABA">
              <w:rPr>
                <w:rFonts w:asciiTheme="majorHAnsi" w:hAnsiTheme="majorHAnsi" w:cstheme="majorHAnsi"/>
              </w:rPr>
              <w:t>.</w:t>
            </w:r>
          </w:p>
          <w:p w14:paraId="4B53B878" w14:textId="40865A99" w:rsidR="00BF2488" w:rsidRPr="0015546A" w:rsidRDefault="008A3CF3" w:rsidP="00F1244F">
            <w:pPr>
              <w:pStyle w:val="ListParagraph"/>
              <w:numPr>
                <w:ilvl w:val="0"/>
                <w:numId w:val="96"/>
              </w:numPr>
              <w:jc w:val="left"/>
              <w:rPr>
                <w:rFonts w:asciiTheme="majorHAnsi" w:hAnsiTheme="majorHAnsi" w:cstheme="majorHAnsi"/>
                <w:b/>
              </w:rPr>
            </w:pPr>
            <w:r>
              <w:rPr>
                <w:rFonts w:asciiTheme="majorHAnsi" w:hAnsiTheme="majorHAnsi" w:cstheme="majorHAnsi"/>
              </w:rPr>
              <w:t>There are n</w:t>
            </w:r>
            <w:r w:rsidR="001F3FDF" w:rsidRPr="0015546A">
              <w:rPr>
                <w:rFonts w:asciiTheme="majorHAnsi" w:hAnsiTheme="majorHAnsi" w:cstheme="majorHAnsi"/>
              </w:rPr>
              <w:t xml:space="preserve">o </w:t>
            </w:r>
            <w:r w:rsidR="00BF2488" w:rsidRPr="0015546A">
              <w:rPr>
                <w:rFonts w:asciiTheme="majorHAnsi" w:hAnsiTheme="majorHAnsi" w:cstheme="majorHAnsi"/>
              </w:rPr>
              <w:t>guarantees that such workers would not be victims of any kind of harassment or verbal abuse.</w:t>
            </w:r>
          </w:p>
          <w:p w14:paraId="65D8BC1E" w14:textId="77777777" w:rsidR="00BF2488" w:rsidRPr="00B416AE" w:rsidRDefault="00BF2488" w:rsidP="00F1244F">
            <w:pPr>
              <w:jc w:val="left"/>
              <w:rPr>
                <w:rFonts w:asciiTheme="majorHAnsi" w:hAnsiTheme="majorHAnsi" w:cstheme="majorHAnsi"/>
                <w:b/>
              </w:rPr>
            </w:pPr>
            <w:r w:rsidRPr="00B416AE">
              <w:rPr>
                <w:rFonts w:asciiTheme="majorHAnsi" w:hAnsiTheme="majorHAnsi" w:cstheme="majorHAnsi"/>
                <w:b/>
              </w:rPr>
              <w:t xml:space="preserve">Solution: </w:t>
            </w:r>
          </w:p>
          <w:p w14:paraId="46B5B3A6" w14:textId="4B7AB7BE" w:rsidR="00BF2488" w:rsidRPr="0015546A" w:rsidRDefault="00BF2488" w:rsidP="00F1244F">
            <w:pPr>
              <w:jc w:val="left"/>
              <w:rPr>
                <w:rFonts w:asciiTheme="majorHAnsi" w:hAnsiTheme="majorHAnsi" w:cstheme="majorHAnsi"/>
              </w:rPr>
            </w:pPr>
            <w:r w:rsidRPr="0015546A">
              <w:rPr>
                <w:rFonts w:asciiTheme="majorHAnsi" w:hAnsiTheme="majorHAnsi" w:cstheme="majorHAnsi"/>
              </w:rPr>
              <w:t xml:space="preserve">One of the stakeholders disapproves having an explicit definition of domestic work, since he considers that this change will necessitate </w:t>
            </w:r>
            <w:r w:rsidR="008A3CF3">
              <w:rPr>
                <w:rFonts w:asciiTheme="majorHAnsi" w:hAnsiTheme="majorHAnsi" w:cstheme="majorHAnsi"/>
              </w:rPr>
              <w:t xml:space="preserve">the </w:t>
            </w:r>
            <w:r w:rsidRPr="0015546A">
              <w:rPr>
                <w:rFonts w:asciiTheme="majorHAnsi" w:hAnsiTheme="majorHAnsi" w:cstheme="majorHAnsi"/>
              </w:rPr>
              <w:t xml:space="preserve">creation of specific definitions for all other groups of workers. </w:t>
            </w:r>
            <w:r w:rsidR="008A3CF3">
              <w:rPr>
                <w:rFonts w:asciiTheme="majorHAnsi" w:hAnsiTheme="majorHAnsi" w:cstheme="majorHAnsi"/>
              </w:rPr>
              <w:t>T</w:t>
            </w:r>
            <w:r w:rsidRPr="0015546A">
              <w:rPr>
                <w:rFonts w:asciiTheme="majorHAnsi" w:hAnsiTheme="majorHAnsi" w:cstheme="majorHAnsi"/>
              </w:rPr>
              <w:t xml:space="preserve">he other </w:t>
            </w:r>
            <w:r w:rsidR="008A3CF3">
              <w:rPr>
                <w:rFonts w:asciiTheme="majorHAnsi" w:hAnsiTheme="majorHAnsi" w:cstheme="majorHAnsi"/>
              </w:rPr>
              <w:t>stakeholder, however,</w:t>
            </w:r>
            <w:r w:rsidRPr="0015546A">
              <w:rPr>
                <w:rFonts w:asciiTheme="majorHAnsi" w:hAnsiTheme="majorHAnsi" w:cstheme="majorHAnsi"/>
              </w:rPr>
              <w:t xml:space="preserve"> recommends </w:t>
            </w:r>
            <w:r w:rsidR="008A3CF3">
              <w:rPr>
                <w:rFonts w:asciiTheme="majorHAnsi" w:hAnsiTheme="majorHAnsi" w:cstheme="majorHAnsi"/>
              </w:rPr>
              <w:t>the development</w:t>
            </w:r>
            <w:r w:rsidR="008A3CF3" w:rsidRPr="0015546A">
              <w:rPr>
                <w:rFonts w:asciiTheme="majorHAnsi" w:hAnsiTheme="majorHAnsi" w:cstheme="majorHAnsi"/>
              </w:rPr>
              <w:t xml:space="preserve"> </w:t>
            </w:r>
            <w:r w:rsidRPr="0015546A">
              <w:rPr>
                <w:rFonts w:asciiTheme="majorHAnsi" w:hAnsiTheme="majorHAnsi" w:cstheme="majorHAnsi"/>
              </w:rPr>
              <w:t xml:space="preserve">of a special law about domestic workers. Other recommendations </w:t>
            </w:r>
            <w:r w:rsidR="00603B10">
              <w:rPr>
                <w:rFonts w:asciiTheme="majorHAnsi" w:hAnsiTheme="majorHAnsi" w:cstheme="majorHAnsi"/>
              </w:rPr>
              <w:t>include</w:t>
            </w:r>
            <w:r w:rsidR="00603B10" w:rsidRPr="0015546A">
              <w:rPr>
                <w:rFonts w:asciiTheme="majorHAnsi" w:hAnsiTheme="majorHAnsi" w:cstheme="majorHAnsi"/>
              </w:rPr>
              <w:t xml:space="preserve"> </w:t>
            </w:r>
            <w:r w:rsidRPr="0015546A">
              <w:rPr>
                <w:rFonts w:asciiTheme="majorHAnsi" w:hAnsiTheme="majorHAnsi" w:cstheme="majorHAnsi"/>
              </w:rPr>
              <w:t>the following:</w:t>
            </w:r>
          </w:p>
          <w:p w14:paraId="548673A4" w14:textId="02163A59" w:rsidR="00BF2488" w:rsidRPr="0015546A" w:rsidRDefault="001F3FDF" w:rsidP="00F1244F">
            <w:pPr>
              <w:pStyle w:val="ListParagraph"/>
              <w:numPr>
                <w:ilvl w:val="0"/>
                <w:numId w:val="97"/>
              </w:numPr>
              <w:jc w:val="left"/>
              <w:rPr>
                <w:rFonts w:asciiTheme="majorHAnsi" w:hAnsiTheme="majorHAnsi" w:cstheme="majorHAnsi"/>
              </w:rPr>
            </w:pPr>
            <w:r w:rsidRPr="0015546A">
              <w:rPr>
                <w:rFonts w:asciiTheme="majorHAnsi" w:hAnsiTheme="majorHAnsi" w:cstheme="majorHAnsi"/>
              </w:rPr>
              <w:t xml:space="preserve">Creating </w:t>
            </w:r>
            <w:r w:rsidR="00BF2488" w:rsidRPr="0015546A">
              <w:rPr>
                <w:rFonts w:asciiTheme="majorHAnsi" w:hAnsiTheme="majorHAnsi" w:cstheme="majorHAnsi"/>
              </w:rPr>
              <w:t>incentives like lower taxation rates for this segment to ensure formalization of the sector</w:t>
            </w:r>
            <w:r w:rsidR="00EE2ABA">
              <w:rPr>
                <w:rFonts w:asciiTheme="majorHAnsi" w:hAnsiTheme="majorHAnsi" w:cstheme="majorHAnsi"/>
              </w:rPr>
              <w:t>.</w:t>
            </w:r>
          </w:p>
          <w:p w14:paraId="7574465B" w14:textId="7B3E69D8" w:rsidR="00BF2488" w:rsidRPr="0015546A" w:rsidRDefault="00603B10" w:rsidP="00F1244F">
            <w:pPr>
              <w:pStyle w:val="ListParagraph"/>
              <w:numPr>
                <w:ilvl w:val="0"/>
                <w:numId w:val="97"/>
              </w:numPr>
              <w:jc w:val="left"/>
              <w:rPr>
                <w:rFonts w:asciiTheme="majorHAnsi" w:hAnsiTheme="majorHAnsi" w:cstheme="majorHAnsi"/>
              </w:rPr>
            </w:pPr>
            <w:r>
              <w:rPr>
                <w:rFonts w:asciiTheme="majorHAnsi" w:hAnsiTheme="majorHAnsi" w:cstheme="majorHAnsi"/>
              </w:rPr>
              <w:t>A d</w:t>
            </w:r>
            <w:r w:rsidR="001F3FDF" w:rsidRPr="0015546A">
              <w:rPr>
                <w:rFonts w:asciiTheme="majorHAnsi" w:hAnsiTheme="majorHAnsi" w:cstheme="majorHAnsi"/>
              </w:rPr>
              <w:t xml:space="preserve">etailed </w:t>
            </w:r>
            <w:r w:rsidR="00BF2488" w:rsidRPr="0015546A">
              <w:rPr>
                <w:rFonts w:asciiTheme="majorHAnsi" w:hAnsiTheme="majorHAnsi" w:cstheme="majorHAnsi"/>
              </w:rPr>
              <w:t xml:space="preserve">investigation of new amendments </w:t>
            </w:r>
            <w:r w:rsidR="00556C89">
              <w:rPr>
                <w:rFonts w:asciiTheme="majorHAnsi" w:hAnsiTheme="majorHAnsi" w:cstheme="majorHAnsi"/>
              </w:rPr>
              <w:t>to</w:t>
            </w:r>
            <w:r w:rsidR="00BF2488" w:rsidRPr="0015546A">
              <w:rPr>
                <w:rFonts w:asciiTheme="majorHAnsi" w:hAnsiTheme="majorHAnsi" w:cstheme="majorHAnsi"/>
              </w:rPr>
              <w:t xml:space="preserve"> the </w:t>
            </w:r>
            <w:r>
              <w:rPr>
                <w:rFonts w:asciiTheme="majorHAnsi" w:hAnsiTheme="majorHAnsi" w:cstheme="majorHAnsi"/>
              </w:rPr>
              <w:t>L</w:t>
            </w:r>
            <w:r w:rsidR="00BF2488" w:rsidRPr="0015546A">
              <w:rPr>
                <w:rFonts w:asciiTheme="majorHAnsi" w:hAnsiTheme="majorHAnsi" w:cstheme="majorHAnsi"/>
              </w:rPr>
              <w:t xml:space="preserve">abour </w:t>
            </w:r>
            <w:r>
              <w:rPr>
                <w:rFonts w:asciiTheme="majorHAnsi" w:hAnsiTheme="majorHAnsi" w:cstheme="majorHAnsi"/>
              </w:rPr>
              <w:t>C</w:t>
            </w:r>
            <w:r w:rsidR="00BF2488" w:rsidRPr="0015546A">
              <w:rPr>
                <w:rFonts w:asciiTheme="majorHAnsi" w:hAnsiTheme="majorHAnsi" w:cstheme="majorHAnsi"/>
              </w:rPr>
              <w:t xml:space="preserve">ode to learn if there is a need for refinement </w:t>
            </w:r>
            <w:proofErr w:type="gramStart"/>
            <w:r>
              <w:rPr>
                <w:rFonts w:asciiTheme="majorHAnsi" w:hAnsiTheme="majorHAnsi" w:cstheme="majorHAnsi"/>
              </w:rPr>
              <w:t>in order to</w:t>
            </w:r>
            <w:proofErr w:type="gramEnd"/>
            <w:r w:rsidRPr="0015546A">
              <w:rPr>
                <w:rFonts w:asciiTheme="majorHAnsi" w:hAnsiTheme="majorHAnsi" w:cstheme="majorHAnsi"/>
              </w:rPr>
              <w:t xml:space="preserve"> </w:t>
            </w:r>
            <w:r w:rsidR="00BF2488" w:rsidRPr="0015546A">
              <w:rPr>
                <w:rFonts w:asciiTheme="majorHAnsi" w:hAnsiTheme="majorHAnsi" w:cstheme="majorHAnsi"/>
              </w:rPr>
              <w:t xml:space="preserve">better </w:t>
            </w:r>
            <w:r>
              <w:rPr>
                <w:rFonts w:asciiTheme="majorHAnsi" w:hAnsiTheme="majorHAnsi" w:cstheme="majorHAnsi"/>
              </w:rPr>
              <w:t>protect</w:t>
            </w:r>
            <w:r w:rsidR="00BF2488" w:rsidRPr="0015546A">
              <w:rPr>
                <w:rFonts w:asciiTheme="majorHAnsi" w:hAnsiTheme="majorHAnsi" w:cstheme="majorHAnsi"/>
              </w:rPr>
              <w:t xml:space="preserve"> domestic workers’ rights</w:t>
            </w:r>
            <w:r w:rsidR="00EE2ABA">
              <w:rPr>
                <w:rFonts w:asciiTheme="majorHAnsi" w:hAnsiTheme="majorHAnsi" w:cstheme="majorHAnsi"/>
              </w:rPr>
              <w:t>.</w:t>
            </w:r>
          </w:p>
          <w:p w14:paraId="315C6F9C" w14:textId="66E43ABE" w:rsidR="00BF2488" w:rsidRPr="0015546A" w:rsidRDefault="001F3FDF" w:rsidP="00F1244F">
            <w:pPr>
              <w:pStyle w:val="ListParagraph"/>
              <w:numPr>
                <w:ilvl w:val="0"/>
                <w:numId w:val="97"/>
              </w:numPr>
              <w:jc w:val="left"/>
              <w:rPr>
                <w:rFonts w:asciiTheme="majorHAnsi" w:hAnsiTheme="majorHAnsi" w:cstheme="majorHAnsi"/>
              </w:rPr>
            </w:pPr>
            <w:r w:rsidRPr="0015546A">
              <w:rPr>
                <w:rFonts w:asciiTheme="majorHAnsi" w:hAnsiTheme="majorHAnsi" w:cstheme="majorHAnsi"/>
              </w:rPr>
              <w:t>Awareness</w:t>
            </w:r>
            <w:r w:rsidR="00153304">
              <w:rPr>
                <w:rFonts w:asciiTheme="majorHAnsi" w:hAnsiTheme="majorHAnsi" w:cstheme="majorHAnsi"/>
              </w:rPr>
              <w:t>-</w:t>
            </w:r>
            <w:r w:rsidR="00BF2488" w:rsidRPr="0015546A">
              <w:rPr>
                <w:rFonts w:asciiTheme="majorHAnsi" w:hAnsiTheme="majorHAnsi" w:cstheme="majorHAnsi"/>
              </w:rPr>
              <w:t>r</w:t>
            </w:r>
            <w:r w:rsidR="00153304">
              <w:rPr>
                <w:rFonts w:asciiTheme="majorHAnsi" w:hAnsiTheme="majorHAnsi" w:cstheme="majorHAnsi"/>
              </w:rPr>
              <w:t>a</w:t>
            </w:r>
            <w:r w:rsidR="00BF2488" w:rsidRPr="0015546A">
              <w:rPr>
                <w:rFonts w:asciiTheme="majorHAnsi" w:hAnsiTheme="majorHAnsi" w:cstheme="majorHAnsi"/>
              </w:rPr>
              <w:t>ising among both employees and employers</w:t>
            </w:r>
            <w:r w:rsidR="00EE2ABA">
              <w:rPr>
                <w:rFonts w:asciiTheme="majorHAnsi" w:hAnsiTheme="majorHAnsi" w:cstheme="majorHAnsi"/>
              </w:rPr>
              <w:t>.</w:t>
            </w:r>
            <w:r w:rsidR="00BF2488" w:rsidRPr="0015546A">
              <w:rPr>
                <w:rFonts w:asciiTheme="majorHAnsi" w:hAnsiTheme="majorHAnsi" w:cstheme="majorHAnsi"/>
              </w:rPr>
              <w:t xml:space="preserve"> </w:t>
            </w:r>
          </w:p>
          <w:p w14:paraId="4232790E" w14:textId="2AEFD1FB" w:rsidR="00BF2488" w:rsidRPr="0015546A" w:rsidRDefault="001F3FDF" w:rsidP="00F1244F">
            <w:pPr>
              <w:pStyle w:val="ListParagraph"/>
              <w:numPr>
                <w:ilvl w:val="0"/>
                <w:numId w:val="97"/>
              </w:numPr>
              <w:jc w:val="left"/>
              <w:rPr>
                <w:rFonts w:asciiTheme="majorHAnsi" w:hAnsiTheme="majorHAnsi" w:cstheme="majorHAnsi"/>
              </w:rPr>
            </w:pPr>
            <w:r w:rsidRPr="0015546A">
              <w:rPr>
                <w:rFonts w:asciiTheme="majorHAnsi" w:hAnsiTheme="majorHAnsi" w:cstheme="majorHAnsi"/>
              </w:rPr>
              <w:t>Test</w:t>
            </w:r>
            <w:r w:rsidR="00603B10">
              <w:rPr>
                <w:rFonts w:asciiTheme="majorHAnsi" w:hAnsiTheme="majorHAnsi" w:cstheme="majorHAnsi"/>
              </w:rPr>
              <w:t>ing</w:t>
            </w:r>
            <w:r w:rsidRPr="0015546A">
              <w:rPr>
                <w:rFonts w:asciiTheme="majorHAnsi" w:hAnsiTheme="majorHAnsi" w:cstheme="majorHAnsi"/>
              </w:rPr>
              <w:t xml:space="preserve"> </w:t>
            </w:r>
            <w:r w:rsidR="00BF2488" w:rsidRPr="0015546A">
              <w:rPr>
                <w:rFonts w:asciiTheme="majorHAnsi" w:hAnsiTheme="majorHAnsi" w:cstheme="majorHAnsi"/>
              </w:rPr>
              <w:t>a domestic work case in the court</w:t>
            </w:r>
            <w:r w:rsidR="00603B10">
              <w:rPr>
                <w:rFonts w:asciiTheme="majorHAnsi" w:hAnsiTheme="majorHAnsi" w:cstheme="majorHAnsi"/>
              </w:rPr>
              <w:t xml:space="preserve"> system</w:t>
            </w:r>
            <w:r w:rsidR="00BF2488" w:rsidRPr="0015546A">
              <w:rPr>
                <w:rFonts w:asciiTheme="majorHAnsi" w:hAnsiTheme="majorHAnsi" w:cstheme="majorHAnsi"/>
              </w:rPr>
              <w:t xml:space="preserve">, </w:t>
            </w:r>
            <w:r w:rsidR="00603B10">
              <w:rPr>
                <w:rFonts w:asciiTheme="majorHAnsi" w:hAnsiTheme="majorHAnsi" w:cstheme="majorHAnsi"/>
              </w:rPr>
              <w:t xml:space="preserve">including checking for the </w:t>
            </w:r>
            <w:r w:rsidR="00BF2488" w:rsidRPr="0015546A">
              <w:rPr>
                <w:rFonts w:asciiTheme="majorHAnsi" w:hAnsiTheme="majorHAnsi" w:cstheme="majorHAnsi"/>
              </w:rPr>
              <w:t>applicability of</w:t>
            </w:r>
            <w:r w:rsidR="00B416AE" w:rsidRPr="0015546A">
              <w:rPr>
                <w:rFonts w:asciiTheme="majorHAnsi" w:hAnsiTheme="majorHAnsi" w:cstheme="majorHAnsi"/>
              </w:rPr>
              <w:t xml:space="preserve"> </w:t>
            </w:r>
            <w:r w:rsidR="00603B10">
              <w:rPr>
                <w:rFonts w:asciiTheme="majorHAnsi" w:hAnsiTheme="majorHAnsi" w:cstheme="majorHAnsi"/>
              </w:rPr>
              <w:t xml:space="preserve">the </w:t>
            </w:r>
            <w:r w:rsidR="00B416AE" w:rsidRPr="0015546A">
              <w:rPr>
                <w:rFonts w:asciiTheme="majorHAnsi" w:hAnsiTheme="majorHAnsi" w:cstheme="majorHAnsi"/>
              </w:rPr>
              <w:t xml:space="preserve">labour </w:t>
            </w:r>
            <w:r w:rsidR="00BF2488" w:rsidRPr="0015546A">
              <w:rPr>
                <w:rFonts w:asciiTheme="majorHAnsi" w:hAnsiTheme="majorHAnsi" w:cstheme="majorHAnsi"/>
              </w:rPr>
              <w:t>law or civil law for domestic workers</w:t>
            </w:r>
            <w:r w:rsidR="00EE2ABA">
              <w:rPr>
                <w:rFonts w:asciiTheme="majorHAnsi" w:hAnsiTheme="majorHAnsi" w:cstheme="majorHAnsi"/>
              </w:rPr>
              <w:t>.</w:t>
            </w:r>
          </w:p>
          <w:p w14:paraId="255AEF92" w14:textId="4D576632" w:rsidR="00BF2488" w:rsidRPr="0015546A" w:rsidRDefault="001F3FDF" w:rsidP="00F1244F">
            <w:pPr>
              <w:pStyle w:val="ListParagraph"/>
              <w:numPr>
                <w:ilvl w:val="0"/>
                <w:numId w:val="97"/>
              </w:numPr>
              <w:jc w:val="left"/>
              <w:rPr>
                <w:rFonts w:asciiTheme="majorHAnsi" w:hAnsiTheme="majorHAnsi" w:cstheme="majorHAnsi"/>
              </w:rPr>
            </w:pPr>
            <w:r w:rsidRPr="0015546A">
              <w:rPr>
                <w:rFonts w:asciiTheme="majorHAnsi" w:hAnsiTheme="majorHAnsi" w:cstheme="majorHAnsi"/>
              </w:rPr>
              <w:t xml:space="preserve">Establishment </w:t>
            </w:r>
            <w:r w:rsidR="00BF2488" w:rsidRPr="0015546A">
              <w:rPr>
                <w:rFonts w:asciiTheme="majorHAnsi" w:hAnsiTheme="majorHAnsi" w:cstheme="majorHAnsi"/>
              </w:rPr>
              <w:t>of recruitment agencies</w:t>
            </w:r>
            <w:r w:rsidR="00EE2ABA">
              <w:rPr>
                <w:rFonts w:asciiTheme="majorHAnsi" w:hAnsiTheme="majorHAnsi" w:cstheme="majorHAnsi"/>
              </w:rPr>
              <w:t>.</w:t>
            </w:r>
          </w:p>
          <w:p w14:paraId="624FCFCD" w14:textId="2CF8681A" w:rsidR="00BF2488" w:rsidRPr="0015546A" w:rsidRDefault="001F3FDF" w:rsidP="00F1244F">
            <w:pPr>
              <w:pStyle w:val="ListParagraph"/>
              <w:numPr>
                <w:ilvl w:val="0"/>
                <w:numId w:val="97"/>
              </w:numPr>
              <w:jc w:val="left"/>
              <w:rPr>
                <w:rFonts w:asciiTheme="majorHAnsi" w:hAnsiTheme="majorHAnsi" w:cstheme="majorHAnsi"/>
              </w:rPr>
            </w:pPr>
            <w:r w:rsidRPr="0015546A">
              <w:rPr>
                <w:rFonts w:asciiTheme="majorHAnsi" w:hAnsiTheme="majorHAnsi" w:cstheme="majorHAnsi"/>
              </w:rPr>
              <w:t xml:space="preserve">Establishment </w:t>
            </w:r>
            <w:r w:rsidR="00603B10">
              <w:rPr>
                <w:rFonts w:asciiTheme="majorHAnsi" w:hAnsiTheme="majorHAnsi" w:cstheme="majorHAnsi"/>
              </w:rPr>
              <w:t xml:space="preserve">of </w:t>
            </w:r>
            <w:r w:rsidR="00BF2488" w:rsidRPr="0015546A">
              <w:rPr>
                <w:rFonts w:asciiTheme="majorHAnsi" w:hAnsiTheme="majorHAnsi" w:cstheme="majorHAnsi"/>
              </w:rPr>
              <w:t>informal associations</w:t>
            </w:r>
            <w:r w:rsidR="00EE2ABA">
              <w:rPr>
                <w:rFonts w:asciiTheme="majorHAnsi" w:hAnsiTheme="majorHAnsi" w:cstheme="majorHAnsi"/>
              </w:rPr>
              <w:t>.</w:t>
            </w:r>
          </w:p>
          <w:p w14:paraId="2AE3DFEA" w14:textId="379DF599" w:rsidR="00BF2488" w:rsidRPr="0015546A" w:rsidRDefault="00603B10" w:rsidP="00F1244F">
            <w:pPr>
              <w:pStyle w:val="ListParagraph"/>
              <w:numPr>
                <w:ilvl w:val="0"/>
                <w:numId w:val="97"/>
              </w:numPr>
              <w:jc w:val="left"/>
              <w:rPr>
                <w:rFonts w:asciiTheme="majorHAnsi" w:hAnsiTheme="majorHAnsi" w:cstheme="majorHAnsi"/>
              </w:rPr>
            </w:pPr>
            <w:r>
              <w:rPr>
                <w:rFonts w:asciiTheme="majorHAnsi" w:hAnsiTheme="majorHAnsi" w:cstheme="majorHAnsi"/>
              </w:rPr>
              <w:t>Creation of a l</w:t>
            </w:r>
            <w:r w:rsidR="001F3FDF" w:rsidRPr="0015546A">
              <w:rPr>
                <w:rFonts w:asciiTheme="majorHAnsi" w:hAnsiTheme="majorHAnsi" w:cstheme="majorHAnsi"/>
              </w:rPr>
              <w:t xml:space="preserve">icense </w:t>
            </w:r>
            <w:r w:rsidR="00BF2488" w:rsidRPr="0015546A">
              <w:rPr>
                <w:rFonts w:asciiTheme="majorHAnsi" w:hAnsiTheme="majorHAnsi" w:cstheme="majorHAnsi"/>
              </w:rPr>
              <w:t>or certificate that proves domestic workers</w:t>
            </w:r>
            <w:r>
              <w:rPr>
                <w:rFonts w:asciiTheme="majorHAnsi" w:hAnsiTheme="majorHAnsi" w:cstheme="majorHAnsi"/>
              </w:rPr>
              <w:t>’</w:t>
            </w:r>
            <w:r w:rsidR="00BF2488" w:rsidRPr="0015546A">
              <w:rPr>
                <w:rFonts w:asciiTheme="majorHAnsi" w:hAnsiTheme="majorHAnsi" w:cstheme="majorHAnsi"/>
              </w:rPr>
              <w:t xml:space="preserve"> skills and experience</w:t>
            </w:r>
            <w:r w:rsidR="00EE2ABA">
              <w:rPr>
                <w:rFonts w:asciiTheme="majorHAnsi" w:hAnsiTheme="majorHAnsi" w:cstheme="majorHAnsi"/>
              </w:rPr>
              <w:t>.</w:t>
            </w:r>
          </w:p>
          <w:p w14:paraId="0311D1D4" w14:textId="5A618AD8" w:rsidR="00BF2488" w:rsidRPr="0015546A" w:rsidRDefault="001F3FDF" w:rsidP="00F1244F">
            <w:pPr>
              <w:pStyle w:val="ListParagraph"/>
              <w:numPr>
                <w:ilvl w:val="0"/>
                <w:numId w:val="97"/>
              </w:numPr>
              <w:jc w:val="left"/>
              <w:rPr>
                <w:rFonts w:asciiTheme="majorHAnsi" w:hAnsiTheme="majorHAnsi" w:cstheme="majorHAnsi"/>
              </w:rPr>
            </w:pPr>
            <w:r w:rsidRPr="0015546A">
              <w:rPr>
                <w:rFonts w:asciiTheme="majorHAnsi" w:hAnsiTheme="majorHAnsi" w:cstheme="majorHAnsi"/>
              </w:rPr>
              <w:t>Disaggregat</w:t>
            </w:r>
            <w:r w:rsidR="00603B10">
              <w:rPr>
                <w:rFonts w:asciiTheme="majorHAnsi" w:hAnsiTheme="majorHAnsi" w:cstheme="majorHAnsi"/>
              </w:rPr>
              <w:t>ion of the</w:t>
            </w:r>
            <w:r w:rsidRPr="0015546A">
              <w:rPr>
                <w:rFonts w:asciiTheme="majorHAnsi" w:hAnsiTheme="majorHAnsi" w:cstheme="majorHAnsi"/>
              </w:rPr>
              <w:t xml:space="preserve"> </w:t>
            </w:r>
            <w:r w:rsidR="00BF2488" w:rsidRPr="0015546A">
              <w:rPr>
                <w:rFonts w:asciiTheme="majorHAnsi" w:hAnsiTheme="majorHAnsi" w:cstheme="majorHAnsi"/>
              </w:rPr>
              <w:t xml:space="preserve">type of work and tasks </w:t>
            </w:r>
            <w:r w:rsidR="00603B10">
              <w:rPr>
                <w:rFonts w:asciiTheme="majorHAnsi" w:hAnsiTheme="majorHAnsi" w:cstheme="majorHAnsi"/>
              </w:rPr>
              <w:t>that domestic workers</w:t>
            </w:r>
            <w:r w:rsidR="00603B10" w:rsidRPr="0015546A">
              <w:rPr>
                <w:rFonts w:asciiTheme="majorHAnsi" w:hAnsiTheme="majorHAnsi" w:cstheme="majorHAnsi"/>
              </w:rPr>
              <w:t xml:space="preserve"> </w:t>
            </w:r>
            <w:r w:rsidR="00BF2488" w:rsidRPr="0015546A">
              <w:rPr>
                <w:rFonts w:asciiTheme="majorHAnsi" w:hAnsiTheme="majorHAnsi" w:cstheme="majorHAnsi"/>
              </w:rPr>
              <w:t xml:space="preserve">do based on </w:t>
            </w:r>
            <w:r w:rsidR="00603B10">
              <w:rPr>
                <w:rFonts w:asciiTheme="majorHAnsi" w:hAnsiTheme="majorHAnsi" w:cstheme="majorHAnsi"/>
              </w:rPr>
              <w:t xml:space="preserve">the </w:t>
            </w:r>
            <w:r w:rsidR="00BF2488" w:rsidRPr="0015546A">
              <w:rPr>
                <w:rFonts w:asciiTheme="majorHAnsi" w:hAnsiTheme="majorHAnsi" w:cstheme="majorHAnsi"/>
              </w:rPr>
              <w:t>ILO occupational classification system.</w:t>
            </w:r>
          </w:p>
          <w:p w14:paraId="5DAB5FDF" w14:textId="21AF06CC" w:rsidR="00BF2488" w:rsidRPr="00B416AE" w:rsidRDefault="00BF2488" w:rsidP="00F1244F">
            <w:pPr>
              <w:jc w:val="left"/>
              <w:rPr>
                <w:rFonts w:asciiTheme="majorHAnsi" w:hAnsiTheme="majorHAnsi" w:cstheme="majorHAnsi"/>
                <w:b/>
              </w:rPr>
            </w:pPr>
            <w:r w:rsidRPr="00B416AE">
              <w:rPr>
                <w:rFonts w:asciiTheme="majorHAnsi" w:hAnsiTheme="majorHAnsi" w:cstheme="majorHAnsi"/>
                <w:b/>
              </w:rPr>
              <w:t>Opportunities</w:t>
            </w:r>
            <w:r w:rsidR="00307129">
              <w:rPr>
                <w:rFonts w:asciiTheme="majorHAnsi" w:hAnsiTheme="majorHAnsi" w:cstheme="majorHAnsi"/>
                <w:b/>
              </w:rPr>
              <w:t>:</w:t>
            </w:r>
          </w:p>
          <w:p w14:paraId="1289CE26" w14:textId="23BFD2AC" w:rsidR="00BF2488" w:rsidRPr="0015546A" w:rsidRDefault="001F3FDF" w:rsidP="00F1244F">
            <w:pPr>
              <w:pStyle w:val="ListParagraph"/>
              <w:numPr>
                <w:ilvl w:val="0"/>
                <w:numId w:val="98"/>
              </w:numPr>
              <w:jc w:val="left"/>
              <w:rPr>
                <w:rFonts w:asciiTheme="majorHAnsi" w:hAnsiTheme="majorHAnsi" w:cstheme="majorHAnsi"/>
              </w:rPr>
            </w:pPr>
            <w:r w:rsidRPr="0015546A">
              <w:rPr>
                <w:rFonts w:asciiTheme="majorHAnsi" w:hAnsiTheme="majorHAnsi" w:cstheme="majorHAnsi"/>
              </w:rPr>
              <w:t xml:space="preserve">Significant </w:t>
            </w:r>
            <w:r w:rsidR="00BF2488" w:rsidRPr="0015546A">
              <w:rPr>
                <w:rFonts w:asciiTheme="majorHAnsi" w:hAnsiTheme="majorHAnsi" w:cstheme="majorHAnsi"/>
              </w:rPr>
              <w:t>contribution to economic growth</w:t>
            </w:r>
            <w:r w:rsidR="00EE2ABA">
              <w:rPr>
                <w:rFonts w:asciiTheme="majorHAnsi" w:hAnsiTheme="majorHAnsi" w:cstheme="majorHAnsi"/>
              </w:rPr>
              <w:t>.</w:t>
            </w:r>
          </w:p>
          <w:p w14:paraId="4BB65402" w14:textId="1101C46A" w:rsidR="00BF2488" w:rsidRPr="0015546A" w:rsidRDefault="001F3FDF" w:rsidP="00F1244F">
            <w:pPr>
              <w:pStyle w:val="ListParagraph"/>
              <w:numPr>
                <w:ilvl w:val="0"/>
                <w:numId w:val="98"/>
              </w:numPr>
              <w:jc w:val="left"/>
              <w:rPr>
                <w:rFonts w:asciiTheme="majorHAnsi" w:hAnsiTheme="majorHAnsi" w:cstheme="majorHAnsi"/>
              </w:rPr>
            </w:pPr>
            <w:r w:rsidRPr="0015546A">
              <w:rPr>
                <w:rFonts w:asciiTheme="majorHAnsi" w:hAnsiTheme="majorHAnsi" w:cstheme="majorHAnsi"/>
              </w:rPr>
              <w:t xml:space="preserve">Gets </w:t>
            </w:r>
            <w:r w:rsidR="00BF2488" w:rsidRPr="0015546A">
              <w:rPr>
                <w:rFonts w:asciiTheme="majorHAnsi" w:hAnsiTheme="majorHAnsi" w:cstheme="majorHAnsi"/>
              </w:rPr>
              <w:t xml:space="preserve">more clarity on </w:t>
            </w:r>
            <w:r w:rsidR="00603B10">
              <w:rPr>
                <w:rFonts w:asciiTheme="majorHAnsi" w:hAnsiTheme="majorHAnsi" w:cstheme="majorHAnsi"/>
              </w:rPr>
              <w:t>the</w:t>
            </w:r>
            <w:r w:rsidR="00BF2488" w:rsidRPr="0015546A">
              <w:rPr>
                <w:rFonts w:asciiTheme="majorHAnsi" w:hAnsiTheme="majorHAnsi" w:cstheme="majorHAnsi"/>
              </w:rPr>
              <w:t xml:space="preserve"> legal status</w:t>
            </w:r>
            <w:r w:rsidR="00266C4C">
              <w:rPr>
                <w:rFonts w:asciiTheme="majorHAnsi" w:hAnsiTheme="majorHAnsi" w:cstheme="majorHAnsi"/>
              </w:rPr>
              <w:t xml:space="preserve"> of domestic workers</w:t>
            </w:r>
            <w:r w:rsidR="00EE2ABA">
              <w:rPr>
                <w:rFonts w:asciiTheme="majorHAnsi" w:hAnsiTheme="majorHAnsi" w:cstheme="majorHAnsi"/>
              </w:rPr>
              <w:t>.</w:t>
            </w:r>
          </w:p>
          <w:p w14:paraId="2CC1A027" w14:textId="0BD8C544" w:rsidR="00BF2488" w:rsidRPr="0015546A" w:rsidRDefault="001F3FDF" w:rsidP="00F1244F">
            <w:pPr>
              <w:pStyle w:val="ListParagraph"/>
              <w:numPr>
                <w:ilvl w:val="0"/>
                <w:numId w:val="98"/>
              </w:numPr>
              <w:jc w:val="left"/>
              <w:rPr>
                <w:rFonts w:asciiTheme="majorHAnsi" w:hAnsiTheme="majorHAnsi" w:cstheme="majorHAnsi"/>
              </w:rPr>
            </w:pPr>
            <w:r w:rsidRPr="0015546A">
              <w:rPr>
                <w:rFonts w:asciiTheme="majorHAnsi" w:hAnsiTheme="majorHAnsi" w:cstheme="majorHAnsi"/>
              </w:rPr>
              <w:t xml:space="preserve">Better </w:t>
            </w:r>
            <w:r w:rsidR="00BF2488" w:rsidRPr="0015546A">
              <w:rPr>
                <w:rFonts w:asciiTheme="majorHAnsi" w:hAnsiTheme="majorHAnsi" w:cstheme="majorHAnsi"/>
              </w:rPr>
              <w:t>represents their interests</w:t>
            </w:r>
            <w:r w:rsidR="00EE2ABA">
              <w:rPr>
                <w:rFonts w:asciiTheme="majorHAnsi" w:hAnsiTheme="majorHAnsi" w:cstheme="majorHAnsi"/>
              </w:rPr>
              <w:t>.</w:t>
            </w:r>
            <w:r w:rsidR="00BF2488" w:rsidRPr="0015546A">
              <w:rPr>
                <w:rFonts w:asciiTheme="majorHAnsi" w:hAnsiTheme="majorHAnsi" w:cstheme="majorHAnsi"/>
              </w:rPr>
              <w:t xml:space="preserve"> </w:t>
            </w:r>
          </w:p>
          <w:p w14:paraId="1B29C054" w14:textId="1614825E" w:rsidR="00BF2488" w:rsidRPr="0015546A" w:rsidRDefault="001F3FDF" w:rsidP="00F1244F">
            <w:pPr>
              <w:pStyle w:val="ListParagraph"/>
              <w:numPr>
                <w:ilvl w:val="0"/>
                <w:numId w:val="98"/>
              </w:numPr>
              <w:jc w:val="left"/>
              <w:rPr>
                <w:rFonts w:asciiTheme="majorHAnsi" w:hAnsiTheme="majorHAnsi" w:cstheme="majorHAnsi"/>
              </w:rPr>
            </w:pPr>
            <w:r w:rsidRPr="0015546A">
              <w:rPr>
                <w:rFonts w:asciiTheme="majorHAnsi" w:hAnsiTheme="majorHAnsi" w:cstheme="majorHAnsi"/>
              </w:rPr>
              <w:t xml:space="preserve">Leads </w:t>
            </w:r>
            <w:r w:rsidR="00BF2488" w:rsidRPr="0015546A">
              <w:rPr>
                <w:rFonts w:asciiTheme="majorHAnsi" w:hAnsiTheme="majorHAnsi" w:cstheme="majorHAnsi"/>
              </w:rPr>
              <w:t>to improved regulation coverage in certain security arrangements</w:t>
            </w:r>
            <w:r w:rsidR="00EE2ABA">
              <w:rPr>
                <w:rFonts w:asciiTheme="majorHAnsi" w:hAnsiTheme="majorHAnsi" w:cstheme="majorHAnsi"/>
              </w:rPr>
              <w:t>.</w:t>
            </w:r>
          </w:p>
          <w:p w14:paraId="2BC406EC" w14:textId="6A2250BF" w:rsidR="00BF2488" w:rsidRPr="0015546A" w:rsidRDefault="001F3FDF" w:rsidP="00F1244F">
            <w:pPr>
              <w:pStyle w:val="ListParagraph"/>
              <w:numPr>
                <w:ilvl w:val="0"/>
                <w:numId w:val="98"/>
              </w:numPr>
              <w:jc w:val="left"/>
              <w:rPr>
                <w:rFonts w:asciiTheme="majorHAnsi" w:hAnsiTheme="majorHAnsi" w:cstheme="majorHAnsi"/>
              </w:rPr>
            </w:pPr>
            <w:r w:rsidRPr="0015546A">
              <w:rPr>
                <w:rFonts w:asciiTheme="majorHAnsi" w:hAnsiTheme="majorHAnsi" w:cstheme="majorHAnsi"/>
              </w:rPr>
              <w:t xml:space="preserve">Allows </w:t>
            </w:r>
            <w:r w:rsidR="00603B10">
              <w:rPr>
                <w:rFonts w:asciiTheme="majorHAnsi" w:hAnsiTheme="majorHAnsi" w:cstheme="majorHAnsi"/>
              </w:rPr>
              <w:t>domestic workers</w:t>
            </w:r>
            <w:r w:rsidR="00BF2488" w:rsidRPr="0015546A">
              <w:rPr>
                <w:rFonts w:asciiTheme="majorHAnsi" w:hAnsiTheme="majorHAnsi" w:cstheme="majorHAnsi"/>
              </w:rPr>
              <w:t xml:space="preserve"> to be protected during crises</w:t>
            </w:r>
            <w:r w:rsidR="00EE2ABA">
              <w:rPr>
                <w:rFonts w:asciiTheme="majorHAnsi" w:hAnsiTheme="majorHAnsi" w:cstheme="majorHAnsi"/>
              </w:rPr>
              <w:t>.</w:t>
            </w:r>
            <w:r w:rsidR="00BF2488" w:rsidRPr="0015546A">
              <w:rPr>
                <w:rFonts w:asciiTheme="majorHAnsi" w:hAnsiTheme="majorHAnsi" w:cstheme="majorHAnsi"/>
              </w:rPr>
              <w:t xml:space="preserve"> </w:t>
            </w:r>
          </w:p>
          <w:p w14:paraId="59903857" w14:textId="41809930" w:rsidR="00BF2488" w:rsidRPr="00D7728D" w:rsidRDefault="001F3FDF" w:rsidP="00F1244F">
            <w:pPr>
              <w:pStyle w:val="ListParagraph"/>
              <w:numPr>
                <w:ilvl w:val="0"/>
                <w:numId w:val="98"/>
              </w:numPr>
              <w:jc w:val="left"/>
              <w:rPr>
                <w:rFonts w:asciiTheme="majorHAnsi" w:hAnsiTheme="majorHAnsi" w:cstheme="majorHAnsi"/>
              </w:rPr>
            </w:pPr>
            <w:r w:rsidRPr="0015546A">
              <w:rPr>
                <w:rFonts w:asciiTheme="majorHAnsi" w:hAnsiTheme="majorHAnsi" w:cstheme="majorHAnsi"/>
              </w:rPr>
              <w:t xml:space="preserve">Can </w:t>
            </w:r>
            <w:r w:rsidR="00BF2488" w:rsidRPr="0015546A">
              <w:rPr>
                <w:rFonts w:asciiTheme="majorHAnsi" w:hAnsiTheme="majorHAnsi" w:cstheme="majorHAnsi"/>
              </w:rPr>
              <w:t xml:space="preserve">provide evidence on </w:t>
            </w:r>
            <w:r w:rsidR="00603B10">
              <w:rPr>
                <w:rFonts w:asciiTheme="majorHAnsi" w:hAnsiTheme="majorHAnsi" w:cstheme="majorHAnsi"/>
              </w:rPr>
              <w:t>domestic workers’</w:t>
            </w:r>
            <w:r w:rsidR="00603B10" w:rsidRPr="0015546A">
              <w:rPr>
                <w:rFonts w:asciiTheme="majorHAnsi" w:hAnsiTheme="majorHAnsi" w:cstheme="majorHAnsi"/>
              </w:rPr>
              <w:t xml:space="preserve"> </w:t>
            </w:r>
            <w:r w:rsidR="00BF2488" w:rsidRPr="0015546A">
              <w:rPr>
                <w:rFonts w:asciiTheme="majorHAnsi" w:hAnsiTheme="majorHAnsi" w:cstheme="majorHAnsi"/>
              </w:rPr>
              <w:t>background and skills</w:t>
            </w:r>
            <w:r w:rsidR="00266C4C">
              <w:rPr>
                <w:rFonts w:asciiTheme="majorHAnsi" w:hAnsiTheme="majorHAnsi" w:cstheme="majorHAnsi"/>
              </w:rPr>
              <w:t>.</w:t>
            </w:r>
          </w:p>
        </w:tc>
        <w:tc>
          <w:tcPr>
            <w:tcW w:w="1595" w:type="dxa"/>
          </w:tcPr>
          <w:p w14:paraId="0CCE3DB2" w14:textId="77777777" w:rsidR="00BF2488" w:rsidRPr="00B416AE" w:rsidRDefault="00BF2488" w:rsidP="00F1244F">
            <w:pPr>
              <w:jc w:val="left"/>
              <w:rPr>
                <w:rFonts w:asciiTheme="majorHAnsi" w:hAnsiTheme="majorHAnsi" w:cstheme="majorHAnsi"/>
              </w:rPr>
            </w:pPr>
            <w:r w:rsidRPr="00B416AE">
              <w:rPr>
                <w:rFonts w:asciiTheme="majorHAnsi" w:hAnsiTheme="majorHAnsi" w:cstheme="majorHAnsi"/>
              </w:rPr>
              <w:t>Response taken into consideration</w:t>
            </w:r>
          </w:p>
        </w:tc>
      </w:tr>
      <w:tr w:rsidR="00EE2ABA" w:rsidRPr="00B416AE" w14:paraId="15893AB1" w14:textId="77777777" w:rsidTr="00F1244F">
        <w:trPr>
          <w:trHeight w:val="723"/>
        </w:trPr>
        <w:tc>
          <w:tcPr>
            <w:tcW w:w="1897" w:type="dxa"/>
            <w:tcMar>
              <w:top w:w="14" w:type="dxa"/>
              <w:left w:w="115" w:type="dxa"/>
              <w:bottom w:w="14" w:type="dxa"/>
              <w:right w:w="115" w:type="dxa"/>
            </w:tcMar>
          </w:tcPr>
          <w:p w14:paraId="25F2CC1A" w14:textId="7D818C31" w:rsidR="00BF2488" w:rsidRPr="00B416AE" w:rsidRDefault="00BF2488" w:rsidP="00F1244F">
            <w:pPr>
              <w:jc w:val="left"/>
              <w:rPr>
                <w:rFonts w:asciiTheme="majorHAnsi" w:hAnsiTheme="majorHAnsi" w:cstheme="majorHAnsi"/>
              </w:rPr>
            </w:pPr>
            <w:r w:rsidRPr="00B416AE">
              <w:rPr>
                <w:rFonts w:asciiTheme="majorHAnsi" w:hAnsiTheme="majorHAnsi" w:cstheme="majorHAnsi"/>
              </w:rPr>
              <w:t>Labo</w:t>
            </w:r>
            <w:r w:rsidR="00A137EE">
              <w:rPr>
                <w:rFonts w:asciiTheme="majorHAnsi" w:hAnsiTheme="majorHAnsi" w:cstheme="majorHAnsi"/>
              </w:rPr>
              <w:t>u</w:t>
            </w:r>
            <w:r w:rsidRPr="00B416AE">
              <w:rPr>
                <w:rFonts w:asciiTheme="majorHAnsi" w:hAnsiTheme="majorHAnsi" w:cstheme="majorHAnsi"/>
              </w:rPr>
              <w:t xml:space="preserve">r Conditions Inspection Department </w:t>
            </w:r>
          </w:p>
        </w:tc>
        <w:tc>
          <w:tcPr>
            <w:tcW w:w="1890" w:type="dxa"/>
            <w:tcMar>
              <w:top w:w="14" w:type="dxa"/>
              <w:left w:w="115" w:type="dxa"/>
              <w:bottom w:w="14" w:type="dxa"/>
              <w:right w:w="115" w:type="dxa"/>
            </w:tcMar>
          </w:tcPr>
          <w:p w14:paraId="6E8CDAE8" w14:textId="6DEC381F" w:rsidR="00BF2488" w:rsidRDefault="00BF2488" w:rsidP="00F1244F">
            <w:pPr>
              <w:jc w:val="left"/>
              <w:rPr>
                <w:rFonts w:asciiTheme="majorHAnsi" w:hAnsiTheme="majorHAnsi" w:cstheme="majorHAnsi"/>
              </w:rPr>
            </w:pPr>
            <w:r w:rsidRPr="00B416AE">
              <w:rPr>
                <w:rFonts w:asciiTheme="majorHAnsi" w:hAnsiTheme="majorHAnsi" w:cstheme="majorHAnsi"/>
              </w:rPr>
              <w:t xml:space="preserve">Online </w:t>
            </w:r>
            <w:r w:rsidR="00603B10">
              <w:rPr>
                <w:rFonts w:asciiTheme="majorHAnsi" w:hAnsiTheme="majorHAnsi" w:cstheme="majorHAnsi"/>
              </w:rPr>
              <w:t>i</w:t>
            </w:r>
            <w:r w:rsidRPr="00B416AE">
              <w:rPr>
                <w:rFonts w:asciiTheme="majorHAnsi" w:hAnsiTheme="majorHAnsi" w:cstheme="majorHAnsi"/>
              </w:rPr>
              <w:t>nterview</w:t>
            </w:r>
            <w:r w:rsidR="00603B10">
              <w:rPr>
                <w:rFonts w:asciiTheme="majorHAnsi" w:hAnsiTheme="majorHAnsi" w:cstheme="majorHAnsi"/>
              </w:rPr>
              <w:t>:</w:t>
            </w:r>
          </w:p>
          <w:p w14:paraId="44A6527D" w14:textId="77777777" w:rsidR="00603B10" w:rsidRPr="00B416AE" w:rsidRDefault="00603B10" w:rsidP="00F1244F">
            <w:pPr>
              <w:jc w:val="left"/>
              <w:rPr>
                <w:rFonts w:asciiTheme="majorHAnsi" w:hAnsiTheme="majorHAnsi" w:cstheme="majorHAnsi"/>
              </w:rPr>
            </w:pPr>
          </w:p>
          <w:p w14:paraId="2CB6F1D7" w14:textId="77777777" w:rsidR="00BF2488" w:rsidRPr="00B416AE" w:rsidRDefault="00BF2488" w:rsidP="00F1244F">
            <w:pPr>
              <w:jc w:val="left"/>
              <w:rPr>
                <w:rFonts w:asciiTheme="majorHAnsi" w:hAnsiTheme="majorHAnsi" w:cstheme="majorHAnsi"/>
              </w:rPr>
            </w:pPr>
            <w:r w:rsidRPr="00B416AE">
              <w:rPr>
                <w:rFonts w:asciiTheme="majorHAnsi" w:hAnsiTheme="majorHAnsi" w:cstheme="majorHAnsi"/>
              </w:rPr>
              <w:t>10 July</w:t>
            </w:r>
          </w:p>
          <w:p w14:paraId="404FE958" w14:textId="44BC19AA" w:rsidR="00BF2488" w:rsidRPr="00B416AE" w:rsidRDefault="00BF2488" w:rsidP="00F1244F">
            <w:pPr>
              <w:jc w:val="left"/>
              <w:rPr>
                <w:rFonts w:asciiTheme="majorHAnsi" w:hAnsiTheme="majorHAnsi" w:cstheme="majorHAnsi"/>
              </w:rPr>
            </w:pPr>
          </w:p>
        </w:tc>
        <w:tc>
          <w:tcPr>
            <w:tcW w:w="8370" w:type="dxa"/>
          </w:tcPr>
          <w:p w14:paraId="54B7A0C2" w14:textId="1A31F513" w:rsidR="00BF2488" w:rsidRPr="00B416AE" w:rsidRDefault="00BF2488" w:rsidP="00F1244F">
            <w:pPr>
              <w:jc w:val="left"/>
              <w:rPr>
                <w:rFonts w:asciiTheme="majorHAnsi" w:hAnsiTheme="majorHAnsi" w:cstheme="majorHAnsi"/>
                <w:b/>
              </w:rPr>
            </w:pPr>
            <w:r w:rsidRPr="00B416AE">
              <w:rPr>
                <w:rFonts w:asciiTheme="majorHAnsi" w:hAnsiTheme="majorHAnsi" w:cstheme="majorHAnsi"/>
                <w:b/>
              </w:rPr>
              <w:t xml:space="preserve">General information about </w:t>
            </w:r>
            <w:r w:rsidR="00FF56B0">
              <w:rPr>
                <w:rFonts w:asciiTheme="majorHAnsi" w:hAnsiTheme="majorHAnsi" w:cstheme="majorHAnsi"/>
                <w:b/>
              </w:rPr>
              <w:t xml:space="preserve">the </w:t>
            </w:r>
            <w:r w:rsidR="00404E56">
              <w:rPr>
                <w:rFonts w:asciiTheme="majorHAnsi" w:hAnsiTheme="majorHAnsi" w:cstheme="majorHAnsi"/>
                <w:b/>
              </w:rPr>
              <w:t>Labour Inspectorate</w:t>
            </w:r>
            <w:r w:rsidRPr="00B416AE">
              <w:rPr>
                <w:rFonts w:asciiTheme="majorHAnsi" w:hAnsiTheme="majorHAnsi" w:cstheme="majorHAnsi"/>
                <w:b/>
              </w:rPr>
              <w:t>:</w:t>
            </w:r>
          </w:p>
          <w:p w14:paraId="239F1516" w14:textId="3911145E" w:rsidR="00BF2488" w:rsidRPr="0015546A" w:rsidRDefault="00404E56" w:rsidP="00F1244F">
            <w:pPr>
              <w:pStyle w:val="ListParagraph"/>
              <w:numPr>
                <w:ilvl w:val="0"/>
                <w:numId w:val="99"/>
              </w:numPr>
              <w:jc w:val="left"/>
              <w:rPr>
                <w:rFonts w:asciiTheme="majorHAnsi" w:hAnsiTheme="majorHAnsi" w:cstheme="majorHAnsi"/>
              </w:rPr>
            </w:pPr>
            <w:r>
              <w:rPr>
                <w:rFonts w:asciiTheme="majorHAnsi" w:hAnsiTheme="majorHAnsi" w:cstheme="majorHAnsi"/>
              </w:rPr>
              <w:t>The Labour Inspectorate</w:t>
            </w:r>
            <w:r w:rsidR="00BF2488" w:rsidRPr="0015546A">
              <w:rPr>
                <w:rFonts w:asciiTheme="majorHAnsi" w:hAnsiTheme="majorHAnsi" w:cstheme="majorHAnsi"/>
              </w:rPr>
              <w:t xml:space="preserve"> has </w:t>
            </w:r>
            <w:r w:rsidR="00603B10">
              <w:rPr>
                <w:rFonts w:asciiTheme="majorHAnsi" w:hAnsiTheme="majorHAnsi" w:cstheme="majorHAnsi"/>
              </w:rPr>
              <w:t xml:space="preserve">a </w:t>
            </w:r>
            <w:r w:rsidR="00BF2488" w:rsidRPr="0015546A">
              <w:rPr>
                <w:rFonts w:asciiTheme="majorHAnsi" w:hAnsiTheme="majorHAnsi" w:cstheme="majorHAnsi"/>
              </w:rPr>
              <w:t>mandate to inspect occupational safety issues any time and impose sanctions, without notifying employers, based on the organic law</w:t>
            </w:r>
            <w:r w:rsidR="00EE2ABA">
              <w:rPr>
                <w:rFonts w:asciiTheme="majorHAnsi" w:hAnsiTheme="majorHAnsi" w:cstheme="majorHAnsi"/>
              </w:rPr>
              <w:t>.</w:t>
            </w:r>
          </w:p>
          <w:p w14:paraId="28F8A1F8" w14:textId="137EB6AB" w:rsidR="00BF2488" w:rsidRPr="0015546A" w:rsidRDefault="00404E56" w:rsidP="00F1244F">
            <w:pPr>
              <w:pStyle w:val="ListParagraph"/>
              <w:numPr>
                <w:ilvl w:val="0"/>
                <w:numId w:val="99"/>
              </w:numPr>
              <w:jc w:val="left"/>
              <w:rPr>
                <w:rFonts w:asciiTheme="majorHAnsi" w:hAnsiTheme="majorHAnsi" w:cstheme="majorHAnsi"/>
              </w:rPr>
            </w:pPr>
            <w:r>
              <w:rPr>
                <w:rFonts w:asciiTheme="majorHAnsi" w:hAnsiTheme="majorHAnsi" w:cstheme="majorHAnsi"/>
              </w:rPr>
              <w:t>The Labour Inspectorate</w:t>
            </w:r>
            <w:r w:rsidR="00BF2488" w:rsidRPr="0015546A">
              <w:rPr>
                <w:rFonts w:asciiTheme="majorHAnsi" w:hAnsiTheme="majorHAnsi" w:cstheme="majorHAnsi"/>
              </w:rPr>
              <w:t xml:space="preserve"> has a recommendatory character and cannot impose sanctions when inspecting </w:t>
            </w:r>
            <w:r w:rsidR="00B416AE" w:rsidRPr="0015546A">
              <w:rPr>
                <w:rFonts w:asciiTheme="majorHAnsi" w:hAnsiTheme="majorHAnsi" w:cstheme="majorHAnsi"/>
              </w:rPr>
              <w:t xml:space="preserve">labour </w:t>
            </w:r>
            <w:r w:rsidR="00BF2488" w:rsidRPr="0015546A">
              <w:rPr>
                <w:rFonts w:asciiTheme="majorHAnsi" w:hAnsiTheme="majorHAnsi" w:cstheme="majorHAnsi"/>
              </w:rPr>
              <w:t>rights; employers should be notified in advance</w:t>
            </w:r>
            <w:r w:rsidR="00603B10">
              <w:rPr>
                <w:rFonts w:asciiTheme="majorHAnsi" w:hAnsiTheme="majorHAnsi" w:cstheme="majorHAnsi"/>
              </w:rPr>
              <w:t>,</w:t>
            </w:r>
            <w:r w:rsidR="00BF2488" w:rsidRPr="0015546A">
              <w:rPr>
                <w:rFonts w:asciiTheme="majorHAnsi" w:hAnsiTheme="majorHAnsi" w:cstheme="majorHAnsi"/>
              </w:rPr>
              <w:t xml:space="preserve"> </w:t>
            </w:r>
            <w:r w:rsidR="00603B10">
              <w:rPr>
                <w:rFonts w:asciiTheme="majorHAnsi" w:hAnsiTheme="majorHAnsi" w:cstheme="majorHAnsi"/>
              </w:rPr>
              <w:t>as</w:t>
            </w:r>
            <w:r w:rsidR="00603B10" w:rsidRPr="0015546A">
              <w:rPr>
                <w:rFonts w:asciiTheme="majorHAnsi" w:hAnsiTheme="majorHAnsi" w:cstheme="majorHAnsi"/>
              </w:rPr>
              <w:t xml:space="preserve"> </w:t>
            </w:r>
            <w:r w:rsidR="00BF2488" w:rsidRPr="0015546A">
              <w:rPr>
                <w:rFonts w:asciiTheme="majorHAnsi" w:hAnsiTheme="majorHAnsi" w:cstheme="majorHAnsi"/>
              </w:rPr>
              <w:t>employers</w:t>
            </w:r>
            <w:r w:rsidR="00603B10">
              <w:rPr>
                <w:rFonts w:asciiTheme="majorHAnsi" w:hAnsiTheme="majorHAnsi" w:cstheme="majorHAnsi"/>
              </w:rPr>
              <w:t>’</w:t>
            </w:r>
            <w:r w:rsidR="00BF2488" w:rsidRPr="0015546A">
              <w:rPr>
                <w:rFonts w:asciiTheme="majorHAnsi" w:hAnsiTheme="majorHAnsi" w:cstheme="majorHAnsi"/>
              </w:rPr>
              <w:t xml:space="preserve"> permission is required to conduct </w:t>
            </w:r>
            <w:r w:rsidR="00603B10">
              <w:rPr>
                <w:rFonts w:asciiTheme="majorHAnsi" w:hAnsiTheme="majorHAnsi" w:cstheme="majorHAnsi"/>
              </w:rPr>
              <w:t xml:space="preserve">an </w:t>
            </w:r>
            <w:r w:rsidR="00BF2488" w:rsidRPr="0015546A">
              <w:rPr>
                <w:rFonts w:asciiTheme="majorHAnsi" w:hAnsiTheme="majorHAnsi" w:cstheme="majorHAnsi"/>
              </w:rPr>
              <w:t>inspection</w:t>
            </w:r>
            <w:r w:rsidR="00EE2ABA">
              <w:rPr>
                <w:rFonts w:asciiTheme="majorHAnsi" w:hAnsiTheme="majorHAnsi" w:cstheme="majorHAnsi"/>
              </w:rPr>
              <w:t>.</w:t>
            </w:r>
          </w:p>
          <w:p w14:paraId="656A6AAD" w14:textId="1F3F2B37" w:rsidR="00BF2488" w:rsidRPr="0015546A" w:rsidRDefault="00BF2488" w:rsidP="00F1244F">
            <w:pPr>
              <w:pStyle w:val="ListParagraph"/>
              <w:numPr>
                <w:ilvl w:val="0"/>
                <w:numId w:val="99"/>
              </w:numPr>
              <w:jc w:val="left"/>
              <w:rPr>
                <w:rFonts w:asciiTheme="majorHAnsi" w:hAnsiTheme="majorHAnsi" w:cstheme="majorHAnsi"/>
              </w:rPr>
            </w:pPr>
            <w:r w:rsidRPr="0015546A">
              <w:rPr>
                <w:rFonts w:asciiTheme="majorHAnsi" w:hAnsiTheme="majorHAnsi" w:cstheme="majorHAnsi"/>
              </w:rPr>
              <w:t xml:space="preserve">Employees usually </w:t>
            </w:r>
            <w:r w:rsidR="005C2145">
              <w:rPr>
                <w:rFonts w:asciiTheme="majorHAnsi" w:hAnsiTheme="majorHAnsi" w:cstheme="majorHAnsi"/>
              </w:rPr>
              <w:t xml:space="preserve">apply </w:t>
            </w:r>
            <w:r w:rsidR="005C2145" w:rsidRPr="0015546A">
              <w:rPr>
                <w:rFonts w:asciiTheme="majorHAnsi" w:hAnsiTheme="majorHAnsi" w:cstheme="majorHAnsi"/>
              </w:rPr>
              <w:t>to</w:t>
            </w:r>
            <w:r w:rsidR="00B416AE" w:rsidRPr="0015546A">
              <w:rPr>
                <w:rFonts w:asciiTheme="majorHAnsi" w:hAnsiTheme="majorHAnsi" w:cstheme="majorHAnsi"/>
              </w:rPr>
              <w:t xml:space="preserve"> </w:t>
            </w:r>
            <w:r w:rsidR="00603B10">
              <w:rPr>
                <w:rFonts w:asciiTheme="majorHAnsi" w:hAnsiTheme="majorHAnsi" w:cstheme="majorHAnsi"/>
              </w:rPr>
              <w:t xml:space="preserve">the </w:t>
            </w:r>
            <w:r w:rsidR="00404E56">
              <w:rPr>
                <w:rFonts w:asciiTheme="majorHAnsi" w:hAnsiTheme="majorHAnsi" w:cstheme="majorHAnsi"/>
              </w:rPr>
              <w:t>Labour Inspectorate</w:t>
            </w:r>
            <w:r w:rsidRPr="0015546A">
              <w:rPr>
                <w:rFonts w:asciiTheme="majorHAnsi" w:hAnsiTheme="majorHAnsi" w:cstheme="majorHAnsi"/>
              </w:rPr>
              <w:t xml:space="preserve"> via mail</w:t>
            </w:r>
            <w:r w:rsidR="00EE2ABA">
              <w:rPr>
                <w:rFonts w:asciiTheme="majorHAnsi" w:hAnsiTheme="majorHAnsi" w:cstheme="majorHAnsi"/>
              </w:rPr>
              <w:t>.</w:t>
            </w:r>
          </w:p>
          <w:p w14:paraId="3E8B68E8" w14:textId="4B365606" w:rsidR="00BF2488" w:rsidRPr="0015546A" w:rsidRDefault="00BF2488" w:rsidP="00F1244F">
            <w:pPr>
              <w:pStyle w:val="ListParagraph"/>
              <w:numPr>
                <w:ilvl w:val="0"/>
                <w:numId w:val="99"/>
              </w:numPr>
              <w:jc w:val="left"/>
              <w:rPr>
                <w:rFonts w:asciiTheme="majorHAnsi" w:hAnsiTheme="majorHAnsi" w:cstheme="majorHAnsi"/>
              </w:rPr>
            </w:pPr>
            <w:r w:rsidRPr="0015546A">
              <w:rPr>
                <w:rFonts w:asciiTheme="majorHAnsi" w:hAnsiTheme="majorHAnsi" w:cstheme="majorHAnsi"/>
              </w:rPr>
              <w:t xml:space="preserve">During </w:t>
            </w:r>
            <w:r w:rsidR="00603B10">
              <w:rPr>
                <w:rFonts w:asciiTheme="majorHAnsi" w:hAnsiTheme="majorHAnsi" w:cstheme="majorHAnsi"/>
              </w:rPr>
              <w:t xml:space="preserve">an </w:t>
            </w:r>
            <w:r w:rsidRPr="0015546A">
              <w:rPr>
                <w:rFonts w:asciiTheme="majorHAnsi" w:hAnsiTheme="majorHAnsi" w:cstheme="majorHAnsi"/>
              </w:rPr>
              <w:t>inspection</w:t>
            </w:r>
            <w:r w:rsidR="00603B10">
              <w:rPr>
                <w:rFonts w:asciiTheme="majorHAnsi" w:hAnsiTheme="majorHAnsi" w:cstheme="majorHAnsi"/>
              </w:rPr>
              <w:t>,</w:t>
            </w:r>
            <w:r w:rsidR="00B416AE" w:rsidRPr="0015546A">
              <w:rPr>
                <w:rFonts w:asciiTheme="majorHAnsi" w:hAnsiTheme="majorHAnsi" w:cstheme="majorHAnsi"/>
              </w:rPr>
              <w:t xml:space="preserve"> labour </w:t>
            </w:r>
            <w:r w:rsidRPr="0015546A">
              <w:rPr>
                <w:rFonts w:asciiTheme="majorHAnsi" w:hAnsiTheme="majorHAnsi" w:cstheme="majorHAnsi"/>
              </w:rPr>
              <w:t>inspectors inform employees about their rights</w:t>
            </w:r>
            <w:r w:rsidR="006309D2">
              <w:rPr>
                <w:rFonts w:asciiTheme="majorHAnsi" w:hAnsiTheme="majorHAnsi" w:cstheme="majorHAnsi"/>
              </w:rPr>
              <w:t xml:space="preserve"> and provide them with written information</w:t>
            </w:r>
            <w:r w:rsidR="00EE2ABA">
              <w:rPr>
                <w:rFonts w:asciiTheme="majorHAnsi" w:hAnsiTheme="majorHAnsi" w:cstheme="majorHAnsi"/>
              </w:rPr>
              <w:t>.</w:t>
            </w:r>
          </w:p>
          <w:p w14:paraId="05446201" w14:textId="2D1022A6" w:rsidR="00BF2488" w:rsidRPr="0015546A" w:rsidRDefault="00404E56" w:rsidP="00F1244F">
            <w:pPr>
              <w:pStyle w:val="ListParagraph"/>
              <w:numPr>
                <w:ilvl w:val="0"/>
                <w:numId w:val="99"/>
              </w:numPr>
              <w:jc w:val="left"/>
              <w:rPr>
                <w:rFonts w:asciiTheme="majorHAnsi" w:hAnsiTheme="majorHAnsi" w:cstheme="majorHAnsi"/>
              </w:rPr>
            </w:pPr>
            <w:r>
              <w:rPr>
                <w:rFonts w:asciiTheme="majorHAnsi" w:hAnsiTheme="majorHAnsi" w:cstheme="majorHAnsi"/>
              </w:rPr>
              <w:t>The Labour Inspectorate</w:t>
            </w:r>
            <w:r w:rsidR="00BF2488" w:rsidRPr="0015546A">
              <w:rPr>
                <w:rFonts w:asciiTheme="majorHAnsi" w:hAnsiTheme="majorHAnsi" w:cstheme="majorHAnsi"/>
              </w:rPr>
              <w:t xml:space="preserve"> conducts informational campaigns and distributes flyers to trade unions and business associations</w:t>
            </w:r>
            <w:r w:rsidR="00EE2ABA">
              <w:rPr>
                <w:rFonts w:asciiTheme="majorHAnsi" w:hAnsiTheme="majorHAnsi" w:cstheme="majorHAnsi"/>
              </w:rPr>
              <w:t>.</w:t>
            </w:r>
          </w:p>
          <w:p w14:paraId="2B706C0C" w14:textId="2C79221E" w:rsidR="00BF2488" w:rsidRPr="0015546A" w:rsidRDefault="00BF2488" w:rsidP="00F1244F">
            <w:pPr>
              <w:pStyle w:val="ListParagraph"/>
              <w:numPr>
                <w:ilvl w:val="0"/>
                <w:numId w:val="99"/>
              </w:numPr>
              <w:jc w:val="left"/>
              <w:rPr>
                <w:rFonts w:asciiTheme="majorHAnsi" w:hAnsiTheme="majorHAnsi" w:cstheme="majorHAnsi"/>
              </w:rPr>
            </w:pPr>
            <w:r w:rsidRPr="0015546A">
              <w:rPr>
                <w:rFonts w:asciiTheme="majorHAnsi" w:hAnsiTheme="majorHAnsi" w:cstheme="majorHAnsi"/>
              </w:rPr>
              <w:t xml:space="preserve">After </w:t>
            </w:r>
            <w:r w:rsidR="00603B10">
              <w:rPr>
                <w:rFonts w:asciiTheme="majorHAnsi" w:hAnsiTheme="majorHAnsi" w:cstheme="majorHAnsi"/>
              </w:rPr>
              <w:t xml:space="preserve">an </w:t>
            </w:r>
            <w:r w:rsidRPr="0015546A">
              <w:rPr>
                <w:rFonts w:asciiTheme="majorHAnsi" w:hAnsiTheme="majorHAnsi" w:cstheme="majorHAnsi"/>
              </w:rPr>
              <w:t>inspection</w:t>
            </w:r>
            <w:r w:rsidR="00603B10">
              <w:rPr>
                <w:rFonts w:asciiTheme="majorHAnsi" w:hAnsiTheme="majorHAnsi" w:cstheme="majorHAnsi"/>
              </w:rPr>
              <w:t>, the</w:t>
            </w:r>
            <w:r w:rsidR="00B416AE" w:rsidRPr="0015546A">
              <w:rPr>
                <w:rFonts w:asciiTheme="majorHAnsi" w:hAnsiTheme="majorHAnsi" w:cstheme="majorHAnsi"/>
              </w:rPr>
              <w:t xml:space="preserve"> </w:t>
            </w:r>
            <w:r w:rsidR="00404E56">
              <w:rPr>
                <w:rFonts w:asciiTheme="majorHAnsi" w:hAnsiTheme="majorHAnsi" w:cstheme="majorHAnsi"/>
              </w:rPr>
              <w:t>Labour Inspectorate</w:t>
            </w:r>
            <w:r w:rsidRPr="0015546A">
              <w:rPr>
                <w:rFonts w:asciiTheme="majorHAnsi" w:hAnsiTheme="majorHAnsi" w:cstheme="majorHAnsi"/>
              </w:rPr>
              <w:t xml:space="preserve"> writes a report</w:t>
            </w:r>
            <w:r w:rsidR="00603B10">
              <w:rPr>
                <w:rFonts w:asciiTheme="majorHAnsi" w:hAnsiTheme="majorHAnsi" w:cstheme="majorHAnsi"/>
              </w:rPr>
              <w:t>, which</w:t>
            </w:r>
            <w:r w:rsidRPr="0015546A">
              <w:rPr>
                <w:rFonts w:asciiTheme="majorHAnsi" w:hAnsiTheme="majorHAnsi" w:cstheme="majorHAnsi"/>
              </w:rPr>
              <w:t xml:space="preserve"> can </w:t>
            </w:r>
            <w:r w:rsidR="00603B10">
              <w:rPr>
                <w:rFonts w:asciiTheme="majorHAnsi" w:hAnsiTheme="majorHAnsi" w:cstheme="majorHAnsi"/>
              </w:rPr>
              <w:t xml:space="preserve">then </w:t>
            </w:r>
            <w:r w:rsidRPr="0015546A">
              <w:rPr>
                <w:rFonts w:asciiTheme="majorHAnsi" w:hAnsiTheme="majorHAnsi" w:cstheme="majorHAnsi"/>
              </w:rPr>
              <w:t>be used by the employee in court</w:t>
            </w:r>
            <w:r w:rsidR="00EE2ABA">
              <w:rPr>
                <w:rFonts w:asciiTheme="majorHAnsi" w:hAnsiTheme="majorHAnsi" w:cstheme="majorHAnsi"/>
              </w:rPr>
              <w:t>.</w:t>
            </w:r>
          </w:p>
          <w:p w14:paraId="12EDDE3B" w14:textId="4827F748" w:rsidR="00BF2488" w:rsidRPr="0015546A" w:rsidRDefault="00603B10" w:rsidP="00F1244F">
            <w:pPr>
              <w:pStyle w:val="ListParagraph"/>
              <w:numPr>
                <w:ilvl w:val="0"/>
                <w:numId w:val="99"/>
              </w:numPr>
              <w:jc w:val="left"/>
              <w:rPr>
                <w:rFonts w:asciiTheme="majorHAnsi" w:hAnsiTheme="majorHAnsi" w:cstheme="majorHAnsi"/>
              </w:rPr>
            </w:pPr>
            <w:r>
              <w:rPr>
                <w:rFonts w:asciiTheme="majorHAnsi" w:hAnsiTheme="majorHAnsi" w:cstheme="majorHAnsi"/>
              </w:rPr>
              <w:t>In 2019, t</w:t>
            </w:r>
            <w:r w:rsidR="00404E56">
              <w:rPr>
                <w:rFonts w:asciiTheme="majorHAnsi" w:hAnsiTheme="majorHAnsi" w:cstheme="majorHAnsi"/>
              </w:rPr>
              <w:t>he Labour Inspectorate</w:t>
            </w:r>
            <w:r w:rsidR="00BF2488" w:rsidRPr="0015546A">
              <w:rPr>
                <w:rFonts w:asciiTheme="majorHAnsi" w:hAnsiTheme="majorHAnsi" w:cstheme="majorHAnsi"/>
              </w:rPr>
              <w:t xml:space="preserve"> inspected 150 sites </w:t>
            </w:r>
            <w:r>
              <w:rPr>
                <w:rFonts w:asciiTheme="majorHAnsi" w:hAnsiTheme="majorHAnsi" w:cstheme="majorHAnsi"/>
              </w:rPr>
              <w:t>for</w:t>
            </w:r>
            <w:r w:rsidRPr="0015546A">
              <w:rPr>
                <w:rFonts w:asciiTheme="majorHAnsi" w:hAnsiTheme="majorHAnsi" w:cstheme="majorHAnsi"/>
              </w:rPr>
              <w:t xml:space="preserve"> </w:t>
            </w:r>
            <w:r w:rsidR="00B416AE" w:rsidRPr="0015546A">
              <w:rPr>
                <w:rFonts w:asciiTheme="majorHAnsi" w:hAnsiTheme="majorHAnsi" w:cstheme="majorHAnsi"/>
              </w:rPr>
              <w:t xml:space="preserve">labour </w:t>
            </w:r>
            <w:r w:rsidR="00BF2488" w:rsidRPr="0015546A">
              <w:rPr>
                <w:rFonts w:asciiTheme="majorHAnsi" w:hAnsiTheme="majorHAnsi" w:cstheme="majorHAnsi"/>
              </w:rPr>
              <w:t>rights</w:t>
            </w:r>
            <w:r>
              <w:rPr>
                <w:rFonts w:asciiTheme="majorHAnsi" w:hAnsiTheme="majorHAnsi" w:cstheme="majorHAnsi"/>
              </w:rPr>
              <w:t xml:space="preserve"> violations</w:t>
            </w:r>
            <w:r w:rsidR="00C47076">
              <w:rPr>
                <w:rFonts w:asciiTheme="majorHAnsi" w:hAnsiTheme="majorHAnsi" w:cstheme="majorHAnsi"/>
              </w:rPr>
              <w:t>;</w:t>
            </w:r>
            <w:r>
              <w:rPr>
                <w:rFonts w:asciiTheme="majorHAnsi" w:hAnsiTheme="majorHAnsi" w:cstheme="majorHAnsi"/>
              </w:rPr>
              <w:t xml:space="preserve"> 107 of </w:t>
            </w:r>
            <w:r w:rsidR="00C47076">
              <w:rPr>
                <w:rFonts w:asciiTheme="majorHAnsi" w:hAnsiTheme="majorHAnsi" w:cstheme="majorHAnsi"/>
              </w:rPr>
              <w:t>the sites</w:t>
            </w:r>
            <w:r>
              <w:rPr>
                <w:rFonts w:asciiTheme="majorHAnsi" w:hAnsiTheme="majorHAnsi" w:cstheme="majorHAnsi"/>
              </w:rPr>
              <w:t xml:space="preserve"> </w:t>
            </w:r>
            <w:proofErr w:type="gramStart"/>
            <w:r>
              <w:rPr>
                <w:rFonts w:asciiTheme="majorHAnsi" w:hAnsiTheme="majorHAnsi" w:cstheme="majorHAnsi"/>
              </w:rPr>
              <w:t>were located in</w:t>
            </w:r>
            <w:proofErr w:type="gramEnd"/>
            <w:r>
              <w:rPr>
                <w:rFonts w:asciiTheme="majorHAnsi" w:hAnsiTheme="majorHAnsi" w:cstheme="majorHAnsi"/>
              </w:rPr>
              <w:t xml:space="preserve"> Tbilisi</w:t>
            </w:r>
            <w:r w:rsidR="00EE2ABA">
              <w:rPr>
                <w:rFonts w:asciiTheme="majorHAnsi" w:hAnsiTheme="majorHAnsi" w:cstheme="majorHAnsi"/>
              </w:rPr>
              <w:t>.</w:t>
            </w:r>
          </w:p>
          <w:p w14:paraId="4113E1B6" w14:textId="6AC901DD" w:rsidR="00BF2488" w:rsidRPr="0015546A" w:rsidRDefault="00603B10" w:rsidP="00F1244F">
            <w:pPr>
              <w:pStyle w:val="ListParagraph"/>
              <w:numPr>
                <w:ilvl w:val="0"/>
                <w:numId w:val="99"/>
              </w:numPr>
              <w:jc w:val="left"/>
              <w:rPr>
                <w:rFonts w:asciiTheme="majorHAnsi" w:hAnsiTheme="majorHAnsi" w:cstheme="majorHAnsi"/>
              </w:rPr>
            </w:pPr>
            <w:r>
              <w:rPr>
                <w:rFonts w:asciiTheme="majorHAnsi" w:hAnsiTheme="majorHAnsi" w:cstheme="majorHAnsi"/>
              </w:rPr>
              <w:t>The m</w:t>
            </w:r>
            <w:r w:rsidR="00BF2488" w:rsidRPr="0015546A">
              <w:rPr>
                <w:rFonts w:asciiTheme="majorHAnsi" w:hAnsiTheme="majorHAnsi" w:cstheme="majorHAnsi"/>
              </w:rPr>
              <w:t>ost common violation</w:t>
            </w:r>
            <w:r w:rsidR="00C47076">
              <w:rPr>
                <w:rFonts w:asciiTheme="majorHAnsi" w:hAnsiTheme="majorHAnsi" w:cstheme="majorHAnsi"/>
              </w:rPr>
              <w:t>s</w:t>
            </w:r>
            <w:r w:rsidR="00BF2488" w:rsidRPr="0015546A">
              <w:rPr>
                <w:rFonts w:asciiTheme="majorHAnsi" w:hAnsiTheme="majorHAnsi" w:cstheme="majorHAnsi"/>
              </w:rPr>
              <w:t xml:space="preserve"> of</w:t>
            </w:r>
            <w:r w:rsidR="00B416AE" w:rsidRPr="0015546A">
              <w:rPr>
                <w:rFonts w:asciiTheme="majorHAnsi" w:hAnsiTheme="majorHAnsi" w:cstheme="majorHAnsi"/>
              </w:rPr>
              <w:t xml:space="preserve"> labour </w:t>
            </w:r>
            <w:r w:rsidR="00BF2488" w:rsidRPr="0015546A">
              <w:rPr>
                <w:rFonts w:asciiTheme="majorHAnsi" w:hAnsiTheme="majorHAnsi" w:cstheme="majorHAnsi"/>
              </w:rPr>
              <w:t>rights</w:t>
            </w:r>
            <w:r w:rsidR="00C47076">
              <w:rPr>
                <w:rFonts w:asciiTheme="majorHAnsi" w:hAnsiTheme="majorHAnsi" w:cstheme="majorHAnsi"/>
              </w:rPr>
              <w:t xml:space="preserve"> were the </w:t>
            </w:r>
            <w:r w:rsidR="00BF2488" w:rsidRPr="0015546A">
              <w:rPr>
                <w:rFonts w:asciiTheme="majorHAnsi" w:hAnsiTheme="majorHAnsi" w:cstheme="majorHAnsi"/>
              </w:rPr>
              <w:t xml:space="preserve">lack of awareness about </w:t>
            </w:r>
            <w:r w:rsidR="00C47076">
              <w:rPr>
                <w:rFonts w:asciiTheme="majorHAnsi" w:hAnsiTheme="majorHAnsi" w:cstheme="majorHAnsi"/>
              </w:rPr>
              <w:t xml:space="preserve">a </w:t>
            </w:r>
            <w:r w:rsidR="00BF2488" w:rsidRPr="0015546A">
              <w:rPr>
                <w:rFonts w:asciiTheme="majorHAnsi" w:hAnsiTheme="majorHAnsi" w:cstheme="majorHAnsi"/>
              </w:rPr>
              <w:t>contract</w:t>
            </w:r>
            <w:r w:rsidR="00C47076">
              <w:rPr>
                <w:rFonts w:asciiTheme="majorHAnsi" w:hAnsiTheme="majorHAnsi" w:cstheme="majorHAnsi"/>
              </w:rPr>
              <w:t xml:space="preserve"> (18 per cent) and </w:t>
            </w:r>
            <w:r w:rsidR="00BF2488" w:rsidRPr="0015546A">
              <w:rPr>
                <w:rFonts w:asciiTheme="majorHAnsi" w:hAnsiTheme="majorHAnsi" w:cstheme="majorHAnsi"/>
              </w:rPr>
              <w:t>unpaid overtime work</w:t>
            </w:r>
            <w:r w:rsidR="00C47076">
              <w:rPr>
                <w:rFonts w:asciiTheme="majorHAnsi" w:hAnsiTheme="majorHAnsi" w:cstheme="majorHAnsi"/>
              </w:rPr>
              <w:t xml:space="preserve"> (14 per cent)</w:t>
            </w:r>
            <w:r w:rsidR="00BF2488" w:rsidRPr="0015546A">
              <w:rPr>
                <w:rFonts w:asciiTheme="majorHAnsi" w:hAnsiTheme="majorHAnsi" w:cstheme="majorHAnsi"/>
              </w:rPr>
              <w:t>.</w:t>
            </w:r>
          </w:p>
          <w:p w14:paraId="32C6E3DA" w14:textId="3C596F46" w:rsidR="00BF2488" w:rsidRPr="00B416AE" w:rsidRDefault="00BF2488" w:rsidP="00F1244F">
            <w:pPr>
              <w:jc w:val="left"/>
              <w:rPr>
                <w:rFonts w:asciiTheme="majorHAnsi" w:hAnsiTheme="majorHAnsi" w:cstheme="majorHAnsi"/>
                <w:b/>
              </w:rPr>
            </w:pPr>
            <w:r w:rsidRPr="00B416AE">
              <w:rPr>
                <w:rFonts w:asciiTheme="majorHAnsi" w:hAnsiTheme="majorHAnsi" w:cstheme="majorHAnsi"/>
                <w:b/>
              </w:rPr>
              <w:t xml:space="preserve">Current </w:t>
            </w:r>
            <w:r w:rsidR="00307129">
              <w:rPr>
                <w:rFonts w:asciiTheme="majorHAnsi" w:hAnsiTheme="majorHAnsi" w:cstheme="majorHAnsi"/>
                <w:b/>
              </w:rPr>
              <w:t>s</w:t>
            </w:r>
            <w:r w:rsidRPr="00B416AE">
              <w:rPr>
                <w:rFonts w:asciiTheme="majorHAnsi" w:hAnsiTheme="majorHAnsi" w:cstheme="majorHAnsi"/>
                <w:b/>
              </w:rPr>
              <w:t>ituation:</w:t>
            </w:r>
          </w:p>
          <w:p w14:paraId="131FE8C8" w14:textId="2D29D6FD" w:rsidR="00BF2488" w:rsidRPr="00BB5579" w:rsidRDefault="00BF2488" w:rsidP="00F1244F">
            <w:pPr>
              <w:pStyle w:val="ListParagraph"/>
              <w:numPr>
                <w:ilvl w:val="0"/>
                <w:numId w:val="100"/>
              </w:numPr>
              <w:jc w:val="left"/>
              <w:rPr>
                <w:rFonts w:asciiTheme="majorHAnsi" w:hAnsiTheme="majorHAnsi" w:cstheme="majorHAnsi"/>
                <w:b/>
              </w:rPr>
            </w:pPr>
            <w:r w:rsidRPr="00BB5579">
              <w:rPr>
                <w:rFonts w:asciiTheme="majorHAnsi" w:hAnsiTheme="majorHAnsi" w:cstheme="majorHAnsi"/>
              </w:rPr>
              <w:t xml:space="preserve">Domestic workers who are self-employed are not able to </w:t>
            </w:r>
            <w:r w:rsidR="00BB5579" w:rsidRPr="00BB5579">
              <w:rPr>
                <w:rFonts w:asciiTheme="majorHAnsi" w:hAnsiTheme="majorHAnsi" w:cstheme="majorHAnsi"/>
              </w:rPr>
              <w:t>apply</w:t>
            </w:r>
            <w:r w:rsidRPr="00BB5579">
              <w:rPr>
                <w:rFonts w:asciiTheme="majorHAnsi" w:hAnsiTheme="majorHAnsi" w:cstheme="majorHAnsi"/>
              </w:rPr>
              <w:t xml:space="preserve"> to </w:t>
            </w:r>
            <w:r w:rsidR="00C47076" w:rsidRPr="00BB5579">
              <w:rPr>
                <w:rFonts w:asciiTheme="majorHAnsi" w:hAnsiTheme="majorHAnsi" w:cstheme="majorHAnsi"/>
              </w:rPr>
              <w:t xml:space="preserve">the </w:t>
            </w:r>
            <w:r w:rsidR="00404E56" w:rsidRPr="00BB5579">
              <w:rPr>
                <w:rFonts w:asciiTheme="majorHAnsi" w:hAnsiTheme="majorHAnsi" w:cstheme="majorHAnsi"/>
              </w:rPr>
              <w:t>Labour Inspectorate</w:t>
            </w:r>
            <w:r w:rsidR="00EE2ABA" w:rsidRPr="00BB5579">
              <w:rPr>
                <w:rFonts w:asciiTheme="majorHAnsi" w:hAnsiTheme="majorHAnsi" w:cstheme="majorHAnsi"/>
              </w:rPr>
              <w:t>.</w:t>
            </w:r>
            <w:r w:rsidRPr="00BB5579">
              <w:rPr>
                <w:rFonts w:asciiTheme="majorHAnsi" w:hAnsiTheme="majorHAnsi" w:cstheme="majorHAnsi"/>
              </w:rPr>
              <w:t xml:space="preserve"> </w:t>
            </w:r>
          </w:p>
          <w:p w14:paraId="4A31F82E" w14:textId="3A3F0213" w:rsidR="00BF2488" w:rsidRPr="00BB5579" w:rsidRDefault="00BF2488" w:rsidP="00F1244F">
            <w:pPr>
              <w:pStyle w:val="ListParagraph"/>
              <w:numPr>
                <w:ilvl w:val="0"/>
                <w:numId w:val="100"/>
              </w:numPr>
              <w:jc w:val="left"/>
              <w:rPr>
                <w:rFonts w:asciiTheme="majorHAnsi" w:hAnsiTheme="majorHAnsi" w:cstheme="majorHAnsi"/>
                <w:b/>
              </w:rPr>
            </w:pPr>
            <w:r w:rsidRPr="00BB5579">
              <w:rPr>
                <w:rFonts w:asciiTheme="majorHAnsi" w:hAnsiTheme="majorHAnsi" w:cstheme="majorHAnsi"/>
              </w:rPr>
              <w:t xml:space="preserve">Domestic workers who are employed through private employment agencies </w:t>
            </w:r>
            <w:proofErr w:type="gramStart"/>
            <w:r w:rsidRPr="00BB5579">
              <w:rPr>
                <w:rFonts w:asciiTheme="majorHAnsi" w:hAnsiTheme="majorHAnsi" w:cstheme="majorHAnsi"/>
              </w:rPr>
              <w:t>are able to</w:t>
            </w:r>
            <w:proofErr w:type="gramEnd"/>
            <w:r w:rsidRPr="00BB5579">
              <w:rPr>
                <w:rFonts w:asciiTheme="majorHAnsi" w:hAnsiTheme="majorHAnsi" w:cstheme="majorHAnsi"/>
              </w:rPr>
              <w:t xml:space="preserve"> </w:t>
            </w:r>
            <w:r w:rsidR="00BB5579" w:rsidRPr="00BB5579">
              <w:rPr>
                <w:rFonts w:asciiTheme="majorHAnsi" w:hAnsiTheme="majorHAnsi" w:cstheme="majorHAnsi"/>
              </w:rPr>
              <w:t xml:space="preserve">apply </w:t>
            </w:r>
            <w:r w:rsidR="008D1053" w:rsidRPr="00BB5579">
              <w:rPr>
                <w:rFonts w:asciiTheme="majorHAnsi" w:hAnsiTheme="majorHAnsi" w:cstheme="majorHAnsi"/>
              </w:rPr>
              <w:t>l</w:t>
            </w:r>
            <w:r w:rsidRPr="00BB5579">
              <w:rPr>
                <w:rFonts w:asciiTheme="majorHAnsi" w:hAnsiTheme="majorHAnsi" w:cstheme="majorHAnsi"/>
              </w:rPr>
              <w:t xml:space="preserve"> to </w:t>
            </w:r>
            <w:r w:rsidR="00C47076" w:rsidRPr="00BB5579">
              <w:rPr>
                <w:rFonts w:asciiTheme="majorHAnsi" w:hAnsiTheme="majorHAnsi" w:cstheme="majorHAnsi"/>
              </w:rPr>
              <w:t xml:space="preserve">the </w:t>
            </w:r>
            <w:r w:rsidR="00404E56" w:rsidRPr="00BB5579">
              <w:rPr>
                <w:rFonts w:asciiTheme="majorHAnsi" w:hAnsiTheme="majorHAnsi" w:cstheme="majorHAnsi"/>
              </w:rPr>
              <w:t>Labour Inspectorate</w:t>
            </w:r>
            <w:r w:rsidRPr="00BB5579">
              <w:rPr>
                <w:rFonts w:asciiTheme="majorHAnsi" w:hAnsiTheme="majorHAnsi" w:cstheme="majorHAnsi"/>
              </w:rPr>
              <w:t xml:space="preserve">, but </w:t>
            </w:r>
            <w:r w:rsidR="00C47076" w:rsidRPr="00BB5579">
              <w:rPr>
                <w:rFonts w:asciiTheme="majorHAnsi" w:hAnsiTheme="majorHAnsi" w:cstheme="majorHAnsi"/>
              </w:rPr>
              <w:t xml:space="preserve">they still </w:t>
            </w:r>
            <w:r w:rsidRPr="00BB5579">
              <w:rPr>
                <w:rFonts w:asciiTheme="majorHAnsi" w:hAnsiTheme="majorHAnsi" w:cstheme="majorHAnsi"/>
              </w:rPr>
              <w:t>do not use this opportunity</w:t>
            </w:r>
            <w:r w:rsidR="00EE2ABA" w:rsidRPr="00BB5579">
              <w:rPr>
                <w:rFonts w:asciiTheme="majorHAnsi" w:hAnsiTheme="majorHAnsi" w:cstheme="majorHAnsi"/>
              </w:rPr>
              <w:t>.</w:t>
            </w:r>
          </w:p>
          <w:p w14:paraId="7A0AC709" w14:textId="011C13A2" w:rsidR="00BF2488" w:rsidRPr="00BB5579" w:rsidRDefault="00C47076" w:rsidP="00F1244F">
            <w:pPr>
              <w:pStyle w:val="ListParagraph"/>
              <w:numPr>
                <w:ilvl w:val="0"/>
                <w:numId w:val="100"/>
              </w:numPr>
              <w:jc w:val="left"/>
              <w:rPr>
                <w:rFonts w:asciiTheme="majorHAnsi" w:hAnsiTheme="majorHAnsi" w:cstheme="majorHAnsi"/>
                <w:b/>
              </w:rPr>
            </w:pPr>
            <w:r w:rsidRPr="00BB5579">
              <w:rPr>
                <w:rFonts w:asciiTheme="majorHAnsi" w:hAnsiTheme="majorHAnsi" w:cstheme="majorHAnsi"/>
              </w:rPr>
              <w:t>The l</w:t>
            </w:r>
            <w:r w:rsidR="00BF2488" w:rsidRPr="00BB5579">
              <w:rPr>
                <w:rFonts w:asciiTheme="majorHAnsi" w:hAnsiTheme="majorHAnsi" w:cstheme="majorHAnsi"/>
              </w:rPr>
              <w:t xml:space="preserve">ack of information and low awareness about their rights prevent domestic workers employed through private employment agencies from </w:t>
            </w:r>
            <w:r w:rsidR="008D1053" w:rsidRPr="00BB5579">
              <w:rPr>
                <w:rFonts w:asciiTheme="majorHAnsi" w:hAnsiTheme="majorHAnsi" w:cstheme="majorHAnsi"/>
              </w:rPr>
              <w:t>ap</w:t>
            </w:r>
            <w:r w:rsidR="00BB5579" w:rsidRPr="00BB5579">
              <w:rPr>
                <w:rFonts w:asciiTheme="majorHAnsi" w:hAnsiTheme="majorHAnsi" w:cstheme="majorHAnsi"/>
              </w:rPr>
              <w:t>ply</w:t>
            </w:r>
            <w:r w:rsidR="00BF2488" w:rsidRPr="00BB5579">
              <w:rPr>
                <w:rFonts w:asciiTheme="majorHAnsi" w:hAnsiTheme="majorHAnsi" w:cstheme="majorHAnsi"/>
              </w:rPr>
              <w:t xml:space="preserve"> to </w:t>
            </w:r>
            <w:r w:rsidRPr="00BB5579">
              <w:rPr>
                <w:rFonts w:asciiTheme="majorHAnsi" w:hAnsiTheme="majorHAnsi" w:cstheme="majorHAnsi"/>
              </w:rPr>
              <w:t xml:space="preserve">the </w:t>
            </w:r>
            <w:r w:rsidR="00404E56" w:rsidRPr="00BB5579">
              <w:rPr>
                <w:rFonts w:asciiTheme="majorHAnsi" w:hAnsiTheme="majorHAnsi" w:cstheme="majorHAnsi"/>
              </w:rPr>
              <w:t>Labour Inspectorate</w:t>
            </w:r>
            <w:r w:rsidR="00BF2488" w:rsidRPr="00BB5579">
              <w:rPr>
                <w:rFonts w:asciiTheme="majorHAnsi" w:hAnsiTheme="majorHAnsi" w:cstheme="majorHAnsi"/>
              </w:rPr>
              <w:t>.</w:t>
            </w:r>
          </w:p>
          <w:p w14:paraId="0A82ABAB" w14:textId="77777777" w:rsidR="00BF2488" w:rsidRPr="00BB5579" w:rsidRDefault="00BF2488" w:rsidP="00F1244F">
            <w:pPr>
              <w:jc w:val="left"/>
              <w:rPr>
                <w:rFonts w:asciiTheme="majorHAnsi" w:hAnsiTheme="majorHAnsi" w:cstheme="majorHAnsi"/>
                <w:b/>
              </w:rPr>
            </w:pPr>
            <w:r w:rsidRPr="00BB5579">
              <w:rPr>
                <w:rFonts w:asciiTheme="majorHAnsi" w:hAnsiTheme="majorHAnsi" w:cstheme="majorHAnsi"/>
                <w:b/>
              </w:rPr>
              <w:t xml:space="preserve">Solution: </w:t>
            </w:r>
          </w:p>
          <w:p w14:paraId="52007B4A" w14:textId="6F6C09A0" w:rsidR="00BF2488" w:rsidRPr="00BB5579" w:rsidRDefault="00C47076" w:rsidP="00F1244F">
            <w:pPr>
              <w:pStyle w:val="ListParagraph"/>
              <w:numPr>
                <w:ilvl w:val="0"/>
                <w:numId w:val="101"/>
              </w:numPr>
              <w:jc w:val="left"/>
              <w:rPr>
                <w:rFonts w:asciiTheme="majorHAnsi" w:hAnsiTheme="majorHAnsi" w:cstheme="majorHAnsi"/>
              </w:rPr>
            </w:pPr>
            <w:r w:rsidRPr="00BB5579">
              <w:rPr>
                <w:rFonts w:asciiTheme="majorHAnsi" w:hAnsiTheme="majorHAnsi" w:cstheme="majorHAnsi"/>
              </w:rPr>
              <w:t>D</w:t>
            </w:r>
            <w:r w:rsidR="00BF2488" w:rsidRPr="00BB5579">
              <w:rPr>
                <w:rFonts w:asciiTheme="majorHAnsi" w:hAnsiTheme="majorHAnsi" w:cstheme="majorHAnsi"/>
              </w:rPr>
              <w:t>omestic work</w:t>
            </w:r>
            <w:r w:rsidRPr="00BB5579">
              <w:rPr>
                <w:rFonts w:asciiTheme="majorHAnsi" w:hAnsiTheme="majorHAnsi" w:cstheme="majorHAnsi"/>
              </w:rPr>
              <w:t xml:space="preserve"> should be formalized</w:t>
            </w:r>
            <w:r w:rsidR="00EE2ABA" w:rsidRPr="00BB5579">
              <w:rPr>
                <w:rFonts w:asciiTheme="majorHAnsi" w:hAnsiTheme="majorHAnsi" w:cstheme="majorHAnsi"/>
              </w:rPr>
              <w:t>.</w:t>
            </w:r>
          </w:p>
          <w:p w14:paraId="77869A40" w14:textId="3CFFE3E3" w:rsidR="00BF2488" w:rsidRPr="00A05AEC" w:rsidRDefault="00404E56" w:rsidP="00F1244F">
            <w:pPr>
              <w:pStyle w:val="ListParagraph"/>
              <w:numPr>
                <w:ilvl w:val="0"/>
                <w:numId w:val="101"/>
              </w:numPr>
              <w:jc w:val="left"/>
              <w:rPr>
                <w:rFonts w:asciiTheme="majorHAnsi" w:hAnsiTheme="majorHAnsi" w:cstheme="majorHAnsi"/>
              </w:rPr>
            </w:pPr>
            <w:r w:rsidRPr="00BB5579">
              <w:rPr>
                <w:rFonts w:asciiTheme="majorHAnsi" w:hAnsiTheme="majorHAnsi" w:cstheme="majorHAnsi"/>
              </w:rPr>
              <w:t>The Labour Inspectorate</w:t>
            </w:r>
            <w:r w:rsidR="00BF2488" w:rsidRPr="00BB5579">
              <w:rPr>
                <w:rFonts w:asciiTheme="majorHAnsi" w:hAnsiTheme="majorHAnsi" w:cstheme="majorHAnsi"/>
              </w:rPr>
              <w:t xml:space="preserve"> should have </w:t>
            </w:r>
            <w:r w:rsidR="00C47076" w:rsidRPr="00A05AEC">
              <w:rPr>
                <w:rFonts w:asciiTheme="majorHAnsi" w:hAnsiTheme="majorHAnsi" w:cstheme="majorHAnsi"/>
              </w:rPr>
              <w:t xml:space="preserve">the </w:t>
            </w:r>
            <w:r w:rsidR="00BF2488" w:rsidRPr="00A05AEC">
              <w:rPr>
                <w:rFonts w:asciiTheme="majorHAnsi" w:hAnsiTheme="majorHAnsi" w:cstheme="majorHAnsi"/>
              </w:rPr>
              <w:t>same right on</w:t>
            </w:r>
            <w:r w:rsidR="00B416AE" w:rsidRPr="00A05AEC">
              <w:rPr>
                <w:rFonts w:asciiTheme="majorHAnsi" w:hAnsiTheme="majorHAnsi" w:cstheme="majorHAnsi"/>
              </w:rPr>
              <w:t xml:space="preserve"> labour </w:t>
            </w:r>
            <w:r w:rsidR="00BF2488" w:rsidRPr="00A05AEC">
              <w:rPr>
                <w:rFonts w:asciiTheme="majorHAnsi" w:hAnsiTheme="majorHAnsi" w:cstheme="majorHAnsi"/>
              </w:rPr>
              <w:t>rights as it has on</w:t>
            </w:r>
            <w:r w:rsidR="00B416AE" w:rsidRPr="00A05AEC">
              <w:rPr>
                <w:rFonts w:asciiTheme="majorHAnsi" w:hAnsiTheme="majorHAnsi" w:cstheme="majorHAnsi"/>
              </w:rPr>
              <w:t xml:space="preserve"> labour </w:t>
            </w:r>
            <w:r w:rsidR="00BF2488" w:rsidRPr="00A05AEC">
              <w:rPr>
                <w:rFonts w:asciiTheme="majorHAnsi" w:hAnsiTheme="majorHAnsi" w:cstheme="majorHAnsi"/>
              </w:rPr>
              <w:t>safety.</w:t>
            </w:r>
          </w:p>
          <w:p w14:paraId="0AA6717B" w14:textId="77777777" w:rsidR="00F968A4" w:rsidRPr="00BB5579" w:rsidRDefault="00F968A4" w:rsidP="00F1244F">
            <w:pPr>
              <w:jc w:val="left"/>
              <w:rPr>
                <w:rFonts w:asciiTheme="majorHAnsi" w:hAnsiTheme="majorHAnsi" w:cstheme="majorHAnsi"/>
                <w:b/>
              </w:rPr>
            </w:pPr>
            <w:r w:rsidRPr="00BB5579">
              <w:rPr>
                <w:rFonts w:asciiTheme="majorHAnsi" w:hAnsiTheme="majorHAnsi" w:cstheme="majorHAnsi"/>
                <w:b/>
              </w:rPr>
              <w:t>Opportunities:</w:t>
            </w:r>
          </w:p>
          <w:p w14:paraId="6866582F" w14:textId="3FD63E14" w:rsidR="00BF2488" w:rsidRPr="0015546A" w:rsidRDefault="00404E56" w:rsidP="00F1244F">
            <w:pPr>
              <w:pStyle w:val="ListParagraph"/>
              <w:numPr>
                <w:ilvl w:val="0"/>
                <w:numId w:val="102"/>
              </w:numPr>
              <w:jc w:val="left"/>
              <w:rPr>
                <w:rFonts w:asciiTheme="majorHAnsi" w:hAnsiTheme="majorHAnsi" w:cstheme="majorHAnsi"/>
                <w:b/>
              </w:rPr>
            </w:pPr>
            <w:r w:rsidRPr="00BB5579">
              <w:rPr>
                <w:rFonts w:asciiTheme="majorHAnsi" w:hAnsiTheme="majorHAnsi" w:cstheme="majorHAnsi"/>
              </w:rPr>
              <w:t>The Labour Inspectorate</w:t>
            </w:r>
            <w:r w:rsidR="00F968A4" w:rsidRPr="00BB5579">
              <w:rPr>
                <w:rFonts w:asciiTheme="majorHAnsi" w:hAnsiTheme="majorHAnsi" w:cstheme="majorHAnsi"/>
              </w:rPr>
              <w:t>’s work will become more efficient</w:t>
            </w:r>
            <w:r w:rsidR="00C47076">
              <w:rPr>
                <w:rFonts w:asciiTheme="majorHAnsi" w:hAnsiTheme="majorHAnsi" w:cstheme="majorHAnsi"/>
              </w:rPr>
              <w:t>.</w:t>
            </w:r>
          </w:p>
        </w:tc>
        <w:tc>
          <w:tcPr>
            <w:tcW w:w="1595" w:type="dxa"/>
          </w:tcPr>
          <w:p w14:paraId="3951E349" w14:textId="77777777" w:rsidR="00BF2488" w:rsidRPr="00B416AE" w:rsidRDefault="00BF2488" w:rsidP="00F1244F">
            <w:pPr>
              <w:jc w:val="left"/>
              <w:rPr>
                <w:rFonts w:asciiTheme="majorHAnsi" w:hAnsiTheme="majorHAnsi" w:cstheme="majorHAnsi"/>
              </w:rPr>
            </w:pPr>
            <w:r w:rsidRPr="00B416AE">
              <w:rPr>
                <w:rFonts w:asciiTheme="majorHAnsi" w:hAnsiTheme="majorHAnsi" w:cstheme="majorHAnsi"/>
              </w:rPr>
              <w:t>Response taken into consideration</w:t>
            </w:r>
          </w:p>
        </w:tc>
      </w:tr>
      <w:tr w:rsidR="00EE2ABA" w:rsidRPr="00B416AE" w14:paraId="6198BCC7" w14:textId="77777777" w:rsidTr="00F1244F">
        <w:trPr>
          <w:trHeight w:val="426"/>
        </w:trPr>
        <w:tc>
          <w:tcPr>
            <w:tcW w:w="1897" w:type="dxa"/>
            <w:tcMar>
              <w:top w:w="14" w:type="dxa"/>
              <w:left w:w="115" w:type="dxa"/>
              <w:bottom w:w="14" w:type="dxa"/>
              <w:right w:w="115" w:type="dxa"/>
            </w:tcMar>
          </w:tcPr>
          <w:p w14:paraId="34F7E6E8" w14:textId="0F712DE6" w:rsidR="00BF2488" w:rsidRPr="00B416AE" w:rsidRDefault="00B44364" w:rsidP="001F6549">
            <w:pPr>
              <w:jc w:val="left"/>
              <w:rPr>
                <w:rFonts w:asciiTheme="majorHAnsi" w:hAnsiTheme="majorHAnsi" w:cstheme="majorHAnsi"/>
              </w:rPr>
            </w:pPr>
            <w:r w:rsidRPr="00B44364">
              <w:rPr>
                <w:rFonts w:asciiTheme="majorHAnsi" w:hAnsiTheme="majorHAnsi" w:cstheme="majorHAnsi"/>
                <w:lang w:val="en"/>
              </w:rPr>
              <w:t>MoIDPOTLHSA</w:t>
            </w:r>
          </w:p>
        </w:tc>
        <w:tc>
          <w:tcPr>
            <w:tcW w:w="1890" w:type="dxa"/>
            <w:tcMar>
              <w:top w:w="14" w:type="dxa"/>
              <w:left w:w="115" w:type="dxa"/>
              <w:bottom w:w="14" w:type="dxa"/>
              <w:right w:w="115" w:type="dxa"/>
            </w:tcMar>
          </w:tcPr>
          <w:p w14:paraId="3784BA73" w14:textId="7A9D3138" w:rsidR="00BF2488" w:rsidRDefault="00BF2488" w:rsidP="001F6549">
            <w:pPr>
              <w:jc w:val="left"/>
              <w:rPr>
                <w:rFonts w:asciiTheme="majorHAnsi" w:hAnsiTheme="majorHAnsi" w:cstheme="majorHAnsi"/>
              </w:rPr>
            </w:pPr>
            <w:r w:rsidRPr="00B416AE">
              <w:rPr>
                <w:rFonts w:asciiTheme="majorHAnsi" w:hAnsiTheme="majorHAnsi" w:cstheme="majorHAnsi"/>
              </w:rPr>
              <w:t>Face</w:t>
            </w:r>
            <w:r w:rsidR="00307129">
              <w:rPr>
                <w:rFonts w:asciiTheme="majorHAnsi" w:hAnsiTheme="majorHAnsi" w:cstheme="majorHAnsi"/>
              </w:rPr>
              <w:t>-</w:t>
            </w:r>
            <w:r w:rsidRPr="00B416AE">
              <w:rPr>
                <w:rFonts w:asciiTheme="majorHAnsi" w:hAnsiTheme="majorHAnsi" w:cstheme="majorHAnsi"/>
              </w:rPr>
              <w:t>to</w:t>
            </w:r>
            <w:r w:rsidR="00307129">
              <w:rPr>
                <w:rFonts w:asciiTheme="majorHAnsi" w:hAnsiTheme="majorHAnsi" w:cstheme="majorHAnsi"/>
              </w:rPr>
              <w:t>-</w:t>
            </w:r>
            <w:r w:rsidRPr="00B416AE">
              <w:rPr>
                <w:rFonts w:asciiTheme="majorHAnsi" w:hAnsiTheme="majorHAnsi" w:cstheme="majorHAnsi"/>
              </w:rPr>
              <w:t>face interview</w:t>
            </w:r>
            <w:r w:rsidR="00307129">
              <w:rPr>
                <w:rFonts w:asciiTheme="majorHAnsi" w:hAnsiTheme="majorHAnsi" w:cstheme="majorHAnsi"/>
              </w:rPr>
              <w:t>:</w:t>
            </w:r>
          </w:p>
          <w:p w14:paraId="2F710B8C" w14:textId="77777777" w:rsidR="00307129" w:rsidRPr="00B416AE" w:rsidRDefault="00307129" w:rsidP="001F6549">
            <w:pPr>
              <w:jc w:val="left"/>
              <w:rPr>
                <w:rFonts w:asciiTheme="majorHAnsi" w:hAnsiTheme="majorHAnsi" w:cstheme="majorHAnsi"/>
              </w:rPr>
            </w:pPr>
          </w:p>
          <w:p w14:paraId="446D26B2" w14:textId="77777777" w:rsidR="00BF2488" w:rsidRPr="00B416AE" w:rsidRDefault="00BF2488" w:rsidP="001F6549">
            <w:pPr>
              <w:jc w:val="left"/>
              <w:rPr>
                <w:rFonts w:asciiTheme="majorHAnsi" w:hAnsiTheme="majorHAnsi" w:cstheme="majorHAnsi"/>
              </w:rPr>
            </w:pPr>
            <w:r w:rsidRPr="00B416AE">
              <w:rPr>
                <w:rFonts w:asciiTheme="majorHAnsi" w:hAnsiTheme="majorHAnsi" w:cstheme="majorHAnsi"/>
              </w:rPr>
              <w:t>21 July</w:t>
            </w:r>
          </w:p>
          <w:p w14:paraId="256230C5" w14:textId="7F315962" w:rsidR="00BF2488" w:rsidRPr="00B416AE" w:rsidRDefault="00BF2488" w:rsidP="001F6549">
            <w:pPr>
              <w:jc w:val="left"/>
              <w:rPr>
                <w:rFonts w:asciiTheme="majorHAnsi" w:hAnsiTheme="majorHAnsi" w:cstheme="majorHAnsi"/>
              </w:rPr>
            </w:pPr>
          </w:p>
        </w:tc>
        <w:tc>
          <w:tcPr>
            <w:tcW w:w="8370" w:type="dxa"/>
          </w:tcPr>
          <w:p w14:paraId="4FCAD7D8" w14:textId="55D8F56C" w:rsidR="00BF2488" w:rsidRPr="00B416AE" w:rsidRDefault="00BF2488" w:rsidP="001F6549">
            <w:pPr>
              <w:jc w:val="left"/>
              <w:rPr>
                <w:rFonts w:asciiTheme="majorHAnsi" w:hAnsiTheme="majorHAnsi" w:cstheme="majorHAnsi"/>
                <w:b/>
              </w:rPr>
            </w:pPr>
            <w:r w:rsidRPr="00B416AE">
              <w:rPr>
                <w:rFonts w:asciiTheme="majorHAnsi" w:hAnsiTheme="majorHAnsi" w:cstheme="majorHAnsi"/>
                <w:b/>
              </w:rPr>
              <w:t xml:space="preserve">Solution: </w:t>
            </w:r>
          </w:p>
          <w:p w14:paraId="07E2F85B" w14:textId="7B76187B" w:rsidR="00BF2488" w:rsidRPr="0015546A" w:rsidRDefault="00BF2488" w:rsidP="001F6549">
            <w:pPr>
              <w:pStyle w:val="ListParagraph"/>
              <w:numPr>
                <w:ilvl w:val="0"/>
                <w:numId w:val="102"/>
              </w:numPr>
              <w:jc w:val="left"/>
              <w:rPr>
                <w:rFonts w:asciiTheme="majorHAnsi" w:hAnsiTheme="majorHAnsi" w:cstheme="majorHAnsi"/>
              </w:rPr>
            </w:pPr>
            <w:r w:rsidRPr="0015546A">
              <w:rPr>
                <w:rFonts w:asciiTheme="majorHAnsi" w:hAnsiTheme="majorHAnsi" w:cstheme="majorHAnsi"/>
              </w:rPr>
              <w:t>Changes are needed in the Labour Code</w:t>
            </w:r>
            <w:r w:rsidR="00EE2ABA">
              <w:rPr>
                <w:rFonts w:asciiTheme="majorHAnsi" w:hAnsiTheme="majorHAnsi" w:cstheme="majorHAnsi"/>
              </w:rPr>
              <w:t>.</w:t>
            </w:r>
          </w:p>
          <w:p w14:paraId="4142FA0B" w14:textId="12CB464B" w:rsidR="00BF2488" w:rsidRPr="0015546A" w:rsidRDefault="00C47076" w:rsidP="001F6549">
            <w:pPr>
              <w:pStyle w:val="ListParagraph"/>
              <w:numPr>
                <w:ilvl w:val="0"/>
                <w:numId w:val="102"/>
              </w:numPr>
              <w:jc w:val="left"/>
              <w:rPr>
                <w:rFonts w:asciiTheme="majorHAnsi" w:hAnsiTheme="majorHAnsi" w:cstheme="majorHAnsi"/>
              </w:rPr>
            </w:pPr>
            <w:r>
              <w:rPr>
                <w:rFonts w:asciiTheme="majorHAnsi" w:hAnsiTheme="majorHAnsi" w:cstheme="majorHAnsi"/>
              </w:rPr>
              <w:t>The</w:t>
            </w:r>
            <w:r w:rsidRPr="0015546A">
              <w:rPr>
                <w:rFonts w:asciiTheme="majorHAnsi" w:hAnsiTheme="majorHAnsi" w:cstheme="majorHAnsi"/>
              </w:rPr>
              <w:t xml:space="preserve"> </w:t>
            </w:r>
            <w:r w:rsidR="00BF2488" w:rsidRPr="0015546A">
              <w:rPr>
                <w:rFonts w:asciiTheme="majorHAnsi" w:hAnsiTheme="majorHAnsi" w:cstheme="majorHAnsi"/>
              </w:rPr>
              <w:t xml:space="preserve">monitoring of </w:t>
            </w:r>
            <w:r>
              <w:rPr>
                <w:rFonts w:asciiTheme="majorHAnsi" w:hAnsiTheme="majorHAnsi" w:cstheme="majorHAnsi"/>
              </w:rPr>
              <w:t xml:space="preserve">the </w:t>
            </w:r>
            <w:r w:rsidR="00BF2488" w:rsidRPr="0015546A">
              <w:rPr>
                <w:rFonts w:asciiTheme="majorHAnsi" w:hAnsiTheme="majorHAnsi" w:cstheme="majorHAnsi"/>
              </w:rPr>
              <w:t xml:space="preserve">tax collection </w:t>
            </w:r>
            <w:r>
              <w:rPr>
                <w:rFonts w:asciiTheme="majorHAnsi" w:hAnsiTheme="majorHAnsi" w:cstheme="majorHAnsi"/>
              </w:rPr>
              <w:t xml:space="preserve">process should be improved, </w:t>
            </w:r>
            <w:r w:rsidR="00BF2488" w:rsidRPr="0015546A">
              <w:rPr>
                <w:rFonts w:asciiTheme="majorHAnsi" w:hAnsiTheme="majorHAnsi" w:cstheme="majorHAnsi"/>
              </w:rPr>
              <w:t xml:space="preserve">and </w:t>
            </w:r>
            <w:r>
              <w:rPr>
                <w:rFonts w:asciiTheme="majorHAnsi" w:hAnsiTheme="majorHAnsi" w:cstheme="majorHAnsi"/>
              </w:rPr>
              <w:t xml:space="preserve">any related </w:t>
            </w:r>
            <w:r w:rsidR="00BF2488" w:rsidRPr="0015546A">
              <w:rPr>
                <w:rFonts w:asciiTheme="majorHAnsi" w:hAnsiTheme="majorHAnsi" w:cstheme="majorHAnsi"/>
              </w:rPr>
              <w:t>enforcement problems (</w:t>
            </w:r>
            <w:proofErr w:type="gramStart"/>
            <w:r>
              <w:rPr>
                <w:rFonts w:asciiTheme="majorHAnsi" w:hAnsiTheme="majorHAnsi" w:cstheme="majorHAnsi"/>
              </w:rPr>
              <w:t>i.e.</w:t>
            </w:r>
            <w:proofErr w:type="gramEnd"/>
            <w:r>
              <w:rPr>
                <w:rFonts w:asciiTheme="majorHAnsi" w:hAnsiTheme="majorHAnsi" w:cstheme="majorHAnsi"/>
              </w:rPr>
              <w:t xml:space="preserve"> </w:t>
            </w:r>
            <w:r w:rsidR="00BF2488" w:rsidRPr="0015546A">
              <w:rPr>
                <w:rFonts w:asciiTheme="majorHAnsi" w:hAnsiTheme="majorHAnsi" w:cstheme="majorHAnsi"/>
              </w:rPr>
              <w:t>problems related to registering informal workers)</w:t>
            </w:r>
            <w:r>
              <w:rPr>
                <w:rFonts w:asciiTheme="majorHAnsi" w:hAnsiTheme="majorHAnsi" w:cstheme="majorHAnsi"/>
              </w:rPr>
              <w:t xml:space="preserve"> should be eliminated</w:t>
            </w:r>
            <w:r w:rsidR="00EE2ABA">
              <w:rPr>
                <w:rFonts w:asciiTheme="majorHAnsi" w:hAnsiTheme="majorHAnsi" w:cstheme="majorHAnsi"/>
              </w:rPr>
              <w:t>.</w:t>
            </w:r>
          </w:p>
          <w:p w14:paraId="369B7E89" w14:textId="1138348F" w:rsidR="00BF2488" w:rsidRPr="0015546A" w:rsidRDefault="00BF2488" w:rsidP="001F6549">
            <w:pPr>
              <w:pStyle w:val="ListParagraph"/>
              <w:numPr>
                <w:ilvl w:val="0"/>
                <w:numId w:val="102"/>
              </w:numPr>
              <w:jc w:val="left"/>
              <w:rPr>
                <w:rFonts w:asciiTheme="majorHAnsi" w:hAnsiTheme="majorHAnsi" w:cstheme="majorHAnsi"/>
              </w:rPr>
            </w:pPr>
            <w:r w:rsidRPr="0015546A">
              <w:rPr>
                <w:rFonts w:asciiTheme="majorHAnsi" w:hAnsiTheme="majorHAnsi" w:cstheme="majorHAnsi"/>
              </w:rPr>
              <w:t>Domestic workers should have a status</w:t>
            </w:r>
            <w:r w:rsidR="00C47076">
              <w:rPr>
                <w:rFonts w:asciiTheme="majorHAnsi" w:hAnsiTheme="majorHAnsi" w:cstheme="majorHAnsi"/>
              </w:rPr>
              <w:t xml:space="preserve"> – for example, </w:t>
            </w:r>
            <w:r w:rsidRPr="0015546A">
              <w:rPr>
                <w:rFonts w:asciiTheme="majorHAnsi" w:hAnsiTheme="majorHAnsi" w:cstheme="majorHAnsi"/>
              </w:rPr>
              <w:t>either individual entrepreneurs or self-employed</w:t>
            </w:r>
            <w:r w:rsidR="00EE2ABA">
              <w:rPr>
                <w:rFonts w:asciiTheme="majorHAnsi" w:hAnsiTheme="majorHAnsi" w:cstheme="majorHAnsi"/>
              </w:rPr>
              <w:t>.</w:t>
            </w:r>
          </w:p>
          <w:p w14:paraId="42F5AAEA" w14:textId="57C7EA3D" w:rsidR="00BF2488" w:rsidRPr="0015546A" w:rsidRDefault="00BF2488" w:rsidP="001F6549">
            <w:pPr>
              <w:pStyle w:val="ListParagraph"/>
              <w:numPr>
                <w:ilvl w:val="0"/>
                <w:numId w:val="102"/>
              </w:numPr>
              <w:jc w:val="left"/>
              <w:rPr>
                <w:rFonts w:asciiTheme="majorHAnsi" w:hAnsiTheme="majorHAnsi" w:cstheme="majorHAnsi"/>
              </w:rPr>
            </w:pPr>
            <w:r w:rsidRPr="0015546A">
              <w:rPr>
                <w:rFonts w:asciiTheme="majorHAnsi" w:hAnsiTheme="majorHAnsi" w:cstheme="majorHAnsi"/>
              </w:rPr>
              <w:t>Identifiable signs of</w:t>
            </w:r>
            <w:r w:rsidR="00B416AE" w:rsidRPr="0015546A">
              <w:rPr>
                <w:rFonts w:asciiTheme="majorHAnsi" w:hAnsiTheme="majorHAnsi" w:cstheme="majorHAnsi"/>
              </w:rPr>
              <w:t xml:space="preserve"> </w:t>
            </w:r>
            <w:r w:rsidR="00C47076">
              <w:rPr>
                <w:rFonts w:asciiTheme="majorHAnsi" w:hAnsiTheme="majorHAnsi" w:cstheme="majorHAnsi"/>
              </w:rPr>
              <w:t xml:space="preserve">a </w:t>
            </w:r>
            <w:r w:rsidR="00B416AE" w:rsidRPr="0015546A">
              <w:rPr>
                <w:rFonts w:asciiTheme="majorHAnsi" w:hAnsiTheme="majorHAnsi" w:cstheme="majorHAnsi"/>
              </w:rPr>
              <w:t xml:space="preserve">labour </w:t>
            </w:r>
            <w:r w:rsidRPr="0015546A">
              <w:rPr>
                <w:rFonts w:asciiTheme="majorHAnsi" w:hAnsiTheme="majorHAnsi" w:cstheme="majorHAnsi"/>
              </w:rPr>
              <w:t>relation</w:t>
            </w:r>
            <w:r w:rsidR="006A3541">
              <w:rPr>
                <w:rFonts w:asciiTheme="majorHAnsi" w:hAnsiTheme="majorHAnsi" w:cstheme="majorHAnsi"/>
              </w:rPr>
              <w:t>ship</w:t>
            </w:r>
            <w:r w:rsidRPr="0015546A">
              <w:rPr>
                <w:rFonts w:asciiTheme="majorHAnsi" w:hAnsiTheme="majorHAnsi" w:cstheme="majorHAnsi"/>
              </w:rPr>
              <w:t xml:space="preserve"> must be specified for domestic workers.</w:t>
            </w:r>
          </w:p>
        </w:tc>
        <w:tc>
          <w:tcPr>
            <w:tcW w:w="1595" w:type="dxa"/>
          </w:tcPr>
          <w:p w14:paraId="65AAB96F" w14:textId="3BF380B5" w:rsidR="00BF2488" w:rsidRPr="00B416AE" w:rsidRDefault="00BF2488" w:rsidP="001F6549">
            <w:pPr>
              <w:jc w:val="left"/>
              <w:rPr>
                <w:rFonts w:asciiTheme="majorHAnsi" w:hAnsiTheme="majorHAnsi" w:cstheme="majorHAnsi"/>
              </w:rPr>
            </w:pPr>
            <w:r w:rsidRPr="00B416AE">
              <w:rPr>
                <w:rFonts w:asciiTheme="majorHAnsi" w:hAnsiTheme="majorHAnsi" w:cstheme="majorHAnsi"/>
              </w:rPr>
              <w:t>Response taken into consideration</w:t>
            </w:r>
          </w:p>
        </w:tc>
      </w:tr>
      <w:tr w:rsidR="00EE2ABA" w:rsidRPr="00B416AE" w14:paraId="5A3F772F" w14:textId="77777777" w:rsidTr="00F1244F">
        <w:trPr>
          <w:trHeight w:val="426"/>
        </w:trPr>
        <w:tc>
          <w:tcPr>
            <w:tcW w:w="1897" w:type="dxa"/>
            <w:tcMar>
              <w:top w:w="14" w:type="dxa"/>
              <w:left w:w="115" w:type="dxa"/>
              <w:bottom w:w="14" w:type="dxa"/>
              <w:right w:w="115" w:type="dxa"/>
            </w:tcMar>
          </w:tcPr>
          <w:p w14:paraId="444C3342" w14:textId="3445172F" w:rsidR="00BF2488" w:rsidRPr="00B416AE" w:rsidRDefault="00BF2488" w:rsidP="00F1244F">
            <w:pPr>
              <w:jc w:val="left"/>
              <w:rPr>
                <w:rFonts w:asciiTheme="majorHAnsi" w:hAnsiTheme="majorHAnsi" w:cstheme="majorHAnsi"/>
              </w:rPr>
            </w:pPr>
            <w:r w:rsidRPr="00B416AE">
              <w:rPr>
                <w:rFonts w:asciiTheme="majorHAnsi" w:hAnsiTheme="majorHAnsi" w:cstheme="majorHAnsi"/>
              </w:rPr>
              <w:t>Domestic workers</w:t>
            </w:r>
            <w:r w:rsidR="00307129">
              <w:rPr>
                <w:rFonts w:asciiTheme="majorHAnsi" w:hAnsiTheme="majorHAnsi" w:cstheme="majorHAnsi"/>
              </w:rPr>
              <w:t>’</w:t>
            </w:r>
            <w:r w:rsidRPr="00B416AE">
              <w:rPr>
                <w:rFonts w:asciiTheme="majorHAnsi" w:hAnsiTheme="majorHAnsi" w:cstheme="majorHAnsi"/>
              </w:rPr>
              <w:t xml:space="preserve"> employment agencies</w:t>
            </w:r>
          </w:p>
        </w:tc>
        <w:tc>
          <w:tcPr>
            <w:tcW w:w="1890" w:type="dxa"/>
            <w:tcMar>
              <w:top w:w="14" w:type="dxa"/>
              <w:left w:w="115" w:type="dxa"/>
              <w:bottom w:w="14" w:type="dxa"/>
              <w:right w:w="115" w:type="dxa"/>
            </w:tcMar>
          </w:tcPr>
          <w:p w14:paraId="3C3DF4F2" w14:textId="5997399E" w:rsidR="00BF2488" w:rsidRPr="00B416AE" w:rsidRDefault="00BF2488" w:rsidP="00F1244F">
            <w:pPr>
              <w:jc w:val="left"/>
              <w:rPr>
                <w:rFonts w:asciiTheme="majorHAnsi" w:hAnsiTheme="majorHAnsi" w:cstheme="majorHAnsi"/>
              </w:rPr>
            </w:pPr>
            <w:r w:rsidRPr="00B416AE">
              <w:rPr>
                <w:rFonts w:asciiTheme="majorHAnsi" w:hAnsiTheme="majorHAnsi" w:cstheme="majorHAnsi"/>
              </w:rPr>
              <w:t xml:space="preserve">Telephone </w:t>
            </w:r>
            <w:r w:rsidR="00307129">
              <w:rPr>
                <w:rFonts w:asciiTheme="majorHAnsi" w:hAnsiTheme="majorHAnsi" w:cstheme="majorHAnsi"/>
              </w:rPr>
              <w:t>i</w:t>
            </w:r>
            <w:r w:rsidRPr="00B416AE">
              <w:rPr>
                <w:rFonts w:asciiTheme="majorHAnsi" w:hAnsiTheme="majorHAnsi" w:cstheme="majorHAnsi"/>
              </w:rPr>
              <w:t>nterview</w:t>
            </w:r>
          </w:p>
          <w:p w14:paraId="3A573754" w14:textId="233F0182" w:rsidR="00BF2488" w:rsidRPr="00B416AE" w:rsidRDefault="00BF2488" w:rsidP="00F1244F">
            <w:pPr>
              <w:jc w:val="left"/>
              <w:rPr>
                <w:rFonts w:asciiTheme="majorHAnsi" w:hAnsiTheme="majorHAnsi" w:cstheme="majorHAnsi"/>
              </w:rPr>
            </w:pPr>
          </w:p>
        </w:tc>
        <w:tc>
          <w:tcPr>
            <w:tcW w:w="8370" w:type="dxa"/>
          </w:tcPr>
          <w:p w14:paraId="193CF9C2" w14:textId="4E636A12" w:rsidR="00BF2488" w:rsidRPr="00F1244F" w:rsidRDefault="001F3FDF" w:rsidP="00F1244F">
            <w:pPr>
              <w:jc w:val="left"/>
              <w:rPr>
                <w:rFonts w:asciiTheme="majorHAnsi" w:hAnsiTheme="majorHAnsi" w:cstheme="majorHAnsi"/>
                <w:b/>
              </w:rPr>
            </w:pPr>
            <w:r w:rsidRPr="00F1244F">
              <w:rPr>
                <w:rFonts w:asciiTheme="majorHAnsi" w:hAnsiTheme="majorHAnsi" w:cstheme="majorHAnsi"/>
                <w:b/>
              </w:rPr>
              <w:t>Current situation:</w:t>
            </w:r>
          </w:p>
          <w:p w14:paraId="4B9D8E4A" w14:textId="7E89FF5F" w:rsidR="00BF2488" w:rsidRPr="00BB5579" w:rsidRDefault="00C47076" w:rsidP="00F1244F">
            <w:pPr>
              <w:pStyle w:val="ListParagraph"/>
              <w:numPr>
                <w:ilvl w:val="0"/>
                <w:numId w:val="99"/>
              </w:numPr>
              <w:jc w:val="left"/>
              <w:rPr>
                <w:rFonts w:asciiTheme="majorHAnsi" w:hAnsiTheme="majorHAnsi" w:cstheme="majorHAnsi"/>
              </w:rPr>
            </w:pPr>
            <w:r w:rsidRPr="00BB5579">
              <w:rPr>
                <w:rFonts w:asciiTheme="majorHAnsi" w:hAnsiTheme="majorHAnsi" w:cstheme="majorHAnsi"/>
              </w:rPr>
              <w:t>D</w:t>
            </w:r>
            <w:r w:rsidR="00BF2488" w:rsidRPr="00BB5579">
              <w:rPr>
                <w:rFonts w:asciiTheme="majorHAnsi" w:hAnsiTheme="majorHAnsi" w:cstheme="majorHAnsi"/>
              </w:rPr>
              <w:t xml:space="preserve">omestic workers </w:t>
            </w:r>
            <w:r w:rsidR="008D1053" w:rsidRPr="00BB5579">
              <w:rPr>
                <w:rFonts w:asciiTheme="majorHAnsi" w:hAnsiTheme="majorHAnsi" w:cstheme="majorHAnsi"/>
              </w:rPr>
              <w:t>app</w:t>
            </w:r>
            <w:r w:rsidR="00BB5579" w:rsidRPr="00BB5579">
              <w:rPr>
                <w:rFonts w:asciiTheme="majorHAnsi" w:hAnsiTheme="majorHAnsi" w:cstheme="majorHAnsi"/>
              </w:rPr>
              <w:t>ly</w:t>
            </w:r>
            <w:r w:rsidR="00BB5579">
              <w:rPr>
                <w:rFonts w:asciiTheme="majorHAnsi" w:hAnsiTheme="majorHAnsi" w:cstheme="majorHAnsi"/>
              </w:rPr>
              <w:t xml:space="preserve"> </w:t>
            </w:r>
            <w:r w:rsidR="00BF2488" w:rsidRPr="00BB5579">
              <w:rPr>
                <w:rFonts w:asciiTheme="majorHAnsi" w:hAnsiTheme="majorHAnsi" w:cstheme="majorHAnsi"/>
              </w:rPr>
              <w:t xml:space="preserve">to employment agencies </w:t>
            </w:r>
            <w:r w:rsidRPr="00BB5579">
              <w:rPr>
                <w:rFonts w:asciiTheme="majorHAnsi" w:hAnsiTheme="majorHAnsi" w:cstheme="majorHAnsi"/>
              </w:rPr>
              <w:t xml:space="preserve">mainly </w:t>
            </w:r>
            <w:r w:rsidR="00BF2488" w:rsidRPr="00BB5579">
              <w:rPr>
                <w:rFonts w:asciiTheme="majorHAnsi" w:hAnsiTheme="majorHAnsi" w:cstheme="majorHAnsi"/>
              </w:rPr>
              <w:t xml:space="preserve">for help </w:t>
            </w:r>
            <w:r w:rsidRPr="00BB5579">
              <w:rPr>
                <w:rFonts w:asciiTheme="majorHAnsi" w:hAnsiTheme="majorHAnsi" w:cstheme="majorHAnsi"/>
              </w:rPr>
              <w:t>with finding</w:t>
            </w:r>
            <w:r w:rsidR="00BF2488" w:rsidRPr="00BB5579">
              <w:rPr>
                <w:rFonts w:asciiTheme="majorHAnsi" w:hAnsiTheme="majorHAnsi" w:cstheme="majorHAnsi"/>
              </w:rPr>
              <w:t xml:space="preserve"> an employer</w:t>
            </w:r>
            <w:r w:rsidR="00EE2ABA" w:rsidRPr="00BB5579">
              <w:rPr>
                <w:rFonts w:asciiTheme="majorHAnsi" w:hAnsiTheme="majorHAnsi" w:cstheme="majorHAnsi"/>
              </w:rPr>
              <w:t>.</w:t>
            </w:r>
          </w:p>
          <w:p w14:paraId="255B1DFB" w14:textId="19495920" w:rsidR="00BF2488" w:rsidRPr="0015546A" w:rsidRDefault="00BF2488" w:rsidP="00F1244F">
            <w:pPr>
              <w:pStyle w:val="ListParagraph"/>
              <w:numPr>
                <w:ilvl w:val="0"/>
                <w:numId w:val="99"/>
              </w:numPr>
              <w:jc w:val="left"/>
              <w:rPr>
                <w:rFonts w:asciiTheme="majorHAnsi" w:hAnsiTheme="majorHAnsi" w:cstheme="majorHAnsi"/>
              </w:rPr>
            </w:pPr>
            <w:r w:rsidRPr="00A05AEC">
              <w:rPr>
                <w:rFonts w:asciiTheme="majorHAnsi" w:hAnsiTheme="majorHAnsi" w:cstheme="majorHAnsi"/>
              </w:rPr>
              <w:t>Demand for domestic workers has</w:t>
            </w:r>
            <w:r w:rsidRPr="00B416AE">
              <w:rPr>
                <w:rFonts w:asciiTheme="majorHAnsi" w:hAnsiTheme="majorHAnsi" w:cstheme="majorHAnsi"/>
              </w:rPr>
              <w:t xml:space="preserve"> been substantially increasing over </w:t>
            </w:r>
            <w:r w:rsidR="00C47076">
              <w:rPr>
                <w:rFonts w:asciiTheme="majorHAnsi" w:hAnsiTheme="majorHAnsi" w:cstheme="majorHAnsi"/>
              </w:rPr>
              <w:t xml:space="preserve">the </w:t>
            </w:r>
            <w:r w:rsidRPr="00B416AE">
              <w:rPr>
                <w:rFonts w:asciiTheme="majorHAnsi" w:hAnsiTheme="majorHAnsi" w:cstheme="majorHAnsi"/>
              </w:rPr>
              <w:t>years</w:t>
            </w:r>
            <w:r w:rsidR="00EE2ABA">
              <w:rPr>
                <w:rFonts w:asciiTheme="majorHAnsi" w:hAnsiTheme="majorHAnsi" w:cstheme="majorHAnsi"/>
              </w:rPr>
              <w:t>.</w:t>
            </w:r>
          </w:p>
          <w:p w14:paraId="33FA4F22" w14:textId="2DA0CBE4" w:rsidR="00BF2488" w:rsidRPr="0015546A" w:rsidRDefault="00BF2488" w:rsidP="00F1244F">
            <w:pPr>
              <w:pStyle w:val="ListParagraph"/>
              <w:numPr>
                <w:ilvl w:val="0"/>
                <w:numId w:val="99"/>
              </w:numPr>
              <w:jc w:val="left"/>
              <w:rPr>
                <w:rFonts w:asciiTheme="majorHAnsi" w:hAnsiTheme="majorHAnsi" w:cstheme="majorHAnsi"/>
              </w:rPr>
            </w:pPr>
            <w:r w:rsidRPr="00B416AE">
              <w:rPr>
                <w:rFonts w:asciiTheme="majorHAnsi" w:hAnsiTheme="majorHAnsi" w:cstheme="majorHAnsi"/>
              </w:rPr>
              <w:t>Nann</w:t>
            </w:r>
            <w:r w:rsidR="0096447D">
              <w:rPr>
                <w:rFonts w:asciiTheme="majorHAnsi" w:hAnsiTheme="majorHAnsi" w:cstheme="majorHAnsi"/>
              </w:rPr>
              <w:t>ies/</w:t>
            </w:r>
            <w:r w:rsidRPr="00B416AE">
              <w:rPr>
                <w:rFonts w:asciiTheme="majorHAnsi" w:hAnsiTheme="majorHAnsi" w:cstheme="majorHAnsi"/>
              </w:rPr>
              <w:t xml:space="preserve">domestic helpers are the most demanded category </w:t>
            </w:r>
            <w:r w:rsidR="00FF56B0">
              <w:rPr>
                <w:rFonts w:asciiTheme="majorHAnsi" w:hAnsiTheme="majorHAnsi" w:cstheme="majorHAnsi"/>
              </w:rPr>
              <w:t>of</w:t>
            </w:r>
            <w:r w:rsidR="00FF56B0" w:rsidRPr="00B416AE">
              <w:rPr>
                <w:rFonts w:asciiTheme="majorHAnsi" w:hAnsiTheme="majorHAnsi" w:cstheme="majorHAnsi"/>
              </w:rPr>
              <w:t xml:space="preserve"> </w:t>
            </w:r>
            <w:r w:rsidRPr="00B416AE">
              <w:rPr>
                <w:rFonts w:asciiTheme="majorHAnsi" w:hAnsiTheme="majorHAnsi" w:cstheme="majorHAnsi"/>
              </w:rPr>
              <w:t>the group</w:t>
            </w:r>
            <w:r w:rsidR="00EE2ABA">
              <w:rPr>
                <w:rFonts w:asciiTheme="majorHAnsi" w:hAnsiTheme="majorHAnsi" w:cstheme="majorHAnsi"/>
              </w:rPr>
              <w:t>.</w:t>
            </w:r>
          </w:p>
          <w:p w14:paraId="237D8739" w14:textId="0CBABB94" w:rsidR="00BF2488" w:rsidRPr="0015546A" w:rsidRDefault="00BF2488" w:rsidP="00F1244F">
            <w:pPr>
              <w:pStyle w:val="ListParagraph"/>
              <w:numPr>
                <w:ilvl w:val="0"/>
                <w:numId w:val="99"/>
              </w:numPr>
              <w:jc w:val="left"/>
              <w:rPr>
                <w:rFonts w:asciiTheme="majorHAnsi" w:hAnsiTheme="majorHAnsi" w:cstheme="majorHAnsi"/>
              </w:rPr>
            </w:pPr>
            <w:r w:rsidRPr="00B416AE">
              <w:rPr>
                <w:rFonts w:asciiTheme="majorHAnsi" w:hAnsiTheme="majorHAnsi" w:cstheme="majorHAnsi"/>
              </w:rPr>
              <w:t>Employers usually require a recommendation from previous employers</w:t>
            </w:r>
            <w:r w:rsidR="00EE2ABA">
              <w:rPr>
                <w:rFonts w:asciiTheme="majorHAnsi" w:hAnsiTheme="majorHAnsi" w:cstheme="majorHAnsi"/>
              </w:rPr>
              <w:t>.</w:t>
            </w:r>
          </w:p>
          <w:p w14:paraId="5D1F5766" w14:textId="72BAD6C2" w:rsidR="00BF2488" w:rsidRPr="0015546A" w:rsidRDefault="00BF2488" w:rsidP="00F1244F">
            <w:pPr>
              <w:pStyle w:val="ListParagraph"/>
              <w:numPr>
                <w:ilvl w:val="0"/>
                <w:numId w:val="99"/>
              </w:numPr>
              <w:jc w:val="left"/>
              <w:rPr>
                <w:rFonts w:asciiTheme="majorHAnsi" w:hAnsiTheme="majorHAnsi" w:cstheme="majorHAnsi"/>
              </w:rPr>
            </w:pPr>
            <w:r w:rsidRPr="00B416AE">
              <w:rPr>
                <w:rFonts w:asciiTheme="majorHAnsi" w:hAnsiTheme="majorHAnsi" w:cstheme="majorHAnsi"/>
              </w:rPr>
              <w:t>As for nannies, families usually require primary medical education and prefer workers with pedagogical experience</w:t>
            </w:r>
            <w:r w:rsidR="00EE2ABA">
              <w:rPr>
                <w:rFonts w:asciiTheme="majorHAnsi" w:hAnsiTheme="majorHAnsi" w:cstheme="majorHAnsi"/>
              </w:rPr>
              <w:t>.</w:t>
            </w:r>
          </w:p>
          <w:p w14:paraId="4D8E71BD" w14:textId="04CDC0F3" w:rsidR="00BF2488" w:rsidRPr="0015546A" w:rsidRDefault="00BF2488" w:rsidP="00F1244F">
            <w:pPr>
              <w:pStyle w:val="ListParagraph"/>
              <w:numPr>
                <w:ilvl w:val="0"/>
                <w:numId w:val="99"/>
              </w:numPr>
              <w:jc w:val="left"/>
              <w:rPr>
                <w:rFonts w:asciiTheme="majorHAnsi" w:hAnsiTheme="majorHAnsi" w:cstheme="majorHAnsi"/>
              </w:rPr>
            </w:pPr>
            <w:r w:rsidRPr="00B416AE">
              <w:rPr>
                <w:rFonts w:asciiTheme="majorHAnsi" w:hAnsiTheme="majorHAnsi" w:cstheme="majorHAnsi"/>
              </w:rPr>
              <w:t>Training opportunities for domestic workers are limited</w:t>
            </w:r>
            <w:r w:rsidR="00EE2ABA">
              <w:rPr>
                <w:rFonts w:asciiTheme="majorHAnsi" w:hAnsiTheme="majorHAnsi" w:cstheme="majorHAnsi"/>
              </w:rPr>
              <w:t>.</w:t>
            </w:r>
          </w:p>
          <w:p w14:paraId="748A2207" w14:textId="646FD01D" w:rsidR="00BF2488" w:rsidRPr="0015546A" w:rsidRDefault="00BF2488" w:rsidP="00F1244F">
            <w:pPr>
              <w:pStyle w:val="ListParagraph"/>
              <w:numPr>
                <w:ilvl w:val="0"/>
                <w:numId w:val="99"/>
              </w:numPr>
              <w:jc w:val="left"/>
              <w:rPr>
                <w:rFonts w:asciiTheme="majorHAnsi" w:hAnsiTheme="majorHAnsi" w:cstheme="majorHAnsi"/>
              </w:rPr>
            </w:pPr>
            <w:r w:rsidRPr="00B416AE">
              <w:rPr>
                <w:rFonts w:asciiTheme="majorHAnsi" w:hAnsiTheme="majorHAnsi" w:cstheme="majorHAnsi"/>
              </w:rPr>
              <w:t>Different types of contracts are written</w:t>
            </w:r>
            <w:r w:rsidR="0096447D">
              <w:rPr>
                <w:rFonts w:asciiTheme="majorHAnsi" w:hAnsiTheme="majorHAnsi" w:cstheme="majorHAnsi"/>
              </w:rPr>
              <w:t>;</w:t>
            </w:r>
            <w:r w:rsidRPr="00B416AE">
              <w:rPr>
                <w:rFonts w:asciiTheme="majorHAnsi" w:hAnsiTheme="majorHAnsi" w:cstheme="majorHAnsi"/>
              </w:rPr>
              <w:t xml:space="preserve"> some are service </w:t>
            </w:r>
            <w:r w:rsidR="0096447D">
              <w:rPr>
                <w:rFonts w:asciiTheme="majorHAnsi" w:hAnsiTheme="majorHAnsi" w:cstheme="majorHAnsi"/>
              </w:rPr>
              <w:t xml:space="preserve">contracts, </w:t>
            </w:r>
            <w:r w:rsidRPr="00B416AE">
              <w:rPr>
                <w:rFonts w:asciiTheme="majorHAnsi" w:hAnsiTheme="majorHAnsi" w:cstheme="majorHAnsi"/>
              </w:rPr>
              <w:t>while other</w:t>
            </w:r>
            <w:r w:rsidR="0096447D">
              <w:rPr>
                <w:rFonts w:asciiTheme="majorHAnsi" w:hAnsiTheme="majorHAnsi" w:cstheme="majorHAnsi"/>
              </w:rPr>
              <w:t>s</w:t>
            </w:r>
            <w:r w:rsidRPr="00B416AE">
              <w:rPr>
                <w:rFonts w:asciiTheme="majorHAnsi" w:hAnsiTheme="majorHAnsi" w:cstheme="majorHAnsi"/>
              </w:rPr>
              <w:t xml:space="preserve"> are work contracts</w:t>
            </w:r>
            <w:r w:rsidR="00EE2ABA">
              <w:rPr>
                <w:rFonts w:asciiTheme="majorHAnsi" w:hAnsiTheme="majorHAnsi" w:cstheme="majorHAnsi"/>
              </w:rPr>
              <w:t>.</w:t>
            </w:r>
          </w:p>
          <w:p w14:paraId="5F2478ED" w14:textId="308FDE53" w:rsidR="00BF2488" w:rsidRPr="0015546A" w:rsidRDefault="00BF2488" w:rsidP="00F1244F">
            <w:pPr>
              <w:pStyle w:val="ListParagraph"/>
              <w:numPr>
                <w:ilvl w:val="0"/>
                <w:numId w:val="99"/>
              </w:numPr>
              <w:jc w:val="left"/>
              <w:rPr>
                <w:rFonts w:asciiTheme="majorHAnsi" w:hAnsiTheme="majorHAnsi" w:cstheme="majorHAnsi"/>
              </w:rPr>
            </w:pPr>
            <w:r w:rsidRPr="00B416AE">
              <w:rPr>
                <w:rFonts w:asciiTheme="majorHAnsi" w:hAnsiTheme="majorHAnsi" w:cstheme="majorHAnsi"/>
              </w:rPr>
              <w:t xml:space="preserve">The issue </w:t>
            </w:r>
            <w:r w:rsidR="0096447D">
              <w:rPr>
                <w:rFonts w:asciiTheme="majorHAnsi" w:hAnsiTheme="majorHAnsi" w:cstheme="majorHAnsi"/>
              </w:rPr>
              <w:t xml:space="preserve">of </w:t>
            </w:r>
            <w:r w:rsidRPr="00B416AE">
              <w:rPr>
                <w:rFonts w:asciiTheme="majorHAnsi" w:hAnsiTheme="majorHAnsi" w:cstheme="majorHAnsi"/>
              </w:rPr>
              <w:t>whether domestic workers are paying income tax is vague</w:t>
            </w:r>
            <w:r w:rsidR="00EE2ABA">
              <w:rPr>
                <w:rFonts w:asciiTheme="majorHAnsi" w:hAnsiTheme="majorHAnsi" w:cstheme="majorHAnsi"/>
              </w:rPr>
              <w:t>.</w:t>
            </w:r>
          </w:p>
          <w:p w14:paraId="51E1C8D3" w14:textId="208DB39A" w:rsidR="00BF2488" w:rsidRPr="0015546A" w:rsidRDefault="0096447D" w:rsidP="00F1244F">
            <w:pPr>
              <w:pStyle w:val="ListParagraph"/>
              <w:numPr>
                <w:ilvl w:val="0"/>
                <w:numId w:val="99"/>
              </w:numPr>
              <w:jc w:val="left"/>
              <w:rPr>
                <w:rFonts w:asciiTheme="majorHAnsi" w:hAnsiTheme="majorHAnsi" w:cstheme="majorHAnsi"/>
              </w:rPr>
            </w:pPr>
            <w:r>
              <w:rPr>
                <w:rFonts w:asciiTheme="majorHAnsi" w:hAnsiTheme="majorHAnsi" w:cstheme="majorHAnsi"/>
              </w:rPr>
              <w:t>Despite any type of contract, d</w:t>
            </w:r>
            <w:r w:rsidR="00BF2488" w:rsidRPr="00B416AE">
              <w:rPr>
                <w:rFonts w:asciiTheme="majorHAnsi" w:hAnsiTheme="majorHAnsi" w:cstheme="majorHAnsi"/>
              </w:rPr>
              <w:t xml:space="preserve">omestic workers are not </w:t>
            </w:r>
            <w:r>
              <w:rPr>
                <w:rFonts w:asciiTheme="majorHAnsi" w:hAnsiTheme="majorHAnsi" w:cstheme="majorHAnsi"/>
              </w:rPr>
              <w:t>completely</w:t>
            </w:r>
            <w:r w:rsidR="00BF2488" w:rsidRPr="00B416AE">
              <w:rPr>
                <w:rFonts w:asciiTheme="majorHAnsi" w:hAnsiTheme="majorHAnsi" w:cstheme="majorHAnsi"/>
              </w:rPr>
              <w:t xml:space="preserve"> protected from violation</w:t>
            </w:r>
            <w:r>
              <w:rPr>
                <w:rFonts w:asciiTheme="majorHAnsi" w:hAnsiTheme="majorHAnsi" w:cstheme="majorHAnsi"/>
              </w:rPr>
              <w:t>s</w:t>
            </w:r>
            <w:r w:rsidR="00BF2488" w:rsidRPr="00B416AE">
              <w:rPr>
                <w:rFonts w:asciiTheme="majorHAnsi" w:hAnsiTheme="majorHAnsi" w:cstheme="majorHAnsi"/>
              </w:rPr>
              <w:t xml:space="preserve"> of contract conditions, which </w:t>
            </w:r>
            <w:r>
              <w:rPr>
                <w:rFonts w:asciiTheme="majorHAnsi" w:hAnsiTheme="majorHAnsi" w:cstheme="majorHAnsi"/>
              </w:rPr>
              <w:t>are</w:t>
            </w:r>
            <w:r w:rsidRPr="00B416AE">
              <w:rPr>
                <w:rFonts w:asciiTheme="majorHAnsi" w:hAnsiTheme="majorHAnsi" w:cstheme="majorHAnsi"/>
              </w:rPr>
              <w:t xml:space="preserve"> </w:t>
            </w:r>
            <w:r w:rsidR="00BF2488" w:rsidRPr="00B416AE">
              <w:rPr>
                <w:rFonts w:asciiTheme="majorHAnsi" w:hAnsiTheme="majorHAnsi" w:cstheme="majorHAnsi"/>
              </w:rPr>
              <w:t xml:space="preserve">usually revealed with </w:t>
            </w:r>
            <w:r>
              <w:rPr>
                <w:rFonts w:asciiTheme="majorHAnsi" w:hAnsiTheme="majorHAnsi" w:cstheme="majorHAnsi"/>
              </w:rPr>
              <w:t xml:space="preserve">the </w:t>
            </w:r>
            <w:r w:rsidR="00BF2488" w:rsidRPr="00B416AE">
              <w:rPr>
                <w:rFonts w:asciiTheme="majorHAnsi" w:hAnsiTheme="majorHAnsi" w:cstheme="majorHAnsi"/>
              </w:rPr>
              <w:t>expansion of responsibilities settled before labour relation</w:t>
            </w:r>
            <w:r w:rsidR="002E5D1D">
              <w:rPr>
                <w:rFonts w:asciiTheme="majorHAnsi" w:hAnsiTheme="majorHAnsi" w:cstheme="majorHAnsi"/>
              </w:rPr>
              <w:t>s</w:t>
            </w:r>
            <w:r w:rsidR="00F12E66">
              <w:rPr>
                <w:rFonts w:asciiTheme="majorHAnsi" w:hAnsiTheme="majorHAnsi" w:cstheme="majorHAnsi"/>
              </w:rPr>
              <w:t xml:space="preserve"> begin</w:t>
            </w:r>
            <w:r>
              <w:rPr>
                <w:rFonts w:asciiTheme="majorHAnsi" w:hAnsiTheme="majorHAnsi" w:cstheme="majorHAnsi"/>
              </w:rPr>
              <w:t>. I</w:t>
            </w:r>
            <w:r w:rsidR="00BF2488" w:rsidRPr="00B416AE">
              <w:rPr>
                <w:rFonts w:asciiTheme="majorHAnsi" w:hAnsiTheme="majorHAnsi" w:cstheme="majorHAnsi"/>
              </w:rPr>
              <w:t xml:space="preserve">n </w:t>
            </w:r>
            <w:r>
              <w:rPr>
                <w:rFonts w:asciiTheme="majorHAnsi" w:hAnsiTheme="majorHAnsi" w:cstheme="majorHAnsi"/>
              </w:rPr>
              <w:t>such</w:t>
            </w:r>
            <w:r w:rsidR="00BF2488" w:rsidRPr="00B416AE">
              <w:rPr>
                <w:rFonts w:asciiTheme="majorHAnsi" w:hAnsiTheme="majorHAnsi" w:cstheme="majorHAnsi"/>
              </w:rPr>
              <w:t xml:space="preserve"> case</w:t>
            </w:r>
            <w:r>
              <w:rPr>
                <w:rFonts w:asciiTheme="majorHAnsi" w:hAnsiTheme="majorHAnsi" w:cstheme="majorHAnsi"/>
              </w:rPr>
              <w:t>s,</w:t>
            </w:r>
            <w:r w:rsidR="00BF2488" w:rsidRPr="00B416AE">
              <w:rPr>
                <w:rFonts w:asciiTheme="majorHAnsi" w:hAnsiTheme="majorHAnsi" w:cstheme="majorHAnsi"/>
              </w:rPr>
              <w:t xml:space="preserve"> agencies intervene and try to change </w:t>
            </w:r>
            <w:r>
              <w:rPr>
                <w:rFonts w:asciiTheme="majorHAnsi" w:hAnsiTheme="majorHAnsi" w:cstheme="majorHAnsi"/>
              </w:rPr>
              <w:t xml:space="preserve">the </w:t>
            </w:r>
            <w:r w:rsidR="00BF2488" w:rsidRPr="00B416AE">
              <w:rPr>
                <w:rFonts w:asciiTheme="majorHAnsi" w:hAnsiTheme="majorHAnsi" w:cstheme="majorHAnsi"/>
              </w:rPr>
              <w:t>contract; however, it is a challenging task. This is even more problematic when there is a labour relation</w:t>
            </w:r>
            <w:r w:rsidR="006A3541">
              <w:rPr>
                <w:rFonts w:asciiTheme="majorHAnsi" w:hAnsiTheme="majorHAnsi" w:cstheme="majorHAnsi"/>
              </w:rPr>
              <w:t>ship</w:t>
            </w:r>
            <w:r w:rsidR="00BF2488" w:rsidRPr="00B416AE">
              <w:rPr>
                <w:rFonts w:asciiTheme="majorHAnsi" w:hAnsiTheme="majorHAnsi" w:cstheme="majorHAnsi"/>
              </w:rPr>
              <w:t xml:space="preserve"> settled with a verbal agreement</w:t>
            </w:r>
            <w:r w:rsidR="00EE2ABA">
              <w:rPr>
                <w:rFonts w:asciiTheme="majorHAnsi" w:hAnsiTheme="majorHAnsi" w:cstheme="majorHAnsi"/>
              </w:rPr>
              <w:t>.</w:t>
            </w:r>
          </w:p>
          <w:p w14:paraId="47C30AE9" w14:textId="772FD563" w:rsidR="00BF2488" w:rsidRPr="0015546A" w:rsidRDefault="00BF2488" w:rsidP="00F1244F">
            <w:pPr>
              <w:pStyle w:val="ListParagraph"/>
              <w:numPr>
                <w:ilvl w:val="0"/>
                <w:numId w:val="99"/>
              </w:numPr>
              <w:jc w:val="left"/>
              <w:rPr>
                <w:rFonts w:asciiTheme="majorHAnsi" w:hAnsiTheme="majorHAnsi" w:cstheme="majorHAnsi"/>
              </w:rPr>
            </w:pPr>
            <w:r w:rsidRPr="00B416AE">
              <w:rPr>
                <w:rFonts w:asciiTheme="majorHAnsi" w:hAnsiTheme="majorHAnsi" w:cstheme="majorHAnsi"/>
              </w:rPr>
              <w:t>Even workers in employment agencies prefer to work without contracts to avoid any additional responsibilities</w:t>
            </w:r>
            <w:r w:rsidR="00EE2ABA">
              <w:rPr>
                <w:rFonts w:asciiTheme="majorHAnsi" w:hAnsiTheme="majorHAnsi" w:cstheme="majorHAnsi"/>
              </w:rPr>
              <w:t>.</w:t>
            </w:r>
          </w:p>
          <w:p w14:paraId="5E80FB71" w14:textId="249DFB8B" w:rsidR="00BF2488" w:rsidRPr="0015546A" w:rsidRDefault="00BF2488" w:rsidP="00F1244F">
            <w:pPr>
              <w:pStyle w:val="ListParagraph"/>
              <w:numPr>
                <w:ilvl w:val="0"/>
                <w:numId w:val="99"/>
              </w:numPr>
              <w:jc w:val="left"/>
              <w:rPr>
                <w:rFonts w:asciiTheme="majorHAnsi" w:hAnsiTheme="majorHAnsi" w:cstheme="majorHAnsi"/>
              </w:rPr>
            </w:pPr>
            <w:r w:rsidRPr="00B416AE">
              <w:rPr>
                <w:rFonts w:asciiTheme="majorHAnsi" w:hAnsiTheme="majorHAnsi" w:cstheme="majorHAnsi"/>
              </w:rPr>
              <w:t xml:space="preserve">There have been cases </w:t>
            </w:r>
            <w:r w:rsidR="0096447D">
              <w:rPr>
                <w:rFonts w:asciiTheme="majorHAnsi" w:hAnsiTheme="majorHAnsi" w:cstheme="majorHAnsi"/>
              </w:rPr>
              <w:t>where</w:t>
            </w:r>
            <w:r w:rsidR="0096447D" w:rsidRPr="00B416AE">
              <w:rPr>
                <w:rFonts w:asciiTheme="majorHAnsi" w:hAnsiTheme="majorHAnsi" w:cstheme="majorHAnsi"/>
              </w:rPr>
              <w:t xml:space="preserve"> </w:t>
            </w:r>
            <w:r w:rsidRPr="00B416AE">
              <w:rPr>
                <w:rFonts w:asciiTheme="majorHAnsi" w:hAnsiTheme="majorHAnsi" w:cstheme="majorHAnsi"/>
              </w:rPr>
              <w:t>domestic workers complained about unfair treatment from the</w:t>
            </w:r>
            <w:r w:rsidR="0096447D">
              <w:rPr>
                <w:rFonts w:asciiTheme="majorHAnsi" w:hAnsiTheme="majorHAnsi" w:cstheme="majorHAnsi"/>
              </w:rPr>
              <w:t>ir</w:t>
            </w:r>
            <w:r w:rsidRPr="00B416AE">
              <w:rPr>
                <w:rFonts w:asciiTheme="majorHAnsi" w:hAnsiTheme="majorHAnsi" w:cstheme="majorHAnsi"/>
              </w:rPr>
              <w:t xml:space="preserve"> employers. Nevertheless, </w:t>
            </w:r>
            <w:r w:rsidR="0096447D">
              <w:rPr>
                <w:rFonts w:asciiTheme="majorHAnsi" w:hAnsiTheme="majorHAnsi" w:cstheme="majorHAnsi"/>
              </w:rPr>
              <w:t xml:space="preserve">the </w:t>
            </w:r>
            <w:r w:rsidRPr="00B416AE">
              <w:rPr>
                <w:rFonts w:asciiTheme="majorHAnsi" w:hAnsiTheme="majorHAnsi" w:cstheme="majorHAnsi"/>
              </w:rPr>
              <w:t xml:space="preserve">agencies’ intervention is limited </w:t>
            </w:r>
            <w:r w:rsidR="0096447D">
              <w:rPr>
                <w:rFonts w:asciiTheme="majorHAnsi" w:hAnsiTheme="majorHAnsi" w:cstheme="majorHAnsi"/>
              </w:rPr>
              <w:t>to</w:t>
            </w:r>
            <w:r w:rsidR="0096447D" w:rsidRPr="00B416AE">
              <w:rPr>
                <w:rFonts w:asciiTheme="majorHAnsi" w:hAnsiTheme="majorHAnsi" w:cstheme="majorHAnsi"/>
              </w:rPr>
              <w:t xml:space="preserve"> </w:t>
            </w:r>
            <w:r w:rsidRPr="00B416AE">
              <w:rPr>
                <w:rFonts w:asciiTheme="majorHAnsi" w:hAnsiTheme="majorHAnsi" w:cstheme="majorHAnsi"/>
              </w:rPr>
              <w:t>telephone communication</w:t>
            </w:r>
            <w:r w:rsidR="0096447D">
              <w:rPr>
                <w:rFonts w:asciiTheme="majorHAnsi" w:hAnsiTheme="majorHAnsi" w:cstheme="majorHAnsi"/>
              </w:rPr>
              <w:t>;</w:t>
            </w:r>
            <w:r w:rsidRPr="00B416AE">
              <w:rPr>
                <w:rFonts w:asciiTheme="majorHAnsi" w:hAnsiTheme="majorHAnsi" w:cstheme="majorHAnsi"/>
              </w:rPr>
              <w:t xml:space="preserve"> sometimes they just advise their employees to leave their workplace</w:t>
            </w:r>
            <w:r w:rsidR="00EE2ABA">
              <w:rPr>
                <w:rFonts w:asciiTheme="majorHAnsi" w:hAnsiTheme="majorHAnsi" w:cstheme="majorHAnsi"/>
              </w:rPr>
              <w:t>.</w:t>
            </w:r>
          </w:p>
          <w:p w14:paraId="1591D17B" w14:textId="5BC7A927" w:rsidR="00BF2488" w:rsidRPr="0015546A" w:rsidRDefault="0096447D" w:rsidP="00F1244F">
            <w:pPr>
              <w:pStyle w:val="ListParagraph"/>
              <w:numPr>
                <w:ilvl w:val="0"/>
                <w:numId w:val="99"/>
              </w:numPr>
              <w:jc w:val="left"/>
              <w:rPr>
                <w:rFonts w:asciiTheme="majorHAnsi" w:hAnsiTheme="majorHAnsi" w:cstheme="majorHAnsi"/>
              </w:rPr>
            </w:pPr>
            <w:r>
              <w:rPr>
                <w:rFonts w:asciiTheme="majorHAnsi" w:hAnsiTheme="majorHAnsi" w:cstheme="majorHAnsi"/>
              </w:rPr>
              <w:t>D</w:t>
            </w:r>
            <w:r w:rsidR="00BF2488" w:rsidRPr="00B416AE">
              <w:rPr>
                <w:rFonts w:asciiTheme="majorHAnsi" w:hAnsiTheme="majorHAnsi" w:cstheme="majorHAnsi"/>
              </w:rPr>
              <w:t xml:space="preserve">omestic workers usually come from vulnerable </w:t>
            </w:r>
            <w:r w:rsidR="00470BCD" w:rsidRPr="00B416AE">
              <w:rPr>
                <w:rFonts w:asciiTheme="majorHAnsi" w:hAnsiTheme="majorHAnsi" w:cstheme="majorHAnsi"/>
              </w:rPr>
              <w:t>families,</w:t>
            </w:r>
            <w:r w:rsidR="00BF2488" w:rsidRPr="00B416AE">
              <w:rPr>
                <w:rFonts w:asciiTheme="majorHAnsi" w:hAnsiTheme="majorHAnsi" w:cstheme="majorHAnsi"/>
              </w:rPr>
              <w:t xml:space="preserve"> so they </w:t>
            </w:r>
            <w:r>
              <w:rPr>
                <w:rFonts w:asciiTheme="majorHAnsi" w:hAnsiTheme="majorHAnsi" w:cstheme="majorHAnsi"/>
              </w:rPr>
              <w:t>heavily</w:t>
            </w:r>
            <w:r w:rsidRPr="00B416AE">
              <w:rPr>
                <w:rFonts w:asciiTheme="majorHAnsi" w:hAnsiTheme="majorHAnsi" w:cstheme="majorHAnsi"/>
              </w:rPr>
              <w:t xml:space="preserve"> </w:t>
            </w:r>
            <w:r w:rsidR="00BF2488" w:rsidRPr="00B416AE">
              <w:rPr>
                <w:rFonts w:asciiTheme="majorHAnsi" w:hAnsiTheme="majorHAnsi" w:cstheme="majorHAnsi"/>
              </w:rPr>
              <w:t>depend on their current workplace and are still afraid of losing their job</w:t>
            </w:r>
            <w:r w:rsidR="00EE2ABA">
              <w:rPr>
                <w:rFonts w:asciiTheme="majorHAnsi" w:hAnsiTheme="majorHAnsi" w:cstheme="majorHAnsi"/>
              </w:rPr>
              <w:t>.</w:t>
            </w:r>
          </w:p>
          <w:p w14:paraId="1C8E4EAB" w14:textId="205F331D" w:rsidR="00BF2488" w:rsidRPr="0015546A" w:rsidRDefault="00BF2488" w:rsidP="00F1244F">
            <w:pPr>
              <w:pStyle w:val="ListParagraph"/>
              <w:numPr>
                <w:ilvl w:val="0"/>
                <w:numId w:val="99"/>
              </w:numPr>
              <w:jc w:val="left"/>
              <w:rPr>
                <w:rFonts w:asciiTheme="majorHAnsi" w:hAnsiTheme="majorHAnsi" w:cstheme="majorHAnsi"/>
              </w:rPr>
            </w:pPr>
            <w:r w:rsidRPr="00B416AE">
              <w:rPr>
                <w:rFonts w:asciiTheme="majorHAnsi" w:hAnsiTheme="majorHAnsi" w:cstheme="majorHAnsi"/>
              </w:rPr>
              <w:t xml:space="preserve">The </w:t>
            </w:r>
            <w:r w:rsidR="00F12E66">
              <w:rPr>
                <w:rFonts w:asciiTheme="majorHAnsi" w:hAnsiTheme="majorHAnsi" w:cstheme="majorHAnsi"/>
              </w:rPr>
              <w:t>termination or suspension</w:t>
            </w:r>
            <w:r w:rsidRPr="00B416AE">
              <w:rPr>
                <w:rFonts w:asciiTheme="majorHAnsi" w:hAnsiTheme="majorHAnsi" w:cstheme="majorHAnsi"/>
              </w:rPr>
              <w:t xml:space="preserve"> of</w:t>
            </w:r>
            <w:r w:rsidR="00B416AE" w:rsidRPr="00B416AE">
              <w:rPr>
                <w:rFonts w:asciiTheme="majorHAnsi" w:hAnsiTheme="majorHAnsi" w:cstheme="majorHAnsi"/>
              </w:rPr>
              <w:t xml:space="preserve"> </w:t>
            </w:r>
            <w:r w:rsidR="00F12E66">
              <w:rPr>
                <w:rFonts w:asciiTheme="majorHAnsi" w:hAnsiTheme="majorHAnsi" w:cstheme="majorHAnsi"/>
              </w:rPr>
              <w:t xml:space="preserve">contracted </w:t>
            </w:r>
            <w:r w:rsidR="00B416AE" w:rsidRPr="00B416AE">
              <w:rPr>
                <w:rFonts w:asciiTheme="majorHAnsi" w:hAnsiTheme="majorHAnsi" w:cstheme="majorHAnsi"/>
              </w:rPr>
              <w:t xml:space="preserve">labour </w:t>
            </w:r>
            <w:r w:rsidRPr="00B416AE">
              <w:rPr>
                <w:rFonts w:asciiTheme="majorHAnsi" w:hAnsiTheme="majorHAnsi" w:cstheme="majorHAnsi"/>
              </w:rPr>
              <w:t xml:space="preserve">relations between a domestic worker and an employer is a common </w:t>
            </w:r>
            <w:r w:rsidR="00F12E66">
              <w:rPr>
                <w:rFonts w:asciiTheme="majorHAnsi" w:hAnsiTheme="majorHAnsi" w:cstheme="majorHAnsi"/>
              </w:rPr>
              <w:t>occurrence</w:t>
            </w:r>
            <w:r w:rsidRPr="00B416AE">
              <w:rPr>
                <w:rFonts w:asciiTheme="majorHAnsi" w:hAnsiTheme="majorHAnsi" w:cstheme="majorHAnsi"/>
              </w:rPr>
              <w:t xml:space="preserve">, </w:t>
            </w:r>
            <w:r w:rsidR="00F12E66">
              <w:rPr>
                <w:rFonts w:asciiTheme="majorHAnsi" w:hAnsiTheme="majorHAnsi" w:cstheme="majorHAnsi"/>
              </w:rPr>
              <w:t>with either party citing</w:t>
            </w:r>
            <w:r w:rsidRPr="00B416AE">
              <w:rPr>
                <w:rFonts w:asciiTheme="majorHAnsi" w:hAnsiTheme="majorHAnsi" w:cstheme="majorHAnsi"/>
              </w:rPr>
              <w:t xml:space="preserve"> the reason</w:t>
            </w:r>
            <w:r w:rsidR="00F12E66">
              <w:rPr>
                <w:rFonts w:asciiTheme="majorHAnsi" w:hAnsiTheme="majorHAnsi" w:cstheme="majorHAnsi"/>
              </w:rPr>
              <w:t>(s)</w:t>
            </w:r>
            <w:r w:rsidR="00EE2ABA">
              <w:rPr>
                <w:rFonts w:asciiTheme="majorHAnsi" w:hAnsiTheme="majorHAnsi" w:cstheme="majorHAnsi"/>
              </w:rPr>
              <w:t>.</w:t>
            </w:r>
          </w:p>
          <w:p w14:paraId="3EF26EE0" w14:textId="6EAECD2F" w:rsidR="00BF2488" w:rsidRPr="0015546A" w:rsidRDefault="00BF2488" w:rsidP="00F1244F">
            <w:pPr>
              <w:pStyle w:val="ListParagraph"/>
              <w:numPr>
                <w:ilvl w:val="0"/>
                <w:numId w:val="99"/>
              </w:numPr>
              <w:jc w:val="left"/>
              <w:rPr>
                <w:rFonts w:asciiTheme="majorHAnsi" w:hAnsiTheme="majorHAnsi" w:cstheme="majorHAnsi"/>
              </w:rPr>
            </w:pPr>
            <w:r w:rsidRPr="00B416AE">
              <w:rPr>
                <w:rFonts w:asciiTheme="majorHAnsi" w:hAnsiTheme="majorHAnsi" w:cstheme="majorHAnsi"/>
              </w:rPr>
              <w:t>During this pandemic crisis</w:t>
            </w:r>
            <w:r w:rsidR="0096447D">
              <w:rPr>
                <w:rFonts w:asciiTheme="majorHAnsi" w:hAnsiTheme="majorHAnsi" w:cstheme="majorHAnsi"/>
              </w:rPr>
              <w:t>,</w:t>
            </w:r>
            <w:r w:rsidRPr="00B416AE">
              <w:rPr>
                <w:rFonts w:asciiTheme="majorHAnsi" w:hAnsiTheme="majorHAnsi" w:cstheme="majorHAnsi"/>
              </w:rPr>
              <w:t xml:space="preserve"> workers who had a contract </w:t>
            </w:r>
            <w:r w:rsidR="0096447D">
              <w:rPr>
                <w:rFonts w:asciiTheme="majorHAnsi" w:hAnsiTheme="majorHAnsi" w:cstheme="majorHAnsi"/>
              </w:rPr>
              <w:t xml:space="preserve">received </w:t>
            </w:r>
            <w:r w:rsidRPr="00B416AE">
              <w:rPr>
                <w:rFonts w:asciiTheme="majorHAnsi" w:hAnsiTheme="majorHAnsi" w:cstheme="majorHAnsi"/>
              </w:rPr>
              <w:t xml:space="preserve">assistance from the </w:t>
            </w:r>
            <w:r w:rsidR="0096447D">
              <w:rPr>
                <w:rFonts w:asciiTheme="majorHAnsi" w:hAnsiTheme="majorHAnsi" w:cstheme="majorHAnsi"/>
              </w:rPr>
              <w:t>S</w:t>
            </w:r>
            <w:r w:rsidRPr="00B416AE">
              <w:rPr>
                <w:rFonts w:asciiTheme="majorHAnsi" w:hAnsiTheme="majorHAnsi" w:cstheme="majorHAnsi"/>
              </w:rPr>
              <w:t>tate</w:t>
            </w:r>
            <w:r w:rsidR="0096447D">
              <w:rPr>
                <w:rFonts w:asciiTheme="majorHAnsi" w:hAnsiTheme="majorHAnsi" w:cstheme="majorHAnsi"/>
              </w:rPr>
              <w:t>. H</w:t>
            </w:r>
            <w:r w:rsidRPr="00B416AE">
              <w:rPr>
                <w:rFonts w:asciiTheme="majorHAnsi" w:hAnsiTheme="majorHAnsi" w:cstheme="majorHAnsi"/>
              </w:rPr>
              <w:t>owever</w:t>
            </w:r>
            <w:r w:rsidR="0096447D">
              <w:rPr>
                <w:rFonts w:asciiTheme="majorHAnsi" w:hAnsiTheme="majorHAnsi" w:cstheme="majorHAnsi"/>
              </w:rPr>
              <w:t>,</w:t>
            </w:r>
            <w:r w:rsidRPr="00B416AE">
              <w:rPr>
                <w:rFonts w:asciiTheme="majorHAnsi" w:hAnsiTheme="majorHAnsi" w:cstheme="majorHAnsi"/>
              </w:rPr>
              <w:t xml:space="preserve"> those who </w:t>
            </w:r>
            <w:r w:rsidR="0096447D">
              <w:rPr>
                <w:rFonts w:asciiTheme="majorHAnsi" w:hAnsiTheme="majorHAnsi" w:cstheme="majorHAnsi"/>
              </w:rPr>
              <w:t xml:space="preserve">only </w:t>
            </w:r>
            <w:r w:rsidRPr="00B416AE">
              <w:rPr>
                <w:rFonts w:asciiTheme="majorHAnsi" w:hAnsiTheme="majorHAnsi" w:cstheme="majorHAnsi"/>
              </w:rPr>
              <w:t xml:space="preserve">had </w:t>
            </w:r>
            <w:r w:rsidR="0096447D">
              <w:rPr>
                <w:rFonts w:asciiTheme="majorHAnsi" w:hAnsiTheme="majorHAnsi" w:cstheme="majorHAnsi"/>
              </w:rPr>
              <w:t>a</w:t>
            </w:r>
            <w:r w:rsidRPr="00B416AE">
              <w:rPr>
                <w:rFonts w:asciiTheme="majorHAnsi" w:hAnsiTheme="majorHAnsi" w:cstheme="majorHAnsi"/>
              </w:rPr>
              <w:t xml:space="preserve"> verbal agreement had difficulty </w:t>
            </w:r>
            <w:r w:rsidR="00850A16">
              <w:rPr>
                <w:rFonts w:asciiTheme="majorHAnsi" w:hAnsiTheme="majorHAnsi" w:cstheme="majorHAnsi"/>
              </w:rPr>
              <w:t>with</w:t>
            </w:r>
            <w:r w:rsidR="0096447D">
              <w:rPr>
                <w:rFonts w:asciiTheme="majorHAnsi" w:hAnsiTheme="majorHAnsi" w:cstheme="majorHAnsi"/>
              </w:rPr>
              <w:t xml:space="preserve"> receiving</w:t>
            </w:r>
            <w:r w:rsidRPr="00B416AE">
              <w:rPr>
                <w:rFonts w:asciiTheme="majorHAnsi" w:hAnsiTheme="majorHAnsi" w:cstheme="majorHAnsi"/>
              </w:rPr>
              <w:t xml:space="preserve"> any assistance, </w:t>
            </w:r>
            <w:r w:rsidR="0096447D">
              <w:rPr>
                <w:rFonts w:asciiTheme="majorHAnsi" w:hAnsiTheme="majorHAnsi" w:cstheme="majorHAnsi"/>
              </w:rPr>
              <w:t>al</w:t>
            </w:r>
            <w:r w:rsidRPr="00B416AE">
              <w:rPr>
                <w:rFonts w:asciiTheme="majorHAnsi" w:hAnsiTheme="majorHAnsi" w:cstheme="majorHAnsi"/>
              </w:rPr>
              <w:t xml:space="preserve">though some workers who used to </w:t>
            </w:r>
            <w:r w:rsidR="0096447D">
              <w:rPr>
                <w:rFonts w:asciiTheme="majorHAnsi" w:hAnsiTheme="majorHAnsi" w:cstheme="majorHAnsi"/>
              </w:rPr>
              <w:t>receive their</w:t>
            </w:r>
            <w:r w:rsidRPr="00B416AE">
              <w:rPr>
                <w:rFonts w:asciiTheme="majorHAnsi" w:hAnsiTheme="majorHAnsi" w:cstheme="majorHAnsi"/>
              </w:rPr>
              <w:t xml:space="preserve"> salary in cash asked their employers to write for them a document </w:t>
            </w:r>
            <w:r w:rsidR="0096447D">
              <w:rPr>
                <w:rFonts w:asciiTheme="majorHAnsi" w:hAnsiTheme="majorHAnsi" w:cstheme="majorHAnsi"/>
              </w:rPr>
              <w:t>that</w:t>
            </w:r>
            <w:r w:rsidR="0096447D" w:rsidRPr="00B416AE">
              <w:rPr>
                <w:rFonts w:asciiTheme="majorHAnsi" w:hAnsiTheme="majorHAnsi" w:cstheme="majorHAnsi"/>
              </w:rPr>
              <w:t xml:space="preserve"> </w:t>
            </w:r>
            <w:r w:rsidRPr="00B416AE">
              <w:rPr>
                <w:rFonts w:asciiTheme="majorHAnsi" w:hAnsiTheme="majorHAnsi" w:cstheme="majorHAnsi"/>
              </w:rPr>
              <w:t>could prove their employment status.</w:t>
            </w:r>
          </w:p>
        </w:tc>
        <w:tc>
          <w:tcPr>
            <w:tcW w:w="1595" w:type="dxa"/>
          </w:tcPr>
          <w:p w14:paraId="75946DA6" w14:textId="2F6FF7DD" w:rsidR="00BF2488" w:rsidRPr="00B416AE" w:rsidRDefault="00307129" w:rsidP="00F1244F">
            <w:pPr>
              <w:jc w:val="left"/>
              <w:rPr>
                <w:rFonts w:asciiTheme="majorHAnsi" w:hAnsiTheme="majorHAnsi" w:cstheme="majorHAnsi"/>
              </w:rPr>
            </w:pPr>
            <w:r w:rsidRPr="00B416AE">
              <w:rPr>
                <w:rFonts w:asciiTheme="majorHAnsi" w:hAnsiTheme="majorHAnsi" w:cstheme="majorHAnsi"/>
              </w:rPr>
              <w:t>Response taken into consideration</w:t>
            </w:r>
          </w:p>
        </w:tc>
      </w:tr>
    </w:tbl>
    <w:p w14:paraId="176AD994" w14:textId="7929C1B4" w:rsidR="000F1024" w:rsidRPr="00B416AE" w:rsidRDefault="000F1024" w:rsidP="000F1024">
      <w:pPr>
        <w:spacing w:after="160" w:line="259" w:lineRule="auto"/>
        <w:jc w:val="left"/>
        <w:rPr>
          <w:rFonts w:asciiTheme="majorHAnsi" w:hAnsiTheme="majorHAnsi" w:cstheme="majorHAnsi"/>
        </w:rPr>
        <w:sectPr w:rsidR="000F1024" w:rsidRPr="00B416AE" w:rsidSect="000F1024">
          <w:footerReference w:type="default" r:id="rId25"/>
          <w:pgSz w:w="16838" w:h="11906" w:orient="landscape"/>
          <w:pgMar w:top="1134" w:right="1134" w:bottom="1134" w:left="1417" w:header="708" w:footer="708" w:gutter="0"/>
          <w:cols w:space="708"/>
          <w:docGrid w:linePitch="360"/>
        </w:sectPr>
      </w:pPr>
    </w:p>
    <w:p w14:paraId="7F78B7F5" w14:textId="325A55E0" w:rsidR="004E528C" w:rsidRPr="00FE6EFB" w:rsidRDefault="00392FAD" w:rsidP="00A676F0">
      <w:pPr>
        <w:pStyle w:val="Heading1"/>
        <w:rPr>
          <w:rFonts w:eastAsia="Times New Roman"/>
        </w:rPr>
      </w:pPr>
      <w:bookmarkStart w:id="68" w:name="_Toc61559675"/>
      <w:r w:rsidRPr="00FE6EFB">
        <w:rPr>
          <w:rFonts w:eastAsia="Times New Roman"/>
        </w:rPr>
        <w:t>Annex 1</w:t>
      </w:r>
      <w:r w:rsidR="00307129">
        <w:rPr>
          <w:rFonts w:eastAsia="Times New Roman"/>
        </w:rPr>
        <w:t>.</w:t>
      </w:r>
      <w:r w:rsidRPr="00FE6EFB">
        <w:rPr>
          <w:rFonts w:eastAsia="Times New Roman"/>
        </w:rPr>
        <w:t xml:space="preserve"> Vacancy analysis of domestic workers</w:t>
      </w:r>
      <w:bookmarkEnd w:id="68"/>
      <w:r w:rsidRPr="00FE6EFB">
        <w:rPr>
          <w:rFonts w:eastAsia="Times New Roman"/>
        </w:rPr>
        <w:t xml:space="preserve"> </w:t>
      </w:r>
    </w:p>
    <w:p w14:paraId="1DB33804" w14:textId="2EF06E66" w:rsidR="000E760F" w:rsidRPr="00B416AE" w:rsidRDefault="000E760F">
      <w:pPr>
        <w:rPr>
          <w:rFonts w:asciiTheme="majorHAnsi" w:hAnsiTheme="majorHAnsi" w:cstheme="majorHAnsi"/>
        </w:rPr>
      </w:pPr>
    </w:p>
    <w:p w14:paraId="510239B9" w14:textId="0B6F8E14" w:rsidR="00680C30" w:rsidRPr="00A676F0" w:rsidRDefault="00680C30" w:rsidP="00A676F0">
      <w:pPr>
        <w:rPr>
          <w:rFonts w:asciiTheme="majorHAnsi" w:hAnsiTheme="majorHAnsi" w:cstheme="majorHAnsi"/>
          <w:b/>
          <w:color w:val="000000"/>
          <w:szCs w:val="18"/>
          <w:shd w:val="clear" w:color="auto" w:fill="FFFFFF"/>
        </w:rPr>
      </w:pPr>
      <w:r w:rsidRPr="00A676F0">
        <w:rPr>
          <w:rFonts w:asciiTheme="majorHAnsi" w:hAnsiTheme="majorHAnsi" w:cstheme="majorHAnsi"/>
          <w:b/>
          <w:color w:val="000000"/>
          <w:szCs w:val="18"/>
          <w:shd w:val="clear" w:color="auto" w:fill="FFFFFF"/>
        </w:rPr>
        <w:t>Vacancy analysis</w:t>
      </w:r>
    </w:p>
    <w:p w14:paraId="6893FC39" w14:textId="77777777" w:rsidR="00680C30" w:rsidRPr="00B416AE" w:rsidRDefault="00680C30" w:rsidP="00680C30">
      <w:pPr>
        <w:pStyle w:val="ListParagraph"/>
        <w:rPr>
          <w:rFonts w:asciiTheme="majorHAnsi" w:hAnsiTheme="majorHAnsi" w:cstheme="majorHAnsi"/>
          <w:color w:val="000000"/>
          <w:szCs w:val="18"/>
          <w:shd w:val="clear" w:color="auto" w:fill="FFFFFF"/>
        </w:rPr>
      </w:pPr>
    </w:p>
    <w:p w14:paraId="58C814EC" w14:textId="094A6007" w:rsidR="004E528C" w:rsidRPr="00B416AE" w:rsidRDefault="00392FAD" w:rsidP="00680C30">
      <w:pPr>
        <w:pStyle w:val="ListParagraph"/>
        <w:ind w:left="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The RIA team analysed</w:t>
      </w:r>
      <w:r w:rsidR="00EE5A0F" w:rsidRPr="00B416AE">
        <w:rPr>
          <w:rFonts w:asciiTheme="majorHAnsi" w:hAnsiTheme="majorHAnsi" w:cstheme="majorHAnsi"/>
          <w:color w:val="000000"/>
          <w:szCs w:val="18"/>
          <w:shd w:val="clear" w:color="auto" w:fill="FFFFFF"/>
        </w:rPr>
        <w:t xml:space="preserve"> the</w:t>
      </w:r>
      <w:r w:rsidRPr="00B416AE">
        <w:rPr>
          <w:rFonts w:asciiTheme="majorHAnsi" w:hAnsiTheme="majorHAnsi" w:cstheme="majorHAnsi"/>
          <w:color w:val="000000"/>
          <w:szCs w:val="18"/>
          <w:shd w:val="clear" w:color="auto" w:fill="FFFFFF"/>
        </w:rPr>
        <w:t xml:space="preserve"> demand </w:t>
      </w:r>
      <w:r w:rsidR="00EE5A0F" w:rsidRPr="00B416AE">
        <w:rPr>
          <w:rFonts w:asciiTheme="majorHAnsi" w:hAnsiTheme="majorHAnsi" w:cstheme="majorHAnsi"/>
          <w:color w:val="000000"/>
          <w:szCs w:val="18"/>
          <w:shd w:val="clear" w:color="auto" w:fill="FFFFFF"/>
        </w:rPr>
        <w:t xml:space="preserve">for </w:t>
      </w:r>
      <w:r w:rsidRPr="00B416AE">
        <w:rPr>
          <w:rFonts w:asciiTheme="majorHAnsi" w:hAnsiTheme="majorHAnsi" w:cstheme="majorHAnsi"/>
          <w:color w:val="000000"/>
          <w:szCs w:val="18"/>
          <w:shd w:val="clear" w:color="auto" w:fill="FFFFFF"/>
        </w:rPr>
        <w:t>domestic workers</w:t>
      </w:r>
      <w:r w:rsidR="00C008DB">
        <w:rPr>
          <w:rFonts w:asciiTheme="majorHAnsi" w:hAnsiTheme="majorHAnsi" w:cstheme="majorHAnsi"/>
          <w:color w:val="000000"/>
          <w:szCs w:val="18"/>
          <w:shd w:val="clear" w:color="auto" w:fill="FFFFFF"/>
        </w:rPr>
        <w:t xml:space="preserve"> by collecting and analysing</w:t>
      </w:r>
      <w:r w:rsidRPr="00B416AE">
        <w:rPr>
          <w:rFonts w:asciiTheme="majorHAnsi" w:hAnsiTheme="majorHAnsi" w:cstheme="majorHAnsi"/>
          <w:color w:val="000000"/>
          <w:szCs w:val="18"/>
          <w:shd w:val="clear" w:color="auto" w:fill="FFFFFF"/>
        </w:rPr>
        <w:t xml:space="preserve"> </w:t>
      </w:r>
      <w:r w:rsidR="00C008DB">
        <w:rPr>
          <w:rFonts w:asciiTheme="majorHAnsi" w:hAnsiTheme="majorHAnsi" w:cstheme="majorHAnsi"/>
          <w:color w:val="000000"/>
          <w:szCs w:val="18"/>
          <w:shd w:val="clear" w:color="auto" w:fill="FFFFFF"/>
        </w:rPr>
        <w:t>a</w:t>
      </w:r>
      <w:r w:rsidRPr="00B416AE">
        <w:rPr>
          <w:rFonts w:asciiTheme="majorHAnsi" w:hAnsiTheme="majorHAnsi" w:cstheme="majorHAnsi"/>
          <w:color w:val="000000"/>
          <w:szCs w:val="18"/>
          <w:shd w:val="clear" w:color="auto" w:fill="FFFFFF"/>
        </w:rPr>
        <w:t xml:space="preserve">nnounced vacancies on the </w:t>
      </w:r>
      <w:r w:rsidR="00C008DB">
        <w:rPr>
          <w:rFonts w:asciiTheme="majorHAnsi" w:hAnsiTheme="majorHAnsi" w:cstheme="majorHAnsi"/>
          <w:color w:val="000000"/>
          <w:szCs w:val="18"/>
          <w:shd w:val="clear" w:color="auto" w:fill="FFFFFF"/>
        </w:rPr>
        <w:t xml:space="preserve">Facebook pages of </w:t>
      </w:r>
      <w:r w:rsidRPr="00B416AE">
        <w:rPr>
          <w:rFonts w:asciiTheme="majorHAnsi" w:hAnsiTheme="majorHAnsi" w:cstheme="majorHAnsi"/>
          <w:color w:val="000000"/>
          <w:szCs w:val="18"/>
          <w:shd w:val="clear" w:color="auto" w:fill="FFFFFF"/>
        </w:rPr>
        <w:t xml:space="preserve">three employment agencies </w:t>
      </w:r>
      <w:r w:rsidR="00C008DB">
        <w:rPr>
          <w:rFonts w:asciiTheme="majorHAnsi" w:hAnsiTheme="majorHAnsi" w:cstheme="majorHAnsi"/>
          <w:color w:val="000000"/>
          <w:szCs w:val="18"/>
          <w:shd w:val="clear" w:color="auto" w:fill="FFFFFF"/>
        </w:rPr>
        <w:t xml:space="preserve">for domestic workers </w:t>
      </w:r>
      <w:r w:rsidRPr="00B416AE">
        <w:rPr>
          <w:rFonts w:asciiTheme="majorHAnsi" w:hAnsiTheme="majorHAnsi" w:cstheme="majorHAnsi"/>
          <w:color w:val="000000"/>
          <w:szCs w:val="18"/>
          <w:shd w:val="clear" w:color="auto" w:fill="FFFFFF"/>
        </w:rPr>
        <w:t xml:space="preserve">for the </w:t>
      </w:r>
      <w:r w:rsidR="00C008DB">
        <w:rPr>
          <w:rFonts w:asciiTheme="majorHAnsi" w:hAnsiTheme="majorHAnsi" w:cstheme="majorHAnsi"/>
          <w:color w:val="000000"/>
          <w:szCs w:val="18"/>
          <w:shd w:val="clear" w:color="auto" w:fill="FFFFFF"/>
        </w:rPr>
        <w:t>past</w:t>
      </w:r>
      <w:r w:rsidR="00C008DB"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year (</w:t>
      </w:r>
      <w:r w:rsidR="00C008DB">
        <w:rPr>
          <w:rFonts w:asciiTheme="majorHAnsi" w:hAnsiTheme="majorHAnsi" w:cstheme="majorHAnsi"/>
          <w:color w:val="000000"/>
          <w:szCs w:val="18"/>
          <w:shd w:val="clear" w:color="auto" w:fill="FFFFFF"/>
        </w:rPr>
        <w:t xml:space="preserve">from 15 </w:t>
      </w:r>
      <w:r w:rsidRPr="00B416AE">
        <w:rPr>
          <w:rFonts w:asciiTheme="majorHAnsi" w:hAnsiTheme="majorHAnsi" w:cstheme="majorHAnsi"/>
          <w:color w:val="000000"/>
          <w:szCs w:val="18"/>
          <w:shd w:val="clear" w:color="auto" w:fill="FFFFFF"/>
        </w:rPr>
        <w:t>July</w:t>
      </w:r>
      <w:r w:rsidR="00C008DB">
        <w:rPr>
          <w:rFonts w:asciiTheme="majorHAnsi" w:hAnsiTheme="majorHAnsi" w:cstheme="majorHAnsi"/>
          <w:color w:val="000000"/>
          <w:szCs w:val="18"/>
          <w:shd w:val="clear" w:color="auto" w:fill="FFFFFF"/>
        </w:rPr>
        <w:t xml:space="preserve"> 2019 to 15 July</w:t>
      </w:r>
      <w:r w:rsidRPr="00B416AE">
        <w:rPr>
          <w:rFonts w:asciiTheme="majorHAnsi" w:hAnsiTheme="majorHAnsi" w:cstheme="majorHAnsi"/>
          <w:color w:val="000000"/>
          <w:szCs w:val="18"/>
          <w:shd w:val="clear" w:color="auto" w:fill="FFFFFF"/>
        </w:rPr>
        <w:t xml:space="preserve"> 2020). After sorting and cleaning the initial data (around 1</w:t>
      </w:r>
      <w:r w:rsidR="00C008DB">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050 observations)</w:t>
      </w:r>
      <w:r w:rsidR="00C008DB">
        <w:rPr>
          <w:rFonts w:asciiTheme="majorHAnsi" w:hAnsiTheme="majorHAnsi" w:cstheme="majorHAnsi"/>
          <w:color w:val="000000"/>
          <w:szCs w:val="18"/>
          <w:shd w:val="clear" w:color="auto" w:fill="FFFFFF"/>
        </w:rPr>
        <w:t>,</w:t>
      </w:r>
      <w:r w:rsidRPr="00B416AE">
        <w:rPr>
          <w:rFonts w:asciiTheme="majorHAnsi" w:hAnsiTheme="majorHAnsi" w:cstheme="majorHAnsi"/>
          <w:color w:val="000000"/>
          <w:szCs w:val="18"/>
          <w:shd w:val="clear" w:color="auto" w:fill="FFFFFF"/>
        </w:rPr>
        <w:t xml:space="preserve"> 894 observations were left.</w:t>
      </w:r>
    </w:p>
    <w:p w14:paraId="2F36553D" w14:textId="77777777" w:rsidR="00392FAD" w:rsidRPr="00B416AE" w:rsidRDefault="00392FAD" w:rsidP="00392FAD">
      <w:pPr>
        <w:pStyle w:val="ListParagraph"/>
        <w:ind w:left="754"/>
        <w:rPr>
          <w:rFonts w:asciiTheme="majorHAnsi" w:hAnsiTheme="majorHAnsi" w:cstheme="majorHAnsi"/>
          <w:color w:val="000000"/>
          <w:szCs w:val="18"/>
          <w:shd w:val="clear" w:color="auto" w:fill="FFFFFF"/>
        </w:rPr>
      </w:pPr>
    </w:p>
    <w:p w14:paraId="67D8915D" w14:textId="341219AA" w:rsidR="00537501" w:rsidRPr="00B416AE" w:rsidRDefault="00307129" w:rsidP="00537501">
      <w:pPr>
        <w:rPr>
          <w:rFonts w:asciiTheme="majorHAnsi" w:hAnsiTheme="majorHAnsi" w:cstheme="majorHAnsi"/>
        </w:rPr>
      </w:pPr>
      <w:r>
        <w:rPr>
          <w:rFonts w:asciiTheme="majorHAnsi" w:hAnsiTheme="majorHAnsi" w:cstheme="majorHAnsi"/>
        </w:rPr>
        <w:t>F</w:t>
      </w:r>
      <w:r w:rsidR="00537501" w:rsidRPr="00B416AE">
        <w:rPr>
          <w:rFonts w:asciiTheme="majorHAnsi" w:hAnsiTheme="majorHAnsi" w:cstheme="majorHAnsi"/>
        </w:rPr>
        <w:t>igure</w:t>
      </w:r>
      <w:r w:rsidR="00F87269">
        <w:rPr>
          <w:rFonts w:asciiTheme="majorHAnsi" w:hAnsiTheme="majorHAnsi" w:cstheme="majorHAnsi"/>
        </w:rPr>
        <w:t xml:space="preserve"> 7</w:t>
      </w:r>
      <w:r w:rsidR="00537501" w:rsidRPr="00B416AE">
        <w:rPr>
          <w:rFonts w:asciiTheme="majorHAnsi" w:hAnsiTheme="majorHAnsi" w:cstheme="majorHAnsi"/>
        </w:rPr>
        <w:t xml:space="preserve"> shows the distribution of average working hours per month among the different types of occupations. </w:t>
      </w:r>
      <w:proofErr w:type="gramStart"/>
      <w:r w:rsidR="00537501" w:rsidRPr="00B416AE">
        <w:rPr>
          <w:rFonts w:asciiTheme="majorHAnsi" w:hAnsiTheme="majorHAnsi" w:cstheme="majorHAnsi"/>
        </w:rPr>
        <w:t>It is clear that this</w:t>
      </w:r>
      <w:proofErr w:type="gramEnd"/>
      <w:r w:rsidR="00537501" w:rsidRPr="00B416AE">
        <w:rPr>
          <w:rFonts w:asciiTheme="majorHAnsi" w:hAnsiTheme="majorHAnsi" w:cstheme="majorHAnsi"/>
        </w:rPr>
        <w:t xml:space="preserve"> distribution is formed from the offered working time and not th</w:t>
      </w:r>
      <w:r w:rsidR="00330E47">
        <w:rPr>
          <w:rFonts w:asciiTheme="majorHAnsi" w:hAnsiTheme="majorHAnsi" w:cstheme="majorHAnsi"/>
        </w:rPr>
        <w:t xml:space="preserve">e actual one. </w:t>
      </w:r>
      <w:proofErr w:type="gramStart"/>
      <w:r w:rsidR="00330E47">
        <w:rPr>
          <w:rFonts w:asciiTheme="majorHAnsi" w:hAnsiTheme="majorHAnsi" w:cstheme="majorHAnsi"/>
        </w:rPr>
        <w:t>In order to</w:t>
      </w:r>
      <w:proofErr w:type="gramEnd"/>
      <w:r w:rsidR="00330E47">
        <w:rPr>
          <w:rFonts w:asciiTheme="majorHAnsi" w:hAnsiTheme="majorHAnsi" w:cstheme="majorHAnsi"/>
        </w:rPr>
        <w:t xml:space="preserve"> analys</w:t>
      </w:r>
      <w:r w:rsidR="00537501" w:rsidRPr="00B416AE">
        <w:rPr>
          <w:rFonts w:asciiTheme="majorHAnsi" w:hAnsiTheme="majorHAnsi" w:cstheme="majorHAnsi"/>
        </w:rPr>
        <w:t>e the actual working time per occupation, a further analysis of the</w:t>
      </w:r>
      <w:r w:rsidR="00B416AE" w:rsidRPr="00B416AE">
        <w:rPr>
          <w:rFonts w:asciiTheme="majorHAnsi" w:hAnsiTheme="majorHAnsi" w:cstheme="majorHAnsi"/>
        </w:rPr>
        <w:t xml:space="preserve"> labour </w:t>
      </w:r>
      <w:r w:rsidR="00537501" w:rsidRPr="00B416AE">
        <w:rPr>
          <w:rFonts w:asciiTheme="majorHAnsi" w:hAnsiTheme="majorHAnsi" w:cstheme="majorHAnsi"/>
        </w:rPr>
        <w:t>supply side</w:t>
      </w:r>
      <w:r w:rsidR="00E4424E">
        <w:rPr>
          <w:rFonts w:asciiTheme="majorHAnsi" w:hAnsiTheme="majorHAnsi" w:cstheme="majorHAnsi"/>
        </w:rPr>
        <w:t xml:space="preserve"> is needed</w:t>
      </w:r>
      <w:r w:rsidR="00537501" w:rsidRPr="00B416AE">
        <w:rPr>
          <w:rFonts w:asciiTheme="majorHAnsi" w:hAnsiTheme="majorHAnsi" w:cstheme="majorHAnsi"/>
        </w:rPr>
        <w:t xml:space="preserve">. As one can see from the </w:t>
      </w:r>
      <w:r w:rsidR="004C3EEE">
        <w:rPr>
          <w:rFonts w:asciiTheme="majorHAnsi" w:hAnsiTheme="majorHAnsi" w:cstheme="majorHAnsi"/>
        </w:rPr>
        <w:t>bar chart</w:t>
      </w:r>
      <w:r w:rsidR="00537501" w:rsidRPr="00B416AE">
        <w:rPr>
          <w:rFonts w:asciiTheme="majorHAnsi" w:hAnsiTheme="majorHAnsi" w:cstheme="majorHAnsi"/>
        </w:rPr>
        <w:t xml:space="preserve">, on average, drivers are offered the highest working hours among the given occupations. Together with drivers, the only </w:t>
      </w:r>
      <w:r w:rsidR="004C3EEE">
        <w:rPr>
          <w:rFonts w:asciiTheme="majorHAnsi" w:hAnsiTheme="majorHAnsi" w:cstheme="majorHAnsi"/>
        </w:rPr>
        <w:t xml:space="preserve">other </w:t>
      </w:r>
      <w:r w:rsidR="00537501" w:rsidRPr="00B416AE">
        <w:rPr>
          <w:rFonts w:asciiTheme="majorHAnsi" w:hAnsiTheme="majorHAnsi" w:cstheme="majorHAnsi"/>
        </w:rPr>
        <w:t xml:space="preserve">category </w:t>
      </w:r>
      <w:r w:rsidR="004C3EEE">
        <w:rPr>
          <w:rFonts w:asciiTheme="majorHAnsi" w:hAnsiTheme="majorHAnsi" w:cstheme="majorHAnsi"/>
        </w:rPr>
        <w:t>that</w:t>
      </w:r>
      <w:r w:rsidR="004C3EEE" w:rsidRPr="00B416AE">
        <w:rPr>
          <w:rFonts w:asciiTheme="majorHAnsi" w:hAnsiTheme="majorHAnsi" w:cstheme="majorHAnsi"/>
        </w:rPr>
        <w:t xml:space="preserve"> </w:t>
      </w:r>
      <w:r w:rsidR="00537501" w:rsidRPr="00B416AE">
        <w:rPr>
          <w:rFonts w:asciiTheme="majorHAnsi" w:hAnsiTheme="majorHAnsi" w:cstheme="majorHAnsi"/>
        </w:rPr>
        <w:t>works more than 200 hours per month on average is the “nanny + help</w:t>
      </w:r>
      <w:r w:rsidR="004C3EEE">
        <w:rPr>
          <w:rFonts w:asciiTheme="majorHAnsi" w:hAnsiTheme="majorHAnsi" w:cstheme="majorHAnsi"/>
        </w:rPr>
        <w:t>er</w:t>
      </w:r>
      <w:r w:rsidR="00537501" w:rsidRPr="00B416AE">
        <w:rPr>
          <w:rFonts w:asciiTheme="majorHAnsi" w:hAnsiTheme="majorHAnsi" w:cstheme="majorHAnsi"/>
        </w:rPr>
        <w:t>”</w:t>
      </w:r>
      <w:r w:rsidR="004C3EEE">
        <w:rPr>
          <w:rFonts w:asciiTheme="majorHAnsi" w:hAnsiTheme="majorHAnsi" w:cstheme="majorHAnsi"/>
        </w:rPr>
        <w:t xml:space="preserve"> category</w:t>
      </w:r>
      <w:r w:rsidR="00537501" w:rsidRPr="00B416AE">
        <w:rPr>
          <w:rFonts w:asciiTheme="majorHAnsi" w:hAnsiTheme="majorHAnsi" w:cstheme="majorHAnsi"/>
        </w:rPr>
        <w:t>. Compared to caretakers and help</w:t>
      </w:r>
      <w:r w:rsidR="004C3EEE">
        <w:rPr>
          <w:rFonts w:asciiTheme="majorHAnsi" w:hAnsiTheme="majorHAnsi" w:cstheme="majorHAnsi"/>
        </w:rPr>
        <w:t>ers</w:t>
      </w:r>
      <w:r w:rsidR="00537501" w:rsidRPr="00B416AE">
        <w:rPr>
          <w:rFonts w:asciiTheme="majorHAnsi" w:hAnsiTheme="majorHAnsi" w:cstheme="majorHAnsi"/>
        </w:rPr>
        <w:t xml:space="preserve">, nannies work 12 and 29 hours more per month, respectively. Cooks and cleaners are </w:t>
      </w:r>
      <w:r w:rsidR="00EE5A0F" w:rsidRPr="00B416AE">
        <w:rPr>
          <w:rFonts w:asciiTheme="majorHAnsi" w:hAnsiTheme="majorHAnsi" w:cstheme="majorHAnsi"/>
        </w:rPr>
        <w:t xml:space="preserve">asked to guarantee a smaller </w:t>
      </w:r>
      <w:r w:rsidR="00A84F35" w:rsidRPr="00B416AE">
        <w:rPr>
          <w:rFonts w:asciiTheme="majorHAnsi" w:hAnsiTheme="majorHAnsi" w:cstheme="majorHAnsi"/>
        </w:rPr>
        <w:t>number</w:t>
      </w:r>
      <w:r w:rsidR="00EE5A0F" w:rsidRPr="00B416AE">
        <w:rPr>
          <w:rFonts w:asciiTheme="majorHAnsi" w:hAnsiTheme="majorHAnsi" w:cstheme="majorHAnsi"/>
        </w:rPr>
        <w:t xml:space="preserve"> of</w:t>
      </w:r>
      <w:r w:rsidR="00537501" w:rsidRPr="00B416AE">
        <w:rPr>
          <w:rFonts w:asciiTheme="majorHAnsi" w:hAnsiTheme="majorHAnsi" w:cstheme="majorHAnsi"/>
        </w:rPr>
        <w:t xml:space="preserve"> working hours due to the specific job they perform</w:t>
      </w:r>
      <w:r w:rsidR="00EE5A0F" w:rsidRPr="00B416AE">
        <w:rPr>
          <w:rFonts w:asciiTheme="majorHAnsi" w:hAnsiTheme="majorHAnsi" w:cstheme="majorHAnsi"/>
        </w:rPr>
        <w:t>. W</w:t>
      </w:r>
      <w:r w:rsidR="00537501" w:rsidRPr="00B416AE">
        <w:rPr>
          <w:rFonts w:asciiTheme="majorHAnsi" w:hAnsiTheme="majorHAnsi" w:cstheme="majorHAnsi"/>
        </w:rPr>
        <w:t xml:space="preserve">hile children and </w:t>
      </w:r>
      <w:r w:rsidR="004C3EEE">
        <w:rPr>
          <w:rFonts w:asciiTheme="majorHAnsi" w:hAnsiTheme="majorHAnsi" w:cstheme="majorHAnsi"/>
        </w:rPr>
        <w:t xml:space="preserve">the </w:t>
      </w:r>
      <w:r w:rsidR="00537501" w:rsidRPr="00B416AE">
        <w:rPr>
          <w:rFonts w:asciiTheme="majorHAnsi" w:hAnsiTheme="majorHAnsi" w:cstheme="majorHAnsi"/>
        </w:rPr>
        <w:t xml:space="preserve">elderly need almost constant care, it is quite hard to imagine that cooking and cleaning a house </w:t>
      </w:r>
      <w:r w:rsidR="00EE5A0F" w:rsidRPr="00B416AE">
        <w:rPr>
          <w:rFonts w:asciiTheme="majorHAnsi" w:hAnsiTheme="majorHAnsi" w:cstheme="majorHAnsi"/>
        </w:rPr>
        <w:t xml:space="preserve">requires working </w:t>
      </w:r>
      <w:r w:rsidR="004C3EEE">
        <w:rPr>
          <w:rFonts w:asciiTheme="majorHAnsi" w:hAnsiTheme="majorHAnsi" w:cstheme="majorHAnsi"/>
        </w:rPr>
        <w:t>eight</w:t>
      </w:r>
      <w:r w:rsidR="00EE5A0F" w:rsidRPr="00B416AE">
        <w:rPr>
          <w:rFonts w:asciiTheme="majorHAnsi" w:hAnsiTheme="majorHAnsi" w:cstheme="majorHAnsi"/>
        </w:rPr>
        <w:t xml:space="preserve"> hours per day</w:t>
      </w:r>
      <w:r w:rsidR="00537501" w:rsidRPr="00B416AE">
        <w:rPr>
          <w:rFonts w:asciiTheme="majorHAnsi" w:hAnsiTheme="majorHAnsi" w:cstheme="majorHAnsi"/>
        </w:rPr>
        <w:t xml:space="preserve">. </w:t>
      </w:r>
    </w:p>
    <w:p w14:paraId="6B70045C" w14:textId="77777777" w:rsidR="00307129" w:rsidRDefault="00307129" w:rsidP="00AA381D">
      <w:pPr>
        <w:rPr>
          <w:rFonts w:asciiTheme="majorHAnsi" w:hAnsiTheme="majorHAnsi" w:cstheme="majorHAnsi"/>
          <w:b/>
        </w:rPr>
      </w:pPr>
    </w:p>
    <w:p w14:paraId="2C479335" w14:textId="2881E5B6" w:rsidR="00A676F0" w:rsidRDefault="00C078D0" w:rsidP="00AA381D">
      <w:pPr>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7</w:t>
      </w:r>
      <w:r w:rsidRPr="00B416AE">
        <w:rPr>
          <w:rFonts w:asciiTheme="majorHAnsi" w:hAnsiTheme="majorHAnsi" w:cstheme="majorHAnsi"/>
          <w:b/>
        </w:rPr>
        <w:fldChar w:fldCharType="end"/>
      </w:r>
      <w:r w:rsidRPr="00B416AE">
        <w:rPr>
          <w:rFonts w:asciiTheme="majorHAnsi" w:hAnsiTheme="majorHAnsi" w:cstheme="majorHAnsi"/>
          <w:b/>
        </w:rPr>
        <w:t xml:space="preserve">. </w:t>
      </w:r>
      <w:r w:rsidR="00537501" w:rsidRPr="00B416AE">
        <w:rPr>
          <w:rFonts w:asciiTheme="majorHAnsi" w:hAnsiTheme="majorHAnsi" w:cstheme="majorHAnsi"/>
          <w:b/>
        </w:rPr>
        <w:t xml:space="preserve">Average </w:t>
      </w:r>
      <w:r w:rsidR="004C3EEE">
        <w:rPr>
          <w:rFonts w:asciiTheme="majorHAnsi" w:hAnsiTheme="majorHAnsi" w:cstheme="majorHAnsi"/>
          <w:b/>
        </w:rPr>
        <w:t xml:space="preserve">number of </w:t>
      </w:r>
      <w:r w:rsidR="00537501" w:rsidRPr="00B416AE">
        <w:rPr>
          <w:rFonts w:asciiTheme="majorHAnsi" w:hAnsiTheme="majorHAnsi" w:cstheme="majorHAnsi"/>
          <w:b/>
        </w:rPr>
        <w:t>working hours per month</w:t>
      </w:r>
    </w:p>
    <w:p w14:paraId="566EFD96" w14:textId="38A83145" w:rsidR="00A676F0" w:rsidRDefault="00A676F0" w:rsidP="00A676F0">
      <w:pPr>
        <w:spacing w:line="240" w:lineRule="auto"/>
        <w:rPr>
          <w:rFonts w:asciiTheme="majorHAnsi" w:hAnsiTheme="majorHAnsi" w:cstheme="majorHAnsi"/>
          <w:b/>
        </w:rPr>
      </w:pPr>
      <w:r>
        <w:rPr>
          <w:noProof/>
          <w:lang w:eastAsia="en-GB"/>
        </w:rPr>
        <w:drawing>
          <wp:inline distT="0" distB="0" distL="0" distR="0" wp14:anchorId="35F8065D" wp14:editId="45C28759">
            <wp:extent cx="6133382" cy="3200400"/>
            <wp:effectExtent l="0" t="0" r="1270" b="0"/>
            <wp:docPr id="5" name="Chart 5">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7770493" w14:textId="77777777" w:rsidR="00A676F0" w:rsidRPr="00B416AE" w:rsidRDefault="00A676F0" w:rsidP="00A676F0">
      <w:pPr>
        <w:spacing w:line="240" w:lineRule="auto"/>
        <w:rPr>
          <w:rFonts w:asciiTheme="majorHAnsi" w:hAnsiTheme="majorHAnsi" w:cstheme="majorHAnsi"/>
          <w:b/>
        </w:rPr>
      </w:pPr>
    </w:p>
    <w:p w14:paraId="6AAF86DB" w14:textId="77777777" w:rsidR="00A676F0" w:rsidRDefault="00B255D4" w:rsidP="00537501">
      <w:pPr>
        <w:rPr>
          <w:rFonts w:asciiTheme="majorHAnsi" w:hAnsiTheme="majorHAnsi" w:cstheme="majorHAnsi"/>
        </w:rPr>
      </w:pPr>
      <w:r w:rsidRPr="00A676F0">
        <w:rPr>
          <w:rFonts w:asciiTheme="majorHAnsi" w:hAnsiTheme="majorHAnsi" w:cstheme="majorHAnsi"/>
          <w:i/>
          <w:color w:val="000000"/>
          <w:sz w:val="18"/>
          <w:szCs w:val="20"/>
          <w:shd w:val="clear" w:color="auto" w:fill="FFFFFF"/>
        </w:rPr>
        <w:t>Source: Authors’ calculations based on the announced vacancies’ data (</w:t>
      </w:r>
      <w:r w:rsidR="004C3EEE" w:rsidRPr="00A676F0">
        <w:rPr>
          <w:rFonts w:asciiTheme="majorHAnsi" w:hAnsiTheme="majorHAnsi" w:cstheme="majorHAnsi"/>
          <w:i/>
          <w:color w:val="000000"/>
          <w:sz w:val="18"/>
          <w:szCs w:val="20"/>
          <w:shd w:val="clear" w:color="auto" w:fill="FFFFFF"/>
        </w:rPr>
        <w:t xml:space="preserve">15 </w:t>
      </w:r>
      <w:r w:rsidRPr="00A676F0">
        <w:rPr>
          <w:rFonts w:asciiTheme="majorHAnsi" w:hAnsiTheme="majorHAnsi" w:cstheme="majorHAnsi"/>
          <w:i/>
          <w:color w:val="000000"/>
          <w:sz w:val="18"/>
          <w:szCs w:val="20"/>
          <w:shd w:val="clear" w:color="auto" w:fill="FFFFFF"/>
        </w:rPr>
        <w:t>July 2019</w:t>
      </w:r>
      <w:r w:rsidR="004C3EEE" w:rsidRPr="00A676F0">
        <w:rPr>
          <w:rFonts w:asciiTheme="majorHAnsi" w:hAnsiTheme="majorHAnsi" w:cstheme="majorHAnsi"/>
          <w:i/>
          <w:color w:val="000000"/>
          <w:sz w:val="18"/>
          <w:szCs w:val="20"/>
          <w:shd w:val="clear" w:color="auto" w:fill="FFFFFF"/>
        </w:rPr>
        <w:t xml:space="preserve"> – 15 July 2020</w:t>
      </w:r>
      <w:r w:rsidRPr="00A676F0">
        <w:rPr>
          <w:rFonts w:asciiTheme="majorHAnsi" w:hAnsiTheme="majorHAnsi" w:cstheme="majorHAnsi"/>
          <w:i/>
          <w:color w:val="000000"/>
          <w:sz w:val="18"/>
          <w:szCs w:val="20"/>
          <w:shd w:val="clear" w:color="auto" w:fill="FFFFFF"/>
        </w:rPr>
        <w:t>).</w:t>
      </w:r>
    </w:p>
    <w:p w14:paraId="17A23AE8" w14:textId="77777777" w:rsidR="00A676F0" w:rsidRDefault="00A676F0" w:rsidP="00537501">
      <w:pPr>
        <w:rPr>
          <w:rFonts w:asciiTheme="majorHAnsi" w:hAnsiTheme="majorHAnsi" w:cstheme="majorHAnsi"/>
        </w:rPr>
      </w:pPr>
    </w:p>
    <w:p w14:paraId="169BC577" w14:textId="0FA45B16" w:rsidR="00537501" w:rsidRDefault="00307129" w:rsidP="00537501">
      <w:pPr>
        <w:rPr>
          <w:rFonts w:asciiTheme="majorHAnsi" w:hAnsiTheme="majorHAnsi" w:cstheme="majorHAnsi"/>
        </w:rPr>
      </w:pPr>
      <w:r>
        <w:rPr>
          <w:rFonts w:asciiTheme="majorHAnsi" w:hAnsiTheme="majorHAnsi" w:cstheme="majorHAnsi"/>
        </w:rPr>
        <w:t>F</w:t>
      </w:r>
      <w:r w:rsidR="00537501" w:rsidRPr="00B416AE">
        <w:rPr>
          <w:rFonts w:asciiTheme="majorHAnsi" w:hAnsiTheme="majorHAnsi" w:cstheme="majorHAnsi"/>
        </w:rPr>
        <w:t>igure</w:t>
      </w:r>
      <w:r w:rsidR="00F87269">
        <w:rPr>
          <w:rFonts w:asciiTheme="majorHAnsi" w:hAnsiTheme="majorHAnsi" w:cstheme="majorHAnsi"/>
        </w:rPr>
        <w:t xml:space="preserve"> 8</w:t>
      </w:r>
      <w:r w:rsidR="00537501" w:rsidRPr="00B416AE">
        <w:rPr>
          <w:rFonts w:asciiTheme="majorHAnsi" w:hAnsiTheme="majorHAnsi" w:cstheme="majorHAnsi"/>
        </w:rPr>
        <w:t xml:space="preserve"> depicts the average hourly salary of employees of different occupations. Naturally, given that the average monthly wages are relatively similar across occupations, those who work less will get </w:t>
      </w:r>
      <w:r w:rsidR="004C3EEE">
        <w:rPr>
          <w:rFonts w:asciiTheme="majorHAnsi" w:hAnsiTheme="majorHAnsi" w:cstheme="majorHAnsi"/>
        </w:rPr>
        <w:t xml:space="preserve">a </w:t>
      </w:r>
      <w:r w:rsidR="00537501" w:rsidRPr="00B416AE">
        <w:rPr>
          <w:rFonts w:asciiTheme="majorHAnsi" w:hAnsiTheme="majorHAnsi" w:cstheme="majorHAnsi"/>
        </w:rPr>
        <w:t xml:space="preserve">higher average hourly wage. That is what </w:t>
      </w:r>
      <w:r w:rsidR="00E4424E">
        <w:rPr>
          <w:rFonts w:asciiTheme="majorHAnsi" w:hAnsiTheme="majorHAnsi" w:cstheme="majorHAnsi"/>
        </w:rPr>
        <w:t>can be</w:t>
      </w:r>
      <w:r w:rsidR="00537501" w:rsidRPr="00B416AE">
        <w:rPr>
          <w:rFonts w:asciiTheme="majorHAnsi" w:hAnsiTheme="majorHAnsi" w:cstheme="majorHAnsi"/>
        </w:rPr>
        <w:t xml:space="preserve"> observe</w:t>
      </w:r>
      <w:r w:rsidR="00E4424E">
        <w:rPr>
          <w:rFonts w:asciiTheme="majorHAnsi" w:hAnsiTheme="majorHAnsi" w:cstheme="majorHAnsi"/>
        </w:rPr>
        <w:t>d</w:t>
      </w:r>
      <w:r w:rsidR="00537501" w:rsidRPr="00B416AE">
        <w:rPr>
          <w:rFonts w:asciiTheme="majorHAnsi" w:hAnsiTheme="majorHAnsi" w:cstheme="majorHAnsi"/>
        </w:rPr>
        <w:t xml:space="preserve"> </w:t>
      </w:r>
      <w:r w:rsidR="00476189">
        <w:rPr>
          <w:rFonts w:asciiTheme="majorHAnsi" w:hAnsiTheme="majorHAnsi" w:cstheme="majorHAnsi"/>
        </w:rPr>
        <w:t>in</w:t>
      </w:r>
      <w:r w:rsidR="00476189" w:rsidRPr="00B416AE">
        <w:rPr>
          <w:rFonts w:asciiTheme="majorHAnsi" w:hAnsiTheme="majorHAnsi" w:cstheme="majorHAnsi"/>
        </w:rPr>
        <w:t xml:space="preserve"> </w:t>
      </w:r>
      <w:r w:rsidR="00537501" w:rsidRPr="00B416AE">
        <w:rPr>
          <w:rFonts w:asciiTheme="majorHAnsi" w:hAnsiTheme="majorHAnsi" w:cstheme="majorHAnsi"/>
        </w:rPr>
        <w:t xml:space="preserve">this </w:t>
      </w:r>
      <w:r w:rsidR="00476189">
        <w:rPr>
          <w:rFonts w:asciiTheme="majorHAnsi" w:hAnsiTheme="majorHAnsi" w:cstheme="majorHAnsi"/>
        </w:rPr>
        <w:t>bar chart</w:t>
      </w:r>
      <w:r w:rsidR="00476189" w:rsidRPr="00B416AE">
        <w:rPr>
          <w:rFonts w:asciiTheme="majorHAnsi" w:hAnsiTheme="majorHAnsi" w:cstheme="majorHAnsi"/>
        </w:rPr>
        <w:t xml:space="preserve"> </w:t>
      </w:r>
      <w:r w:rsidR="00537501" w:rsidRPr="00B416AE">
        <w:rPr>
          <w:rFonts w:asciiTheme="majorHAnsi" w:hAnsiTheme="majorHAnsi" w:cstheme="majorHAnsi"/>
        </w:rPr>
        <w:t xml:space="preserve">– cooks and cleaners get the highest average. They are followed by caretakers and </w:t>
      </w:r>
      <w:r w:rsidR="00476189">
        <w:rPr>
          <w:rFonts w:asciiTheme="majorHAnsi" w:hAnsiTheme="majorHAnsi" w:cstheme="majorHAnsi"/>
        </w:rPr>
        <w:t>helpers</w:t>
      </w:r>
      <w:r w:rsidR="00537501" w:rsidRPr="00B416AE">
        <w:rPr>
          <w:rFonts w:asciiTheme="majorHAnsi" w:hAnsiTheme="majorHAnsi" w:cstheme="majorHAnsi"/>
        </w:rPr>
        <w:t>. Nannies and those with mixed responsibilities (nanny + help</w:t>
      </w:r>
      <w:r w:rsidR="00476189">
        <w:rPr>
          <w:rFonts w:asciiTheme="majorHAnsi" w:hAnsiTheme="majorHAnsi" w:cstheme="majorHAnsi"/>
        </w:rPr>
        <w:t>er</w:t>
      </w:r>
      <w:r w:rsidR="00537501" w:rsidRPr="00B416AE">
        <w:rPr>
          <w:rFonts w:asciiTheme="majorHAnsi" w:hAnsiTheme="majorHAnsi" w:cstheme="majorHAnsi"/>
        </w:rPr>
        <w:t xml:space="preserve">) get </w:t>
      </w:r>
      <w:r w:rsidR="00476189">
        <w:rPr>
          <w:rFonts w:asciiTheme="majorHAnsi" w:hAnsiTheme="majorHAnsi" w:cstheme="majorHAnsi"/>
        </w:rPr>
        <w:t xml:space="preserve">a </w:t>
      </w:r>
      <w:r w:rsidR="00537501" w:rsidRPr="00B416AE">
        <w:rPr>
          <w:rFonts w:asciiTheme="majorHAnsi" w:hAnsiTheme="majorHAnsi" w:cstheme="majorHAnsi"/>
        </w:rPr>
        <w:t xml:space="preserve">relatively lower average wage. As they work more than their counterparts, they get </w:t>
      </w:r>
      <w:r w:rsidR="00476189">
        <w:rPr>
          <w:rFonts w:asciiTheme="majorHAnsi" w:hAnsiTheme="majorHAnsi" w:cstheme="majorHAnsi"/>
        </w:rPr>
        <w:t xml:space="preserve">a </w:t>
      </w:r>
      <w:r w:rsidR="00537501" w:rsidRPr="00B416AE">
        <w:rPr>
          <w:rFonts w:asciiTheme="majorHAnsi" w:hAnsiTheme="majorHAnsi" w:cstheme="majorHAnsi"/>
        </w:rPr>
        <w:t xml:space="preserve">lower average. The same logic holds </w:t>
      </w:r>
      <w:r w:rsidR="00476189">
        <w:rPr>
          <w:rFonts w:asciiTheme="majorHAnsi" w:hAnsiTheme="majorHAnsi" w:cstheme="majorHAnsi"/>
        </w:rPr>
        <w:t>in</w:t>
      </w:r>
      <w:r w:rsidR="00476189" w:rsidRPr="00B416AE">
        <w:rPr>
          <w:rFonts w:asciiTheme="majorHAnsi" w:hAnsiTheme="majorHAnsi" w:cstheme="majorHAnsi"/>
        </w:rPr>
        <w:t xml:space="preserve"> </w:t>
      </w:r>
      <w:r w:rsidR="00537501" w:rsidRPr="00B416AE">
        <w:rPr>
          <w:rFonts w:asciiTheme="majorHAnsi" w:hAnsiTheme="majorHAnsi" w:cstheme="majorHAnsi"/>
        </w:rPr>
        <w:t xml:space="preserve">the case of drivers, as well. </w:t>
      </w:r>
    </w:p>
    <w:p w14:paraId="2442FB1C" w14:textId="77777777" w:rsidR="00A676F0" w:rsidRPr="00B416AE" w:rsidRDefault="00A676F0" w:rsidP="00537501">
      <w:pPr>
        <w:rPr>
          <w:rFonts w:asciiTheme="majorHAnsi" w:hAnsiTheme="majorHAnsi" w:cstheme="majorHAnsi"/>
        </w:rPr>
      </w:pPr>
    </w:p>
    <w:p w14:paraId="53BFBA50" w14:textId="192EFE3A" w:rsidR="00537501" w:rsidRDefault="00AA381D" w:rsidP="00A676F0">
      <w:pPr>
        <w:spacing w:after="160" w:line="259" w:lineRule="auto"/>
        <w:jc w:val="left"/>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8</w:t>
      </w:r>
      <w:r w:rsidRPr="00B416AE">
        <w:rPr>
          <w:rFonts w:asciiTheme="majorHAnsi" w:hAnsiTheme="majorHAnsi" w:cstheme="majorHAnsi"/>
          <w:b/>
        </w:rPr>
        <w:fldChar w:fldCharType="end"/>
      </w:r>
      <w:r w:rsidRPr="00B416AE">
        <w:rPr>
          <w:rFonts w:asciiTheme="majorHAnsi" w:hAnsiTheme="majorHAnsi" w:cstheme="majorHAnsi"/>
          <w:b/>
        </w:rPr>
        <w:t xml:space="preserve">. </w:t>
      </w:r>
      <w:r w:rsidR="00537501" w:rsidRPr="00B416AE">
        <w:rPr>
          <w:rFonts w:asciiTheme="majorHAnsi" w:hAnsiTheme="majorHAnsi" w:cstheme="majorHAnsi"/>
          <w:b/>
        </w:rPr>
        <w:t>Average hourly wages</w:t>
      </w:r>
      <w:r w:rsidR="00476189">
        <w:rPr>
          <w:rFonts w:asciiTheme="majorHAnsi" w:hAnsiTheme="majorHAnsi" w:cstheme="majorHAnsi"/>
          <w:b/>
        </w:rPr>
        <w:t xml:space="preserve"> (GEL)</w:t>
      </w:r>
    </w:p>
    <w:p w14:paraId="0A1FCDEF" w14:textId="3A9F4198" w:rsidR="00537501" w:rsidRPr="00B416AE" w:rsidRDefault="00A676F0" w:rsidP="00A676F0">
      <w:pPr>
        <w:spacing w:after="160" w:line="259" w:lineRule="auto"/>
        <w:jc w:val="left"/>
      </w:pPr>
      <w:r>
        <w:rPr>
          <w:noProof/>
          <w:lang w:eastAsia="en-GB"/>
        </w:rPr>
        <w:drawing>
          <wp:inline distT="0" distB="0" distL="0" distR="0" wp14:anchorId="7119CB71" wp14:editId="193FAB67">
            <wp:extent cx="6090250" cy="3269411"/>
            <wp:effectExtent l="0" t="0" r="6350" b="7620"/>
            <wp:docPr id="9" name="Chart 9">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BAC29B7" w14:textId="150AF874" w:rsidR="00537501" w:rsidRPr="00A676F0" w:rsidRDefault="00537501" w:rsidP="0015546A">
      <w:pPr>
        <w:autoSpaceDE w:val="0"/>
        <w:autoSpaceDN w:val="0"/>
        <w:adjustRightInd w:val="0"/>
        <w:spacing w:after="240" w:line="360" w:lineRule="auto"/>
        <w:rPr>
          <w:rFonts w:asciiTheme="majorHAnsi" w:hAnsiTheme="majorHAnsi" w:cstheme="majorHAnsi"/>
          <w:sz w:val="18"/>
          <w:szCs w:val="18"/>
        </w:rPr>
      </w:pPr>
      <w:r w:rsidRPr="00A676F0">
        <w:rPr>
          <w:rFonts w:asciiTheme="majorHAnsi" w:hAnsiTheme="majorHAnsi" w:cstheme="majorHAnsi"/>
          <w:sz w:val="18"/>
          <w:szCs w:val="18"/>
        </w:rPr>
        <w:t xml:space="preserve"> </w:t>
      </w:r>
      <w:r w:rsidR="003F4EE9" w:rsidRPr="00A676F0">
        <w:rPr>
          <w:rFonts w:asciiTheme="majorHAnsi" w:hAnsiTheme="majorHAnsi" w:cstheme="majorHAnsi"/>
          <w:i/>
          <w:color w:val="000000"/>
          <w:sz w:val="18"/>
          <w:szCs w:val="18"/>
          <w:shd w:val="clear" w:color="auto" w:fill="FFFFFF"/>
        </w:rPr>
        <w:t>Source: Authors’ calculations based on the announced vacancies’ data (</w:t>
      </w:r>
      <w:r w:rsidR="00476189" w:rsidRPr="00A676F0">
        <w:rPr>
          <w:rFonts w:asciiTheme="majorHAnsi" w:hAnsiTheme="majorHAnsi" w:cstheme="majorHAnsi"/>
          <w:i/>
          <w:color w:val="000000"/>
          <w:sz w:val="18"/>
          <w:szCs w:val="18"/>
          <w:shd w:val="clear" w:color="auto" w:fill="FFFFFF"/>
        </w:rPr>
        <w:t>15 July 2019 – 15 July 2020</w:t>
      </w:r>
      <w:r w:rsidR="003F4EE9" w:rsidRPr="00A676F0">
        <w:rPr>
          <w:rFonts w:asciiTheme="majorHAnsi" w:hAnsiTheme="majorHAnsi" w:cstheme="majorHAnsi"/>
          <w:i/>
          <w:color w:val="000000"/>
          <w:sz w:val="18"/>
          <w:szCs w:val="18"/>
          <w:shd w:val="clear" w:color="auto" w:fill="FFFFFF"/>
        </w:rPr>
        <w:t>).</w:t>
      </w:r>
    </w:p>
    <w:p w14:paraId="6292A24B" w14:textId="55986188" w:rsidR="00537501" w:rsidRPr="00B416AE" w:rsidRDefault="00307129" w:rsidP="008A6397">
      <w:pPr>
        <w:pStyle w:val="ListParagraph"/>
        <w:spacing w:before="240" w:after="240"/>
        <w:ind w:left="0"/>
        <w:rPr>
          <w:rFonts w:asciiTheme="majorHAnsi" w:hAnsiTheme="majorHAnsi" w:cstheme="majorHAnsi"/>
        </w:rPr>
      </w:pPr>
      <w:r>
        <w:rPr>
          <w:rFonts w:asciiTheme="majorHAnsi" w:hAnsiTheme="majorHAnsi" w:cstheme="majorHAnsi"/>
        </w:rPr>
        <w:t>F</w:t>
      </w:r>
      <w:r w:rsidR="00537501" w:rsidRPr="00B416AE">
        <w:rPr>
          <w:rFonts w:asciiTheme="majorHAnsi" w:hAnsiTheme="majorHAnsi" w:cstheme="majorHAnsi"/>
        </w:rPr>
        <w:t>igure</w:t>
      </w:r>
      <w:r w:rsidR="00F87269">
        <w:rPr>
          <w:rFonts w:asciiTheme="majorHAnsi" w:hAnsiTheme="majorHAnsi" w:cstheme="majorHAnsi"/>
        </w:rPr>
        <w:t xml:space="preserve"> 9</w:t>
      </w:r>
      <w:r w:rsidR="00537501" w:rsidRPr="00B416AE">
        <w:rPr>
          <w:rFonts w:asciiTheme="majorHAnsi" w:hAnsiTheme="majorHAnsi" w:cstheme="majorHAnsi"/>
        </w:rPr>
        <w:t xml:space="preserve"> represent</w:t>
      </w:r>
      <w:r w:rsidR="00CB147D" w:rsidRPr="00B416AE">
        <w:rPr>
          <w:rFonts w:asciiTheme="majorHAnsi" w:hAnsiTheme="majorHAnsi" w:cstheme="majorHAnsi"/>
        </w:rPr>
        <w:t>s</w:t>
      </w:r>
      <w:r w:rsidR="00537501" w:rsidRPr="00B416AE">
        <w:rPr>
          <w:rFonts w:asciiTheme="majorHAnsi" w:hAnsiTheme="majorHAnsi" w:cstheme="majorHAnsi"/>
        </w:rPr>
        <w:t xml:space="preserve"> the distribution of monthly wages in the predefined ranges</w:t>
      </w:r>
      <w:r w:rsidR="00CB147D" w:rsidRPr="00B416AE">
        <w:rPr>
          <w:rFonts w:asciiTheme="majorHAnsi" w:hAnsiTheme="majorHAnsi" w:cstheme="majorHAnsi"/>
        </w:rPr>
        <w:t>,</w:t>
      </w:r>
      <w:r w:rsidR="00537501" w:rsidRPr="00B416AE">
        <w:rPr>
          <w:rFonts w:asciiTheme="majorHAnsi" w:hAnsiTheme="majorHAnsi" w:cstheme="majorHAnsi"/>
        </w:rPr>
        <w:t xml:space="preserve"> based on the entire dataset. </w:t>
      </w:r>
      <w:r w:rsidR="00CB147D" w:rsidRPr="00B416AE">
        <w:rPr>
          <w:rFonts w:asciiTheme="majorHAnsi" w:hAnsiTheme="majorHAnsi" w:cstheme="majorHAnsi"/>
        </w:rPr>
        <w:t>The</w:t>
      </w:r>
      <w:r w:rsidR="00537501" w:rsidRPr="00B416AE">
        <w:rPr>
          <w:rFonts w:asciiTheme="majorHAnsi" w:hAnsiTheme="majorHAnsi" w:cstheme="majorHAnsi"/>
        </w:rPr>
        <w:t xml:space="preserve"> </w:t>
      </w:r>
      <w:r w:rsidR="00476189">
        <w:rPr>
          <w:rFonts w:asciiTheme="majorHAnsi" w:hAnsiTheme="majorHAnsi" w:cstheme="majorHAnsi"/>
        </w:rPr>
        <w:t>bar chart</w:t>
      </w:r>
      <w:r w:rsidR="00476189" w:rsidRPr="00B416AE">
        <w:rPr>
          <w:rFonts w:asciiTheme="majorHAnsi" w:hAnsiTheme="majorHAnsi" w:cstheme="majorHAnsi"/>
        </w:rPr>
        <w:t xml:space="preserve"> </w:t>
      </w:r>
      <w:r w:rsidR="00537501" w:rsidRPr="00B416AE">
        <w:rPr>
          <w:rFonts w:asciiTheme="majorHAnsi" w:hAnsiTheme="majorHAnsi" w:cstheme="majorHAnsi"/>
        </w:rPr>
        <w:t xml:space="preserve">is skewed </w:t>
      </w:r>
      <w:r w:rsidR="00476189">
        <w:rPr>
          <w:rFonts w:asciiTheme="majorHAnsi" w:hAnsiTheme="majorHAnsi" w:cstheme="majorHAnsi"/>
        </w:rPr>
        <w:t xml:space="preserve">left, </w:t>
      </w:r>
      <w:r w:rsidR="00537501" w:rsidRPr="00B416AE">
        <w:rPr>
          <w:rFonts w:asciiTheme="majorHAnsi" w:hAnsiTheme="majorHAnsi" w:cstheme="majorHAnsi"/>
        </w:rPr>
        <w:t xml:space="preserve">and </w:t>
      </w:r>
      <w:r w:rsidR="00BE2D8D" w:rsidRPr="00B416AE">
        <w:rPr>
          <w:rFonts w:asciiTheme="majorHAnsi" w:hAnsiTheme="majorHAnsi" w:cstheme="majorHAnsi"/>
        </w:rPr>
        <w:t>most of</w:t>
      </w:r>
      <w:r w:rsidR="00537501" w:rsidRPr="00B416AE">
        <w:rPr>
          <w:rFonts w:asciiTheme="majorHAnsi" w:hAnsiTheme="majorHAnsi" w:cstheme="majorHAnsi"/>
        </w:rPr>
        <w:t xml:space="preserve"> the workers come into the low-income ranges, </w:t>
      </w:r>
      <w:r w:rsidR="00CB147D" w:rsidRPr="00B416AE">
        <w:rPr>
          <w:rFonts w:asciiTheme="majorHAnsi" w:hAnsiTheme="majorHAnsi" w:cstheme="majorHAnsi"/>
        </w:rPr>
        <w:t xml:space="preserve">with </w:t>
      </w:r>
      <w:r w:rsidR="00537501" w:rsidRPr="00B416AE">
        <w:rPr>
          <w:rFonts w:asciiTheme="majorHAnsi" w:hAnsiTheme="majorHAnsi" w:cstheme="majorHAnsi"/>
        </w:rPr>
        <w:t>at least 84</w:t>
      </w:r>
      <w:r w:rsidR="009170FA">
        <w:rPr>
          <w:rFonts w:asciiTheme="majorHAnsi" w:hAnsiTheme="majorHAnsi" w:cstheme="majorHAnsi"/>
        </w:rPr>
        <w:t xml:space="preserve"> per cent</w:t>
      </w:r>
      <w:r w:rsidR="00537501" w:rsidRPr="00B416AE">
        <w:rPr>
          <w:rFonts w:asciiTheme="majorHAnsi" w:hAnsiTheme="majorHAnsi" w:cstheme="majorHAnsi"/>
        </w:rPr>
        <w:t xml:space="preserve"> still </w:t>
      </w:r>
      <w:r w:rsidR="00CB147D" w:rsidRPr="00B416AE">
        <w:rPr>
          <w:rFonts w:asciiTheme="majorHAnsi" w:hAnsiTheme="majorHAnsi" w:cstheme="majorHAnsi"/>
        </w:rPr>
        <w:t xml:space="preserve">reporting a monthly income </w:t>
      </w:r>
      <w:r w:rsidR="00537501" w:rsidRPr="00B416AE">
        <w:rPr>
          <w:rFonts w:asciiTheme="majorHAnsi" w:hAnsiTheme="majorHAnsi" w:cstheme="majorHAnsi"/>
        </w:rPr>
        <w:t xml:space="preserve">lower than </w:t>
      </w:r>
      <w:r w:rsidR="00476189">
        <w:rPr>
          <w:rFonts w:asciiTheme="majorHAnsi" w:hAnsiTheme="majorHAnsi" w:cstheme="majorHAnsi"/>
        </w:rPr>
        <w:t xml:space="preserve">the </w:t>
      </w:r>
      <w:r w:rsidR="00537501" w:rsidRPr="00B416AE">
        <w:rPr>
          <w:rFonts w:asciiTheme="majorHAnsi" w:hAnsiTheme="majorHAnsi" w:cstheme="majorHAnsi"/>
        </w:rPr>
        <w:t>average monthly income in Georgia</w:t>
      </w:r>
      <w:r w:rsidR="008867EB">
        <w:rPr>
          <w:rFonts w:asciiTheme="majorHAnsi" w:hAnsiTheme="majorHAnsi" w:cstheme="majorHAnsi"/>
        </w:rPr>
        <w:t>.</w:t>
      </w:r>
      <w:r w:rsidR="00537501" w:rsidRPr="00B416AE">
        <w:rPr>
          <w:rFonts w:asciiTheme="majorHAnsi" w:hAnsiTheme="majorHAnsi" w:cstheme="majorHAnsi"/>
        </w:rPr>
        <w:t xml:space="preserve"> </w:t>
      </w:r>
    </w:p>
    <w:p w14:paraId="5123CFB6" w14:textId="03EB5926" w:rsidR="00537501" w:rsidRDefault="00A118BB" w:rsidP="00A118BB">
      <w:pPr>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9</w:t>
      </w:r>
      <w:r w:rsidRPr="00B416AE">
        <w:rPr>
          <w:rFonts w:asciiTheme="majorHAnsi" w:hAnsiTheme="majorHAnsi" w:cstheme="majorHAnsi"/>
          <w:b/>
        </w:rPr>
        <w:fldChar w:fldCharType="end"/>
      </w:r>
      <w:r w:rsidRPr="00B416AE">
        <w:rPr>
          <w:rFonts w:asciiTheme="majorHAnsi" w:hAnsiTheme="majorHAnsi" w:cstheme="majorHAnsi"/>
          <w:b/>
        </w:rPr>
        <w:t xml:space="preserve">. </w:t>
      </w:r>
      <w:r w:rsidR="00537501" w:rsidRPr="00B416AE">
        <w:rPr>
          <w:rFonts w:asciiTheme="majorHAnsi" w:hAnsiTheme="majorHAnsi" w:cstheme="majorHAnsi"/>
          <w:b/>
        </w:rPr>
        <w:t xml:space="preserve">Distribution of </w:t>
      </w:r>
      <w:r w:rsidR="00476189">
        <w:rPr>
          <w:rFonts w:asciiTheme="majorHAnsi" w:hAnsiTheme="majorHAnsi" w:cstheme="majorHAnsi"/>
          <w:b/>
        </w:rPr>
        <w:t>m</w:t>
      </w:r>
      <w:r w:rsidR="00537501" w:rsidRPr="00B416AE">
        <w:rPr>
          <w:rFonts w:asciiTheme="majorHAnsi" w:hAnsiTheme="majorHAnsi" w:cstheme="majorHAnsi"/>
          <w:b/>
        </w:rPr>
        <w:t xml:space="preserve">onthly </w:t>
      </w:r>
      <w:r w:rsidR="00476189">
        <w:rPr>
          <w:rFonts w:asciiTheme="majorHAnsi" w:hAnsiTheme="majorHAnsi" w:cstheme="majorHAnsi"/>
          <w:b/>
        </w:rPr>
        <w:t>w</w:t>
      </w:r>
      <w:r w:rsidR="00537501" w:rsidRPr="00B416AE">
        <w:rPr>
          <w:rFonts w:asciiTheme="majorHAnsi" w:hAnsiTheme="majorHAnsi" w:cstheme="majorHAnsi"/>
          <w:b/>
        </w:rPr>
        <w:t>ages</w:t>
      </w:r>
      <w:r w:rsidR="00476189">
        <w:rPr>
          <w:rFonts w:asciiTheme="majorHAnsi" w:hAnsiTheme="majorHAnsi" w:cstheme="majorHAnsi"/>
          <w:b/>
        </w:rPr>
        <w:t>, in GEL</w:t>
      </w:r>
      <w:r w:rsidR="00537501" w:rsidRPr="00B416AE">
        <w:rPr>
          <w:rFonts w:asciiTheme="majorHAnsi" w:hAnsiTheme="majorHAnsi" w:cstheme="majorHAnsi"/>
          <w:b/>
        </w:rPr>
        <w:t xml:space="preserve"> </w:t>
      </w:r>
    </w:p>
    <w:p w14:paraId="65E88330" w14:textId="2E7F6BFF" w:rsidR="008867EB" w:rsidRDefault="008867EB" w:rsidP="00A118BB">
      <w:pPr>
        <w:rPr>
          <w:rFonts w:asciiTheme="majorHAnsi" w:hAnsiTheme="majorHAnsi" w:cstheme="majorHAnsi"/>
          <w:b/>
        </w:rPr>
      </w:pPr>
    </w:p>
    <w:p w14:paraId="695EDFE3" w14:textId="3B2D6A4D" w:rsidR="008867EB" w:rsidRDefault="008867EB" w:rsidP="008867EB">
      <w:pPr>
        <w:spacing w:line="240" w:lineRule="auto"/>
        <w:rPr>
          <w:rFonts w:asciiTheme="majorHAnsi" w:hAnsiTheme="majorHAnsi" w:cstheme="majorHAnsi"/>
          <w:b/>
        </w:rPr>
      </w:pPr>
      <w:r>
        <w:rPr>
          <w:noProof/>
          <w:lang w:eastAsia="en-GB"/>
        </w:rPr>
        <w:drawing>
          <wp:inline distT="0" distB="0" distL="0" distR="0" wp14:anchorId="1B84CFEE" wp14:editId="1930EFC6">
            <wp:extent cx="6064370" cy="3096883"/>
            <wp:effectExtent l="0" t="0" r="12700" b="8890"/>
            <wp:docPr id="11" name="Chart 1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853D8B3" w14:textId="77777777" w:rsidR="008867EB" w:rsidRDefault="008867EB" w:rsidP="008867EB">
      <w:pPr>
        <w:spacing w:line="240" w:lineRule="auto"/>
        <w:rPr>
          <w:rFonts w:asciiTheme="majorHAnsi" w:hAnsiTheme="majorHAnsi" w:cstheme="majorHAnsi"/>
          <w:b/>
        </w:rPr>
      </w:pPr>
    </w:p>
    <w:p w14:paraId="2BFFB2E1" w14:textId="7F1D130F" w:rsidR="00537501" w:rsidRPr="008867EB" w:rsidRDefault="003F4EE9" w:rsidP="008867EB">
      <w:pPr>
        <w:autoSpaceDE w:val="0"/>
        <w:autoSpaceDN w:val="0"/>
        <w:adjustRightInd w:val="0"/>
        <w:spacing w:after="240" w:line="240" w:lineRule="auto"/>
        <w:rPr>
          <w:rFonts w:asciiTheme="majorHAnsi" w:hAnsiTheme="majorHAnsi" w:cstheme="majorHAnsi"/>
          <w:sz w:val="18"/>
          <w:szCs w:val="18"/>
        </w:rPr>
      </w:pPr>
      <w:r w:rsidRPr="008867EB">
        <w:rPr>
          <w:rFonts w:asciiTheme="majorHAnsi" w:hAnsiTheme="majorHAnsi" w:cstheme="majorHAnsi"/>
          <w:i/>
          <w:color w:val="000000"/>
          <w:sz w:val="18"/>
          <w:szCs w:val="18"/>
          <w:shd w:val="clear" w:color="auto" w:fill="FFFFFF"/>
        </w:rPr>
        <w:t>Source: Authors’ calculations based on the announced vacancies’ data (</w:t>
      </w:r>
      <w:r w:rsidR="00476189" w:rsidRPr="008867EB">
        <w:rPr>
          <w:rFonts w:asciiTheme="majorHAnsi" w:hAnsiTheme="majorHAnsi" w:cstheme="majorHAnsi"/>
          <w:i/>
          <w:color w:val="000000"/>
          <w:sz w:val="18"/>
          <w:szCs w:val="18"/>
          <w:shd w:val="clear" w:color="auto" w:fill="FFFFFF"/>
        </w:rPr>
        <w:t>15 July 2019 – 15 July 2020</w:t>
      </w:r>
      <w:r w:rsidRPr="008867EB">
        <w:rPr>
          <w:rFonts w:asciiTheme="majorHAnsi" w:hAnsiTheme="majorHAnsi" w:cstheme="majorHAnsi"/>
          <w:i/>
          <w:color w:val="000000"/>
          <w:sz w:val="18"/>
          <w:szCs w:val="18"/>
          <w:shd w:val="clear" w:color="auto" w:fill="FFFFFF"/>
        </w:rPr>
        <w:t>).</w:t>
      </w:r>
    </w:p>
    <w:p w14:paraId="0B7E1D29" w14:textId="37C8DE7D" w:rsidR="00537501" w:rsidRPr="00B416AE" w:rsidRDefault="00307129" w:rsidP="006D509A">
      <w:pPr>
        <w:pStyle w:val="ListParagraph"/>
        <w:ind w:left="0"/>
        <w:rPr>
          <w:rFonts w:asciiTheme="majorHAnsi" w:hAnsiTheme="majorHAnsi" w:cstheme="majorHAnsi"/>
        </w:rPr>
      </w:pPr>
      <w:r>
        <w:rPr>
          <w:rFonts w:asciiTheme="majorHAnsi" w:hAnsiTheme="majorHAnsi" w:cstheme="majorHAnsi"/>
        </w:rPr>
        <w:t>F</w:t>
      </w:r>
      <w:r w:rsidR="00537501" w:rsidRPr="00B416AE">
        <w:rPr>
          <w:rFonts w:asciiTheme="majorHAnsi" w:hAnsiTheme="majorHAnsi" w:cstheme="majorHAnsi"/>
        </w:rPr>
        <w:t>igure</w:t>
      </w:r>
      <w:r w:rsidR="00082B17">
        <w:rPr>
          <w:rFonts w:asciiTheme="majorHAnsi" w:hAnsiTheme="majorHAnsi" w:cstheme="majorHAnsi"/>
        </w:rPr>
        <w:t xml:space="preserve"> 10</w:t>
      </w:r>
      <w:r w:rsidR="00537501" w:rsidRPr="00B416AE">
        <w:rPr>
          <w:rFonts w:asciiTheme="majorHAnsi" w:hAnsiTheme="majorHAnsi" w:cstheme="majorHAnsi"/>
        </w:rPr>
        <w:t xml:space="preserve"> shows the distribution of working hours per day. As one can notice, most of the people are required to work more than </w:t>
      </w:r>
      <w:r w:rsidR="006A32FD">
        <w:rPr>
          <w:rFonts w:asciiTheme="majorHAnsi" w:hAnsiTheme="majorHAnsi" w:cstheme="majorHAnsi"/>
        </w:rPr>
        <w:t>eight</w:t>
      </w:r>
      <w:r w:rsidR="00537501" w:rsidRPr="00B416AE">
        <w:rPr>
          <w:rFonts w:asciiTheme="majorHAnsi" w:hAnsiTheme="majorHAnsi" w:cstheme="majorHAnsi"/>
        </w:rPr>
        <w:t xml:space="preserve"> hours per day, up to </w:t>
      </w:r>
      <w:r w:rsidR="006A32FD">
        <w:rPr>
          <w:rFonts w:asciiTheme="majorHAnsi" w:hAnsiTheme="majorHAnsi" w:cstheme="majorHAnsi"/>
        </w:rPr>
        <w:t xml:space="preserve">and including </w:t>
      </w:r>
      <w:r w:rsidR="00537501" w:rsidRPr="00B416AE">
        <w:rPr>
          <w:rFonts w:asciiTheme="majorHAnsi" w:hAnsiTheme="majorHAnsi" w:cstheme="majorHAnsi"/>
        </w:rPr>
        <w:t xml:space="preserve">11 </w:t>
      </w:r>
      <w:r w:rsidR="006A32FD">
        <w:rPr>
          <w:rFonts w:asciiTheme="majorHAnsi" w:hAnsiTheme="majorHAnsi" w:cstheme="majorHAnsi"/>
        </w:rPr>
        <w:t>hours</w:t>
      </w:r>
      <w:r w:rsidR="00537501" w:rsidRPr="00B416AE">
        <w:rPr>
          <w:rFonts w:asciiTheme="majorHAnsi" w:hAnsiTheme="majorHAnsi" w:cstheme="majorHAnsi"/>
        </w:rPr>
        <w:t xml:space="preserve">. </w:t>
      </w:r>
      <w:r w:rsidR="00E4424E">
        <w:rPr>
          <w:rFonts w:asciiTheme="majorHAnsi" w:hAnsiTheme="majorHAnsi" w:cstheme="majorHAnsi"/>
        </w:rPr>
        <w:t>It</w:t>
      </w:r>
      <w:r w:rsidR="00537501" w:rsidRPr="00B416AE">
        <w:rPr>
          <w:rFonts w:asciiTheme="majorHAnsi" w:hAnsiTheme="majorHAnsi" w:cstheme="majorHAnsi"/>
        </w:rPr>
        <w:t xml:space="preserve"> can also </w:t>
      </w:r>
      <w:r w:rsidR="00E4424E">
        <w:rPr>
          <w:rFonts w:asciiTheme="majorHAnsi" w:hAnsiTheme="majorHAnsi" w:cstheme="majorHAnsi"/>
        </w:rPr>
        <w:t xml:space="preserve">be </w:t>
      </w:r>
      <w:r w:rsidR="00537501" w:rsidRPr="00B416AE">
        <w:rPr>
          <w:rFonts w:asciiTheme="majorHAnsi" w:hAnsiTheme="majorHAnsi" w:cstheme="majorHAnsi"/>
        </w:rPr>
        <w:t>observe</w:t>
      </w:r>
      <w:r w:rsidR="00E4424E">
        <w:rPr>
          <w:rFonts w:asciiTheme="majorHAnsi" w:hAnsiTheme="majorHAnsi" w:cstheme="majorHAnsi"/>
        </w:rPr>
        <w:t>d</w:t>
      </w:r>
      <w:r w:rsidR="00537501" w:rsidRPr="00B416AE">
        <w:rPr>
          <w:rFonts w:asciiTheme="majorHAnsi" w:hAnsiTheme="majorHAnsi" w:cstheme="majorHAnsi"/>
        </w:rPr>
        <w:t xml:space="preserve"> that there are many </w:t>
      </w:r>
      <w:r w:rsidR="006A32FD">
        <w:rPr>
          <w:rFonts w:asciiTheme="majorHAnsi" w:hAnsiTheme="majorHAnsi" w:cstheme="majorHAnsi"/>
        </w:rPr>
        <w:t>positions</w:t>
      </w:r>
      <w:r w:rsidR="006A32FD" w:rsidRPr="00B416AE">
        <w:rPr>
          <w:rFonts w:asciiTheme="majorHAnsi" w:hAnsiTheme="majorHAnsi" w:cstheme="majorHAnsi"/>
        </w:rPr>
        <w:t xml:space="preserve"> </w:t>
      </w:r>
      <w:r w:rsidR="00CB147D" w:rsidRPr="00B416AE">
        <w:rPr>
          <w:rFonts w:asciiTheme="majorHAnsi" w:hAnsiTheme="majorHAnsi" w:cstheme="majorHAnsi"/>
        </w:rPr>
        <w:t xml:space="preserve">requiring work </w:t>
      </w:r>
      <w:r w:rsidR="006A32FD">
        <w:rPr>
          <w:rFonts w:asciiTheme="majorHAnsi" w:hAnsiTheme="majorHAnsi" w:cstheme="majorHAnsi"/>
        </w:rPr>
        <w:t xml:space="preserve">of </w:t>
      </w:r>
      <w:r w:rsidR="00537501" w:rsidRPr="00B416AE">
        <w:rPr>
          <w:rFonts w:asciiTheme="majorHAnsi" w:hAnsiTheme="majorHAnsi" w:cstheme="majorHAnsi"/>
        </w:rPr>
        <w:t xml:space="preserve">more than 14 hours per </w:t>
      </w:r>
      <w:r w:rsidR="00CB147D" w:rsidRPr="00B416AE">
        <w:rPr>
          <w:rFonts w:asciiTheme="majorHAnsi" w:hAnsiTheme="majorHAnsi" w:cstheme="majorHAnsi"/>
        </w:rPr>
        <w:t>day</w:t>
      </w:r>
      <w:r w:rsidR="00537501" w:rsidRPr="00B416AE">
        <w:rPr>
          <w:rFonts w:asciiTheme="majorHAnsi" w:hAnsiTheme="majorHAnsi" w:cstheme="majorHAnsi"/>
        </w:rPr>
        <w:t xml:space="preserve">. The conclusion is that employers, most likely, </w:t>
      </w:r>
      <w:r w:rsidR="00CB147D" w:rsidRPr="00B416AE">
        <w:rPr>
          <w:rFonts w:asciiTheme="majorHAnsi" w:hAnsiTheme="majorHAnsi" w:cstheme="majorHAnsi"/>
        </w:rPr>
        <w:t xml:space="preserve">require </w:t>
      </w:r>
      <w:r w:rsidR="009F695D">
        <w:rPr>
          <w:rFonts w:asciiTheme="majorHAnsi" w:hAnsiTheme="majorHAnsi" w:cstheme="majorHAnsi"/>
        </w:rPr>
        <w:t xml:space="preserve">either </w:t>
      </w:r>
      <w:r w:rsidR="00537501" w:rsidRPr="00B416AE">
        <w:rPr>
          <w:rFonts w:asciiTheme="majorHAnsi" w:hAnsiTheme="majorHAnsi" w:cstheme="majorHAnsi"/>
        </w:rPr>
        <w:t>a standard work schedule</w:t>
      </w:r>
      <w:r w:rsidR="006A32FD">
        <w:rPr>
          <w:rFonts w:asciiTheme="majorHAnsi" w:hAnsiTheme="majorHAnsi" w:cstheme="majorHAnsi"/>
        </w:rPr>
        <w:t xml:space="preserve"> of 8 to 10 hours per day</w:t>
      </w:r>
      <w:r w:rsidR="00537501" w:rsidRPr="00B416AE">
        <w:rPr>
          <w:rFonts w:asciiTheme="majorHAnsi" w:hAnsiTheme="majorHAnsi" w:cstheme="majorHAnsi"/>
        </w:rPr>
        <w:t xml:space="preserve"> or round</w:t>
      </w:r>
      <w:r w:rsidR="00E5306F">
        <w:rPr>
          <w:rFonts w:asciiTheme="majorHAnsi" w:hAnsiTheme="majorHAnsi" w:cstheme="majorHAnsi"/>
        </w:rPr>
        <w:t>-</w:t>
      </w:r>
      <w:r w:rsidR="00537501" w:rsidRPr="00B416AE">
        <w:rPr>
          <w:rFonts w:asciiTheme="majorHAnsi" w:hAnsiTheme="majorHAnsi" w:cstheme="majorHAnsi"/>
        </w:rPr>
        <w:t>the</w:t>
      </w:r>
      <w:r w:rsidR="00E5306F">
        <w:rPr>
          <w:rFonts w:asciiTheme="majorHAnsi" w:hAnsiTheme="majorHAnsi" w:cstheme="majorHAnsi"/>
        </w:rPr>
        <w:t>-</w:t>
      </w:r>
      <w:r w:rsidR="00537501" w:rsidRPr="00B416AE">
        <w:rPr>
          <w:rFonts w:asciiTheme="majorHAnsi" w:hAnsiTheme="majorHAnsi" w:cstheme="majorHAnsi"/>
        </w:rPr>
        <w:t xml:space="preserve">clock employment (mostly in </w:t>
      </w:r>
      <w:r w:rsidR="006A32FD">
        <w:rPr>
          <w:rFonts w:asciiTheme="majorHAnsi" w:hAnsiTheme="majorHAnsi" w:cstheme="majorHAnsi"/>
        </w:rPr>
        <w:t xml:space="preserve">the </w:t>
      </w:r>
      <w:r w:rsidR="00537501" w:rsidRPr="00B416AE">
        <w:rPr>
          <w:rFonts w:asciiTheme="majorHAnsi" w:hAnsiTheme="majorHAnsi" w:cstheme="majorHAnsi"/>
        </w:rPr>
        <w:t>case of nannies and caretakers).</w:t>
      </w:r>
    </w:p>
    <w:p w14:paraId="7EC1A09A" w14:textId="08443584" w:rsidR="00537501" w:rsidRPr="00B416AE" w:rsidRDefault="00B25D8F" w:rsidP="00B25D8F">
      <w:pPr>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10</w:t>
      </w:r>
      <w:r w:rsidRPr="00B416AE">
        <w:rPr>
          <w:rFonts w:asciiTheme="majorHAnsi" w:hAnsiTheme="majorHAnsi" w:cstheme="majorHAnsi"/>
          <w:b/>
        </w:rPr>
        <w:fldChar w:fldCharType="end"/>
      </w:r>
      <w:r w:rsidRPr="00B416AE">
        <w:rPr>
          <w:rFonts w:asciiTheme="majorHAnsi" w:hAnsiTheme="majorHAnsi" w:cstheme="majorHAnsi"/>
          <w:b/>
        </w:rPr>
        <w:t xml:space="preserve">. </w:t>
      </w:r>
      <w:r w:rsidR="006A32FD">
        <w:rPr>
          <w:rFonts w:asciiTheme="majorHAnsi" w:hAnsiTheme="majorHAnsi" w:cstheme="majorHAnsi"/>
          <w:b/>
        </w:rPr>
        <w:t>Number of w</w:t>
      </w:r>
      <w:r w:rsidR="00537501" w:rsidRPr="00B416AE">
        <w:rPr>
          <w:rFonts w:asciiTheme="majorHAnsi" w:hAnsiTheme="majorHAnsi" w:cstheme="majorHAnsi"/>
          <w:b/>
        </w:rPr>
        <w:t>orking hours per working day</w:t>
      </w:r>
    </w:p>
    <w:p w14:paraId="30F68BB3" w14:textId="7D5A1E9A" w:rsidR="00537501" w:rsidRPr="00B416AE" w:rsidRDefault="00537501" w:rsidP="0015546A">
      <w:pPr>
        <w:pStyle w:val="ListParagraph"/>
        <w:spacing w:line="360" w:lineRule="auto"/>
        <w:ind w:left="0"/>
        <w:rPr>
          <w:rFonts w:asciiTheme="majorHAnsi" w:hAnsiTheme="majorHAnsi" w:cstheme="majorHAnsi"/>
        </w:rPr>
      </w:pPr>
      <w:r w:rsidRPr="00B416AE">
        <w:rPr>
          <w:noProof/>
          <w:lang w:eastAsia="en-GB"/>
        </w:rPr>
        <w:drawing>
          <wp:inline distT="0" distB="0" distL="0" distR="0" wp14:anchorId="0554EC37" wp14:editId="28CD21D1">
            <wp:extent cx="6122822" cy="3087015"/>
            <wp:effectExtent l="0" t="0" r="11430" b="18415"/>
            <wp:docPr id="26" name="Chart 2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E24D32A" w14:textId="3BC5B529" w:rsidR="00537501" w:rsidRPr="008867EB" w:rsidRDefault="003F4EE9" w:rsidP="0015546A">
      <w:pPr>
        <w:autoSpaceDE w:val="0"/>
        <w:autoSpaceDN w:val="0"/>
        <w:adjustRightInd w:val="0"/>
        <w:spacing w:after="240" w:line="360" w:lineRule="auto"/>
        <w:rPr>
          <w:rFonts w:asciiTheme="majorHAnsi" w:hAnsiTheme="majorHAnsi" w:cstheme="majorHAnsi"/>
          <w:sz w:val="18"/>
          <w:szCs w:val="18"/>
        </w:rPr>
      </w:pPr>
      <w:r w:rsidRPr="008867EB">
        <w:rPr>
          <w:rFonts w:asciiTheme="majorHAnsi" w:hAnsiTheme="majorHAnsi" w:cstheme="majorHAnsi"/>
          <w:i/>
          <w:color w:val="000000"/>
          <w:sz w:val="18"/>
          <w:szCs w:val="18"/>
          <w:shd w:val="clear" w:color="auto" w:fill="FFFFFF"/>
        </w:rPr>
        <w:t>Source: Authors’ calculations based on the announced vacancies’ data (</w:t>
      </w:r>
      <w:r w:rsidR="006A32FD" w:rsidRPr="008867EB">
        <w:rPr>
          <w:rFonts w:asciiTheme="majorHAnsi" w:hAnsiTheme="majorHAnsi" w:cstheme="majorHAnsi"/>
          <w:i/>
          <w:color w:val="000000"/>
          <w:sz w:val="18"/>
          <w:szCs w:val="18"/>
          <w:shd w:val="clear" w:color="auto" w:fill="FFFFFF"/>
        </w:rPr>
        <w:t>15 July 2019 – 15 July 2020</w:t>
      </w:r>
      <w:r w:rsidRPr="008867EB">
        <w:rPr>
          <w:rFonts w:asciiTheme="majorHAnsi" w:hAnsiTheme="majorHAnsi" w:cstheme="majorHAnsi"/>
          <w:i/>
          <w:color w:val="000000"/>
          <w:sz w:val="18"/>
          <w:szCs w:val="18"/>
          <w:shd w:val="clear" w:color="auto" w:fill="FFFFFF"/>
        </w:rPr>
        <w:t>)</w:t>
      </w:r>
      <w:r w:rsidR="00797690" w:rsidRPr="008867EB">
        <w:rPr>
          <w:rFonts w:asciiTheme="majorHAnsi" w:hAnsiTheme="majorHAnsi" w:cstheme="majorHAnsi"/>
          <w:sz w:val="18"/>
          <w:szCs w:val="18"/>
        </w:rPr>
        <w:t>.</w:t>
      </w:r>
    </w:p>
    <w:p w14:paraId="65C5FD16" w14:textId="795EBBCC" w:rsidR="00537501" w:rsidRPr="00B416AE" w:rsidRDefault="00307129" w:rsidP="006D509A">
      <w:pPr>
        <w:pStyle w:val="ListParagraph"/>
        <w:ind w:left="0"/>
        <w:rPr>
          <w:rFonts w:asciiTheme="majorHAnsi" w:hAnsiTheme="majorHAnsi" w:cstheme="majorHAnsi"/>
        </w:rPr>
      </w:pPr>
      <w:r>
        <w:rPr>
          <w:rFonts w:asciiTheme="majorHAnsi" w:hAnsiTheme="majorHAnsi" w:cstheme="majorHAnsi"/>
        </w:rPr>
        <w:t>F</w:t>
      </w:r>
      <w:r w:rsidR="00537501" w:rsidRPr="00B416AE">
        <w:rPr>
          <w:rFonts w:asciiTheme="majorHAnsi" w:hAnsiTheme="majorHAnsi" w:cstheme="majorHAnsi"/>
        </w:rPr>
        <w:t>igure</w:t>
      </w:r>
      <w:r w:rsidR="006D509A">
        <w:rPr>
          <w:rFonts w:asciiTheme="majorHAnsi" w:hAnsiTheme="majorHAnsi" w:cstheme="majorHAnsi"/>
        </w:rPr>
        <w:t xml:space="preserve"> 11</w:t>
      </w:r>
      <w:r w:rsidR="00537501" w:rsidRPr="00B416AE">
        <w:rPr>
          <w:rFonts w:asciiTheme="majorHAnsi" w:hAnsiTheme="majorHAnsi" w:cstheme="majorHAnsi"/>
        </w:rPr>
        <w:t xml:space="preserve"> shows the distribution of working days per week. Not surprisingly, </w:t>
      </w:r>
      <w:proofErr w:type="gramStart"/>
      <w:r w:rsidR="00537501" w:rsidRPr="00B416AE">
        <w:rPr>
          <w:rFonts w:asciiTheme="majorHAnsi" w:hAnsiTheme="majorHAnsi" w:cstheme="majorHAnsi"/>
        </w:rPr>
        <w:t>the majority of</w:t>
      </w:r>
      <w:proofErr w:type="gramEnd"/>
      <w:r w:rsidR="00537501" w:rsidRPr="00B416AE">
        <w:rPr>
          <w:rFonts w:asciiTheme="majorHAnsi" w:hAnsiTheme="majorHAnsi" w:cstheme="majorHAnsi"/>
        </w:rPr>
        <w:t xml:space="preserve"> announcements offer a typical, </w:t>
      </w:r>
      <w:r w:rsidR="006A32FD">
        <w:rPr>
          <w:rFonts w:asciiTheme="majorHAnsi" w:hAnsiTheme="majorHAnsi" w:cstheme="majorHAnsi"/>
        </w:rPr>
        <w:t>five</w:t>
      </w:r>
      <w:r w:rsidR="00537501" w:rsidRPr="00B416AE">
        <w:rPr>
          <w:rFonts w:asciiTheme="majorHAnsi" w:hAnsiTheme="majorHAnsi" w:cstheme="majorHAnsi"/>
        </w:rPr>
        <w:t xml:space="preserve">-day work week. This is followed by </w:t>
      </w:r>
      <w:r w:rsidR="006A32FD">
        <w:rPr>
          <w:rFonts w:asciiTheme="majorHAnsi" w:hAnsiTheme="majorHAnsi" w:cstheme="majorHAnsi"/>
        </w:rPr>
        <w:t>a</w:t>
      </w:r>
      <w:r w:rsidR="006A32FD" w:rsidRPr="00B416AE">
        <w:rPr>
          <w:rFonts w:asciiTheme="majorHAnsi" w:hAnsiTheme="majorHAnsi" w:cstheme="majorHAnsi"/>
        </w:rPr>
        <w:t xml:space="preserve"> </w:t>
      </w:r>
      <w:r w:rsidR="00537501" w:rsidRPr="00B416AE">
        <w:rPr>
          <w:rFonts w:asciiTheme="majorHAnsi" w:hAnsiTheme="majorHAnsi" w:cstheme="majorHAnsi"/>
        </w:rPr>
        <w:t xml:space="preserve">work schedule offering only one </w:t>
      </w:r>
      <w:r w:rsidR="00CB147D" w:rsidRPr="00B416AE">
        <w:rPr>
          <w:rFonts w:asciiTheme="majorHAnsi" w:hAnsiTheme="majorHAnsi" w:cstheme="majorHAnsi"/>
        </w:rPr>
        <w:t xml:space="preserve">day of </w:t>
      </w:r>
      <w:r w:rsidR="00537501" w:rsidRPr="00B416AE">
        <w:rPr>
          <w:rFonts w:asciiTheme="majorHAnsi" w:hAnsiTheme="majorHAnsi" w:cstheme="majorHAnsi"/>
        </w:rPr>
        <w:t xml:space="preserve">rest per week. </w:t>
      </w:r>
      <w:r w:rsidR="00850A16">
        <w:rPr>
          <w:rFonts w:asciiTheme="majorHAnsi" w:hAnsiTheme="majorHAnsi" w:cstheme="majorHAnsi"/>
        </w:rPr>
        <w:t>Another common schedule is working o</w:t>
      </w:r>
      <w:r w:rsidR="00537501" w:rsidRPr="00B416AE">
        <w:rPr>
          <w:rFonts w:asciiTheme="majorHAnsi" w:hAnsiTheme="majorHAnsi" w:cstheme="majorHAnsi"/>
        </w:rPr>
        <w:t xml:space="preserve">nly </w:t>
      </w:r>
      <w:r w:rsidR="006A32FD">
        <w:rPr>
          <w:rFonts w:asciiTheme="majorHAnsi" w:hAnsiTheme="majorHAnsi" w:cstheme="majorHAnsi"/>
        </w:rPr>
        <w:t>one</w:t>
      </w:r>
      <w:r w:rsidR="00537501" w:rsidRPr="00B416AE">
        <w:rPr>
          <w:rFonts w:asciiTheme="majorHAnsi" w:hAnsiTheme="majorHAnsi" w:cstheme="majorHAnsi"/>
        </w:rPr>
        <w:t xml:space="preserve"> day per week. The other </w:t>
      </w:r>
      <w:r w:rsidR="006A32FD">
        <w:rPr>
          <w:rFonts w:asciiTheme="majorHAnsi" w:hAnsiTheme="majorHAnsi" w:cstheme="majorHAnsi"/>
        </w:rPr>
        <w:t>options</w:t>
      </w:r>
      <w:r w:rsidR="006A32FD" w:rsidRPr="00B416AE">
        <w:rPr>
          <w:rFonts w:asciiTheme="majorHAnsi" w:hAnsiTheme="majorHAnsi" w:cstheme="majorHAnsi"/>
        </w:rPr>
        <w:t xml:space="preserve"> </w:t>
      </w:r>
      <w:r w:rsidR="00537501" w:rsidRPr="00B416AE">
        <w:rPr>
          <w:rFonts w:asciiTheme="majorHAnsi" w:hAnsiTheme="majorHAnsi" w:cstheme="majorHAnsi"/>
        </w:rPr>
        <w:t>are relatively scarce.</w:t>
      </w:r>
    </w:p>
    <w:p w14:paraId="3DEFD1A4" w14:textId="77777777" w:rsidR="00CB147D" w:rsidRPr="00B416AE" w:rsidRDefault="00CB147D" w:rsidP="00537501">
      <w:pPr>
        <w:pStyle w:val="ListParagraph"/>
        <w:ind w:left="754"/>
        <w:rPr>
          <w:rFonts w:asciiTheme="majorHAnsi" w:hAnsiTheme="majorHAnsi" w:cstheme="majorHAnsi"/>
        </w:rPr>
      </w:pPr>
    </w:p>
    <w:p w14:paraId="53BCB89F" w14:textId="5ABF7B45" w:rsidR="00537501" w:rsidRPr="008867EB" w:rsidRDefault="00B25D8F" w:rsidP="00B25D8F">
      <w:pPr>
        <w:rPr>
          <w:rFonts w:asciiTheme="majorHAnsi" w:hAnsiTheme="majorHAnsi" w:cstheme="majorHAnsi"/>
          <w:b/>
        </w:rPr>
      </w:pPr>
      <w:r w:rsidRPr="008867EB">
        <w:rPr>
          <w:rFonts w:asciiTheme="majorHAnsi" w:hAnsiTheme="majorHAnsi" w:cstheme="majorHAnsi"/>
          <w:b/>
        </w:rPr>
        <w:t xml:space="preserve">Figure </w:t>
      </w:r>
      <w:r w:rsidRPr="008867EB">
        <w:rPr>
          <w:rFonts w:asciiTheme="majorHAnsi" w:hAnsiTheme="majorHAnsi" w:cstheme="majorHAnsi"/>
          <w:b/>
        </w:rPr>
        <w:fldChar w:fldCharType="begin"/>
      </w:r>
      <w:r w:rsidRPr="008867EB">
        <w:rPr>
          <w:rFonts w:asciiTheme="majorHAnsi" w:hAnsiTheme="majorHAnsi" w:cstheme="majorHAnsi"/>
          <w:b/>
        </w:rPr>
        <w:instrText xml:space="preserve"> SEQ Figure \* ARABIC </w:instrText>
      </w:r>
      <w:r w:rsidRPr="008867EB">
        <w:rPr>
          <w:rFonts w:asciiTheme="majorHAnsi" w:hAnsiTheme="majorHAnsi" w:cstheme="majorHAnsi"/>
          <w:b/>
        </w:rPr>
        <w:fldChar w:fldCharType="separate"/>
      </w:r>
      <w:r w:rsidR="009D1731" w:rsidRPr="008867EB">
        <w:rPr>
          <w:rFonts w:asciiTheme="majorHAnsi" w:hAnsiTheme="majorHAnsi" w:cstheme="majorHAnsi"/>
          <w:b/>
          <w:noProof/>
        </w:rPr>
        <w:t>11</w:t>
      </w:r>
      <w:r w:rsidRPr="008867EB">
        <w:rPr>
          <w:rFonts w:asciiTheme="majorHAnsi" w:hAnsiTheme="majorHAnsi" w:cstheme="majorHAnsi"/>
          <w:b/>
        </w:rPr>
        <w:fldChar w:fldCharType="end"/>
      </w:r>
      <w:r w:rsidRPr="008867EB">
        <w:rPr>
          <w:rFonts w:asciiTheme="majorHAnsi" w:hAnsiTheme="majorHAnsi" w:cstheme="majorHAnsi"/>
          <w:b/>
        </w:rPr>
        <w:t>.</w:t>
      </w:r>
      <w:r w:rsidR="00537501" w:rsidRPr="008867EB">
        <w:rPr>
          <w:rFonts w:asciiTheme="majorHAnsi" w:hAnsiTheme="majorHAnsi" w:cstheme="majorHAnsi"/>
          <w:b/>
        </w:rPr>
        <w:t xml:space="preserve"> </w:t>
      </w:r>
      <w:r w:rsidR="006A32FD">
        <w:rPr>
          <w:rFonts w:asciiTheme="majorHAnsi" w:hAnsiTheme="majorHAnsi" w:cstheme="majorHAnsi"/>
          <w:b/>
        </w:rPr>
        <w:t>Number of d</w:t>
      </w:r>
      <w:r w:rsidR="00537501" w:rsidRPr="008867EB">
        <w:rPr>
          <w:rFonts w:asciiTheme="majorHAnsi" w:hAnsiTheme="majorHAnsi" w:cstheme="majorHAnsi"/>
          <w:b/>
        </w:rPr>
        <w:t xml:space="preserve">ays </w:t>
      </w:r>
      <w:r w:rsidR="00A939BB">
        <w:rPr>
          <w:rFonts w:asciiTheme="majorHAnsi" w:hAnsiTheme="majorHAnsi" w:cstheme="majorHAnsi"/>
          <w:b/>
        </w:rPr>
        <w:t>worked</w:t>
      </w:r>
      <w:r w:rsidR="00537501" w:rsidRPr="008867EB">
        <w:rPr>
          <w:rFonts w:asciiTheme="majorHAnsi" w:hAnsiTheme="majorHAnsi" w:cstheme="majorHAnsi"/>
          <w:b/>
        </w:rPr>
        <w:t xml:space="preserve"> per week</w:t>
      </w:r>
    </w:p>
    <w:p w14:paraId="4AD34779" w14:textId="14333814" w:rsidR="00537501" w:rsidRPr="00B416AE" w:rsidRDefault="00537501" w:rsidP="0015546A">
      <w:pPr>
        <w:pStyle w:val="ListParagraph"/>
        <w:spacing w:line="360" w:lineRule="auto"/>
        <w:ind w:left="0"/>
        <w:rPr>
          <w:rFonts w:asciiTheme="majorHAnsi" w:hAnsiTheme="majorHAnsi" w:cstheme="majorHAnsi"/>
        </w:rPr>
      </w:pPr>
      <w:r w:rsidRPr="00B416AE">
        <w:rPr>
          <w:noProof/>
          <w:lang w:eastAsia="en-GB"/>
        </w:rPr>
        <w:drawing>
          <wp:inline distT="0" distB="0" distL="0" distR="0" wp14:anchorId="0BFB1443" wp14:editId="48D266A1">
            <wp:extent cx="6130137" cy="2882189"/>
            <wp:effectExtent l="0" t="0" r="4445" b="13970"/>
            <wp:docPr id="27" name="Chart 2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F035655" w14:textId="7EE8F82E" w:rsidR="003F4EE9" w:rsidRPr="008867EB" w:rsidRDefault="00537501" w:rsidP="0015546A">
      <w:pPr>
        <w:spacing w:line="360" w:lineRule="auto"/>
        <w:rPr>
          <w:rFonts w:asciiTheme="majorHAnsi" w:hAnsiTheme="majorHAnsi" w:cstheme="majorHAnsi"/>
          <w:sz w:val="18"/>
          <w:szCs w:val="18"/>
        </w:rPr>
      </w:pPr>
      <w:r w:rsidRPr="008867EB">
        <w:rPr>
          <w:rFonts w:asciiTheme="majorHAnsi" w:hAnsiTheme="majorHAnsi" w:cstheme="majorHAnsi"/>
          <w:sz w:val="18"/>
          <w:szCs w:val="18"/>
        </w:rPr>
        <w:t xml:space="preserve"> </w:t>
      </w:r>
      <w:r w:rsidR="003F4EE9" w:rsidRPr="008867EB">
        <w:rPr>
          <w:rFonts w:asciiTheme="majorHAnsi" w:hAnsiTheme="majorHAnsi" w:cstheme="majorHAnsi"/>
          <w:i/>
          <w:color w:val="000000"/>
          <w:sz w:val="18"/>
          <w:szCs w:val="18"/>
          <w:shd w:val="clear" w:color="auto" w:fill="FFFFFF"/>
        </w:rPr>
        <w:t>Source: Authors’ calculations based on the announced vacancies’ data (</w:t>
      </w:r>
      <w:r w:rsidR="006A32FD" w:rsidRPr="008867EB">
        <w:rPr>
          <w:rFonts w:asciiTheme="majorHAnsi" w:hAnsiTheme="majorHAnsi" w:cstheme="majorHAnsi"/>
          <w:i/>
          <w:color w:val="000000"/>
          <w:sz w:val="18"/>
          <w:szCs w:val="18"/>
          <w:shd w:val="clear" w:color="auto" w:fill="FFFFFF"/>
        </w:rPr>
        <w:t>15 July 2019 – 15 July 2020</w:t>
      </w:r>
      <w:r w:rsidR="003F4EE9" w:rsidRPr="008867EB">
        <w:rPr>
          <w:rFonts w:asciiTheme="majorHAnsi" w:hAnsiTheme="majorHAnsi" w:cstheme="majorHAnsi"/>
          <w:i/>
          <w:color w:val="000000"/>
          <w:sz w:val="18"/>
          <w:szCs w:val="18"/>
          <w:shd w:val="clear" w:color="auto" w:fill="FFFFFF"/>
        </w:rPr>
        <w:t>).</w:t>
      </w:r>
    </w:p>
    <w:p w14:paraId="50658A76" w14:textId="3CB82229" w:rsidR="00537501" w:rsidRPr="00B416AE" w:rsidRDefault="00537501" w:rsidP="003F4EE9">
      <w:pPr>
        <w:pStyle w:val="ListParagraph"/>
        <w:ind w:left="754"/>
        <w:rPr>
          <w:rFonts w:asciiTheme="majorHAnsi" w:hAnsiTheme="majorHAnsi" w:cstheme="majorHAnsi"/>
        </w:rPr>
      </w:pPr>
    </w:p>
    <w:p w14:paraId="627DAA54" w14:textId="1F16ECE1" w:rsidR="00537501" w:rsidRPr="00B416AE" w:rsidRDefault="00307129" w:rsidP="00971682">
      <w:pPr>
        <w:pStyle w:val="ListParagraph"/>
        <w:ind w:left="0"/>
        <w:rPr>
          <w:rFonts w:asciiTheme="majorHAnsi" w:hAnsiTheme="majorHAnsi" w:cstheme="majorHAnsi"/>
        </w:rPr>
      </w:pPr>
      <w:r>
        <w:rPr>
          <w:rFonts w:asciiTheme="majorHAnsi" w:hAnsiTheme="majorHAnsi" w:cstheme="majorHAnsi"/>
        </w:rPr>
        <w:t>F</w:t>
      </w:r>
      <w:r w:rsidR="00537501" w:rsidRPr="00B416AE">
        <w:rPr>
          <w:rFonts w:asciiTheme="majorHAnsi" w:hAnsiTheme="majorHAnsi" w:cstheme="majorHAnsi"/>
        </w:rPr>
        <w:t>igure</w:t>
      </w:r>
      <w:r w:rsidR="00971682">
        <w:rPr>
          <w:rFonts w:asciiTheme="majorHAnsi" w:hAnsiTheme="majorHAnsi" w:cstheme="majorHAnsi"/>
        </w:rPr>
        <w:t xml:space="preserve"> 12</w:t>
      </w:r>
      <w:r w:rsidR="00537501" w:rsidRPr="00B416AE">
        <w:rPr>
          <w:rFonts w:asciiTheme="majorHAnsi" w:hAnsiTheme="majorHAnsi" w:cstheme="majorHAnsi"/>
        </w:rPr>
        <w:t xml:space="preserve"> shows the average hourly wages across the population. This distribution is also skewed left, and </w:t>
      </w:r>
      <w:r w:rsidR="00CB147D" w:rsidRPr="00B416AE">
        <w:rPr>
          <w:rFonts w:asciiTheme="majorHAnsi" w:hAnsiTheme="majorHAnsi" w:cstheme="majorHAnsi"/>
        </w:rPr>
        <w:t xml:space="preserve">the </w:t>
      </w:r>
      <w:r w:rsidR="00537501" w:rsidRPr="00B416AE">
        <w:rPr>
          <w:rFonts w:asciiTheme="majorHAnsi" w:hAnsiTheme="majorHAnsi" w:cstheme="majorHAnsi"/>
        </w:rPr>
        <w:t xml:space="preserve">mean of the variable is obviously more than its mode. Most of the people are offered an hourly wage (which is estimated by us) </w:t>
      </w:r>
      <w:r w:rsidR="006A32FD">
        <w:rPr>
          <w:rFonts w:asciiTheme="majorHAnsi" w:hAnsiTheme="majorHAnsi" w:cstheme="majorHAnsi"/>
        </w:rPr>
        <w:t xml:space="preserve">of </w:t>
      </w:r>
      <w:r w:rsidR="00537501" w:rsidRPr="00B416AE">
        <w:rPr>
          <w:rFonts w:asciiTheme="majorHAnsi" w:hAnsiTheme="majorHAnsi" w:cstheme="majorHAnsi"/>
        </w:rPr>
        <w:t xml:space="preserve">less </w:t>
      </w:r>
      <w:r w:rsidR="006A32FD">
        <w:rPr>
          <w:rFonts w:asciiTheme="majorHAnsi" w:hAnsiTheme="majorHAnsi" w:cstheme="majorHAnsi"/>
        </w:rPr>
        <w:t xml:space="preserve">than </w:t>
      </w:r>
      <w:r w:rsidR="00537501" w:rsidRPr="00B416AE">
        <w:rPr>
          <w:rFonts w:asciiTheme="majorHAnsi" w:hAnsiTheme="majorHAnsi" w:cstheme="majorHAnsi"/>
        </w:rPr>
        <w:t xml:space="preserve">or equal to </w:t>
      </w:r>
      <w:r w:rsidR="006A32FD">
        <w:rPr>
          <w:rFonts w:asciiTheme="majorHAnsi" w:hAnsiTheme="majorHAnsi" w:cstheme="majorHAnsi"/>
        </w:rPr>
        <w:t xml:space="preserve">GEL </w:t>
      </w:r>
      <w:r w:rsidR="00537501" w:rsidRPr="00B416AE">
        <w:rPr>
          <w:rFonts w:asciiTheme="majorHAnsi" w:hAnsiTheme="majorHAnsi" w:cstheme="majorHAnsi"/>
        </w:rPr>
        <w:t xml:space="preserve">5. It is very rare to encounter employees offered more than </w:t>
      </w:r>
      <w:r w:rsidR="006A32FD">
        <w:rPr>
          <w:rFonts w:asciiTheme="majorHAnsi" w:hAnsiTheme="majorHAnsi" w:cstheme="majorHAnsi"/>
        </w:rPr>
        <w:t xml:space="preserve">GEL </w:t>
      </w:r>
      <w:r w:rsidR="00537501" w:rsidRPr="00B416AE">
        <w:rPr>
          <w:rFonts w:asciiTheme="majorHAnsi" w:hAnsiTheme="majorHAnsi" w:cstheme="majorHAnsi"/>
        </w:rPr>
        <w:t>10 per working hour.</w:t>
      </w:r>
    </w:p>
    <w:p w14:paraId="7E187ECF" w14:textId="77777777" w:rsidR="00CB147D" w:rsidRPr="00B416AE" w:rsidRDefault="00CB147D" w:rsidP="00537501">
      <w:pPr>
        <w:pStyle w:val="ListParagraph"/>
        <w:ind w:left="754"/>
        <w:rPr>
          <w:rFonts w:asciiTheme="majorHAnsi" w:hAnsiTheme="majorHAnsi" w:cstheme="majorHAnsi"/>
        </w:rPr>
      </w:pPr>
    </w:p>
    <w:p w14:paraId="694189E1" w14:textId="6DB414D1" w:rsidR="00537501" w:rsidRPr="00B416AE" w:rsidRDefault="00B25D8F" w:rsidP="00B25D8F">
      <w:pPr>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12</w:t>
      </w:r>
      <w:r w:rsidRPr="00B416AE">
        <w:rPr>
          <w:rFonts w:asciiTheme="majorHAnsi" w:hAnsiTheme="majorHAnsi" w:cstheme="majorHAnsi"/>
          <w:b/>
        </w:rPr>
        <w:fldChar w:fldCharType="end"/>
      </w:r>
      <w:r w:rsidRPr="00B416AE">
        <w:rPr>
          <w:rFonts w:asciiTheme="majorHAnsi" w:hAnsiTheme="majorHAnsi" w:cstheme="majorHAnsi"/>
          <w:b/>
        </w:rPr>
        <w:t xml:space="preserve">. </w:t>
      </w:r>
      <w:r w:rsidR="00537501" w:rsidRPr="00B416AE">
        <w:rPr>
          <w:rFonts w:asciiTheme="majorHAnsi" w:hAnsiTheme="majorHAnsi" w:cstheme="majorHAnsi"/>
          <w:b/>
        </w:rPr>
        <w:t>Hourly wage distribution</w:t>
      </w:r>
      <w:r w:rsidR="006A32FD">
        <w:rPr>
          <w:rFonts w:asciiTheme="majorHAnsi" w:hAnsiTheme="majorHAnsi" w:cstheme="majorHAnsi"/>
          <w:b/>
        </w:rPr>
        <w:t>, in GEL</w:t>
      </w:r>
    </w:p>
    <w:p w14:paraId="2EF9B618" w14:textId="3CCB700A" w:rsidR="00537501" w:rsidRPr="00B416AE" w:rsidRDefault="00537501" w:rsidP="0015546A">
      <w:pPr>
        <w:pStyle w:val="ListParagraph"/>
        <w:spacing w:line="360" w:lineRule="auto"/>
        <w:ind w:left="0"/>
        <w:rPr>
          <w:rFonts w:asciiTheme="majorHAnsi" w:hAnsiTheme="majorHAnsi" w:cstheme="majorHAnsi"/>
        </w:rPr>
      </w:pPr>
      <w:r w:rsidRPr="00B416AE">
        <w:rPr>
          <w:noProof/>
          <w:lang w:eastAsia="en-GB"/>
        </w:rPr>
        <w:drawing>
          <wp:inline distT="0" distB="0" distL="0" distR="0" wp14:anchorId="639607BF" wp14:editId="649AE0E5">
            <wp:extent cx="5976518" cy="2969971"/>
            <wp:effectExtent l="0" t="0" r="5715" b="1905"/>
            <wp:docPr id="10" name="Chart 10">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913F694" w14:textId="4D8A46AF" w:rsidR="003F4EE9" w:rsidRPr="008867EB" w:rsidRDefault="003F4EE9" w:rsidP="0015546A">
      <w:pPr>
        <w:spacing w:line="360" w:lineRule="auto"/>
        <w:rPr>
          <w:rFonts w:asciiTheme="majorHAnsi" w:hAnsiTheme="majorHAnsi" w:cstheme="majorHAnsi"/>
          <w:i/>
          <w:color w:val="000000"/>
          <w:sz w:val="18"/>
          <w:szCs w:val="18"/>
          <w:shd w:val="clear" w:color="auto" w:fill="FFFFFF"/>
        </w:rPr>
      </w:pPr>
      <w:r w:rsidRPr="008867EB">
        <w:rPr>
          <w:rFonts w:asciiTheme="majorHAnsi" w:hAnsiTheme="majorHAnsi" w:cstheme="majorHAnsi"/>
          <w:i/>
          <w:color w:val="000000"/>
          <w:sz w:val="18"/>
          <w:szCs w:val="18"/>
          <w:shd w:val="clear" w:color="auto" w:fill="FFFFFF"/>
        </w:rPr>
        <w:t>Source: Authors’ calculations based on the announced vacancies’ data (</w:t>
      </w:r>
      <w:r w:rsidR="006A32FD" w:rsidRPr="008867EB">
        <w:rPr>
          <w:rFonts w:asciiTheme="majorHAnsi" w:hAnsiTheme="majorHAnsi" w:cstheme="majorHAnsi"/>
          <w:i/>
          <w:color w:val="000000"/>
          <w:sz w:val="18"/>
          <w:szCs w:val="18"/>
          <w:shd w:val="clear" w:color="auto" w:fill="FFFFFF"/>
        </w:rPr>
        <w:t>15 July 2019 – 15 July 2020</w:t>
      </w:r>
      <w:r w:rsidRPr="008867EB">
        <w:rPr>
          <w:rFonts w:asciiTheme="majorHAnsi" w:hAnsiTheme="majorHAnsi" w:cstheme="majorHAnsi"/>
          <w:i/>
          <w:color w:val="000000"/>
          <w:sz w:val="18"/>
          <w:szCs w:val="18"/>
          <w:shd w:val="clear" w:color="auto" w:fill="FFFFFF"/>
        </w:rPr>
        <w:t>).</w:t>
      </w:r>
    </w:p>
    <w:p w14:paraId="0284E235" w14:textId="77777777" w:rsidR="003D6D61" w:rsidRPr="00B416AE" w:rsidRDefault="003D6D61" w:rsidP="003D6D61">
      <w:pPr>
        <w:spacing w:line="240" w:lineRule="auto"/>
        <w:rPr>
          <w:rFonts w:asciiTheme="majorHAnsi" w:hAnsiTheme="majorHAnsi" w:cstheme="majorHAnsi"/>
          <w:i/>
          <w:iCs/>
          <w:szCs w:val="18"/>
          <w:shd w:val="clear" w:color="auto" w:fill="FFFFFF"/>
        </w:rPr>
      </w:pPr>
    </w:p>
    <w:p w14:paraId="4DA4647F" w14:textId="77777777" w:rsidR="000757C1" w:rsidRDefault="000757C1">
      <w:pPr>
        <w:spacing w:after="160" w:line="259" w:lineRule="auto"/>
        <w:jc w:val="left"/>
        <w:rPr>
          <w:rFonts w:asciiTheme="majorHAnsi" w:hAnsiTheme="majorHAnsi" w:cstheme="majorHAnsi"/>
        </w:rPr>
      </w:pPr>
      <w:r>
        <w:rPr>
          <w:rFonts w:asciiTheme="majorHAnsi" w:hAnsiTheme="majorHAnsi" w:cstheme="majorHAnsi"/>
        </w:rPr>
        <w:br w:type="page"/>
      </w:r>
    </w:p>
    <w:p w14:paraId="4F1DA3D3" w14:textId="3D351F57" w:rsidR="003D6D61" w:rsidRPr="00B416AE" w:rsidRDefault="003D6D61" w:rsidP="003D6D61">
      <w:pPr>
        <w:spacing w:line="240" w:lineRule="auto"/>
        <w:rPr>
          <w:rFonts w:asciiTheme="majorHAnsi" w:hAnsiTheme="majorHAnsi" w:cstheme="majorHAnsi"/>
        </w:rPr>
      </w:pPr>
      <w:r w:rsidRPr="00B416AE">
        <w:rPr>
          <w:rFonts w:asciiTheme="majorHAnsi" w:hAnsiTheme="majorHAnsi" w:cstheme="majorHAnsi"/>
        </w:rPr>
        <w:t xml:space="preserve">The RIA team used a linear regression analysis to identify the determinants of the hourly wage level. The hourly wage of an individual was the main variable of interest. The explanatory variables </w:t>
      </w:r>
      <w:r w:rsidR="00D00D14">
        <w:rPr>
          <w:rFonts w:asciiTheme="majorHAnsi" w:hAnsiTheme="majorHAnsi" w:cstheme="majorHAnsi"/>
        </w:rPr>
        <w:t>were as follows</w:t>
      </w:r>
      <w:r w:rsidRPr="00B416AE">
        <w:rPr>
          <w:rFonts w:asciiTheme="majorHAnsi" w:hAnsiTheme="majorHAnsi" w:cstheme="majorHAnsi"/>
        </w:rPr>
        <w:t>: hours worked per day</w:t>
      </w:r>
      <w:r w:rsidR="00D00D14">
        <w:rPr>
          <w:rFonts w:asciiTheme="majorHAnsi" w:hAnsiTheme="majorHAnsi" w:cstheme="majorHAnsi"/>
        </w:rPr>
        <w:t>;</w:t>
      </w:r>
      <w:r w:rsidRPr="00B416AE">
        <w:rPr>
          <w:rFonts w:asciiTheme="majorHAnsi" w:hAnsiTheme="majorHAnsi" w:cstheme="majorHAnsi"/>
        </w:rPr>
        <w:t xml:space="preserve"> days worked per week</w:t>
      </w:r>
      <w:r w:rsidR="00D00D14">
        <w:rPr>
          <w:rFonts w:asciiTheme="majorHAnsi" w:hAnsiTheme="majorHAnsi" w:cstheme="majorHAnsi"/>
        </w:rPr>
        <w:t>;</w:t>
      </w:r>
      <w:r w:rsidRPr="00B416AE">
        <w:rPr>
          <w:rFonts w:asciiTheme="majorHAnsi" w:hAnsiTheme="majorHAnsi" w:cstheme="majorHAnsi"/>
        </w:rPr>
        <w:t xml:space="preserve"> location of the job (a dummy variable equals 1 if Tbilisi, 0 otherwise)</w:t>
      </w:r>
      <w:r w:rsidR="00D00D14">
        <w:rPr>
          <w:rFonts w:asciiTheme="majorHAnsi" w:hAnsiTheme="majorHAnsi" w:cstheme="majorHAnsi"/>
        </w:rPr>
        <w:t>;</w:t>
      </w:r>
      <w:r w:rsidRPr="00B416AE">
        <w:rPr>
          <w:rFonts w:asciiTheme="majorHAnsi" w:hAnsiTheme="majorHAnsi" w:cstheme="majorHAnsi"/>
        </w:rPr>
        <w:t xml:space="preserve"> the currency in which the salary was offered (either GEL or USD)</w:t>
      </w:r>
      <w:r w:rsidR="00D00D14">
        <w:rPr>
          <w:rFonts w:asciiTheme="majorHAnsi" w:hAnsiTheme="majorHAnsi" w:cstheme="majorHAnsi"/>
        </w:rPr>
        <w:t>;</w:t>
      </w:r>
      <w:r w:rsidRPr="00B416AE">
        <w:rPr>
          <w:rFonts w:asciiTheme="majorHAnsi" w:hAnsiTheme="majorHAnsi" w:cstheme="majorHAnsi"/>
        </w:rPr>
        <w:t xml:space="preserve"> and dummy variables for each type of occupation (with “nanny” set as the reference group). The first estimation showed that the specification suffered from heteroscedasticity, so the robust standard errors were used. After this specification was implemented, the following variables appeared to be significant:</w:t>
      </w:r>
    </w:p>
    <w:p w14:paraId="3F22B5DC" w14:textId="77777777" w:rsidR="003D6D61" w:rsidRPr="00B416AE" w:rsidRDefault="003D6D61" w:rsidP="004329F0">
      <w:pPr>
        <w:spacing w:line="240" w:lineRule="auto"/>
        <w:rPr>
          <w:rFonts w:asciiTheme="majorHAnsi" w:hAnsiTheme="majorHAnsi" w:cstheme="majorHAnsi"/>
        </w:rPr>
      </w:pPr>
    </w:p>
    <w:p w14:paraId="31A79B74" w14:textId="7DAE4FA7" w:rsidR="003D6D61" w:rsidRPr="00B416AE" w:rsidRDefault="005B61C7" w:rsidP="008867EB">
      <w:pPr>
        <w:spacing w:line="240" w:lineRule="auto"/>
        <w:rPr>
          <w:rFonts w:asciiTheme="majorHAnsi" w:hAnsiTheme="majorHAnsi" w:cstheme="majorHAnsi"/>
          <w:b/>
        </w:rPr>
      </w:pPr>
      <w:r w:rsidRPr="00B416AE">
        <w:rPr>
          <w:rFonts w:asciiTheme="majorHAnsi" w:hAnsiTheme="majorHAnsi" w:cstheme="majorHAnsi"/>
          <w:b/>
        </w:rPr>
        <w:t xml:space="preserve">Table </w:t>
      </w:r>
      <w:r w:rsidRPr="00B416AE">
        <w:rPr>
          <w:rFonts w:asciiTheme="majorHAnsi" w:hAnsiTheme="majorHAnsi" w:cstheme="majorHAnsi"/>
          <w:b/>
        </w:rPr>
        <w:fldChar w:fldCharType="begin"/>
      </w:r>
      <w:r w:rsidRPr="00B416AE">
        <w:rPr>
          <w:rFonts w:asciiTheme="majorHAnsi" w:hAnsiTheme="majorHAnsi" w:cstheme="majorHAnsi"/>
          <w:b/>
        </w:rPr>
        <w:instrText xml:space="preserve"> SEQ Table \* ARABIC </w:instrText>
      </w:r>
      <w:r w:rsidRPr="00B416AE">
        <w:rPr>
          <w:rFonts w:asciiTheme="majorHAnsi" w:hAnsiTheme="majorHAnsi" w:cstheme="majorHAnsi"/>
          <w:b/>
        </w:rPr>
        <w:fldChar w:fldCharType="separate"/>
      </w:r>
      <w:r w:rsidR="009D1731">
        <w:rPr>
          <w:rFonts w:asciiTheme="majorHAnsi" w:hAnsiTheme="majorHAnsi" w:cstheme="majorHAnsi"/>
          <w:b/>
          <w:noProof/>
        </w:rPr>
        <w:t>19</w:t>
      </w:r>
      <w:r w:rsidRPr="00B416AE">
        <w:rPr>
          <w:rFonts w:asciiTheme="majorHAnsi" w:hAnsiTheme="majorHAnsi" w:cstheme="majorHAnsi"/>
          <w:b/>
        </w:rPr>
        <w:fldChar w:fldCharType="end"/>
      </w:r>
      <w:r w:rsidRPr="00B416AE">
        <w:rPr>
          <w:rFonts w:asciiTheme="majorHAnsi" w:hAnsiTheme="majorHAnsi" w:cstheme="majorHAnsi"/>
          <w:b/>
        </w:rPr>
        <w:t xml:space="preserve">. </w:t>
      </w:r>
      <w:r w:rsidR="003D6D61" w:rsidRPr="00B416AE">
        <w:rPr>
          <w:rFonts w:asciiTheme="majorHAnsi" w:hAnsiTheme="majorHAnsi" w:cstheme="majorHAnsi"/>
          <w:b/>
        </w:rPr>
        <w:t>Results of the estimation</w:t>
      </w:r>
    </w:p>
    <w:tbl>
      <w:tblPr>
        <w:tblStyle w:val="TableGrid"/>
        <w:tblpPr w:leftFromText="180" w:rightFromText="180" w:vertAnchor="text" w:horzAnchor="margin" w:tblpX="108" w:tblpY="208"/>
        <w:tblW w:w="0" w:type="auto"/>
        <w:tblLook w:val="04A0" w:firstRow="1" w:lastRow="0" w:firstColumn="1" w:lastColumn="0" w:noHBand="0" w:noVBand="1"/>
      </w:tblPr>
      <w:tblGrid>
        <w:gridCol w:w="3528"/>
        <w:gridCol w:w="2372"/>
        <w:gridCol w:w="3011"/>
      </w:tblGrid>
      <w:tr w:rsidR="003D6D61" w:rsidRPr="00B416AE" w14:paraId="18F12BB4" w14:textId="77777777" w:rsidTr="008867EB">
        <w:tc>
          <w:tcPr>
            <w:tcW w:w="3528" w:type="dxa"/>
            <w:vAlign w:val="center"/>
          </w:tcPr>
          <w:p w14:paraId="06038584" w14:textId="77777777" w:rsidR="003D6D61" w:rsidRPr="008867EB" w:rsidRDefault="003D6D61" w:rsidP="008867EB">
            <w:pPr>
              <w:spacing w:before="20" w:after="20" w:line="240" w:lineRule="auto"/>
              <w:jc w:val="center"/>
              <w:rPr>
                <w:rFonts w:asciiTheme="majorHAnsi" w:hAnsiTheme="majorHAnsi" w:cstheme="majorHAnsi"/>
                <w:b/>
              </w:rPr>
            </w:pPr>
            <w:r w:rsidRPr="008867EB">
              <w:rPr>
                <w:rFonts w:asciiTheme="majorHAnsi" w:hAnsiTheme="majorHAnsi" w:cstheme="majorHAnsi"/>
                <w:b/>
              </w:rPr>
              <w:t>Variable</w:t>
            </w:r>
          </w:p>
        </w:tc>
        <w:tc>
          <w:tcPr>
            <w:tcW w:w="2372" w:type="dxa"/>
            <w:vAlign w:val="center"/>
          </w:tcPr>
          <w:p w14:paraId="5025BA4C" w14:textId="77777777" w:rsidR="003D6D61" w:rsidRPr="008867EB" w:rsidRDefault="003D6D61" w:rsidP="008867EB">
            <w:pPr>
              <w:spacing w:before="20" w:after="20" w:line="240" w:lineRule="auto"/>
              <w:jc w:val="center"/>
              <w:rPr>
                <w:rFonts w:asciiTheme="majorHAnsi" w:hAnsiTheme="majorHAnsi" w:cstheme="majorHAnsi"/>
                <w:b/>
              </w:rPr>
            </w:pPr>
            <w:r w:rsidRPr="008867EB">
              <w:rPr>
                <w:rFonts w:asciiTheme="majorHAnsi" w:hAnsiTheme="majorHAnsi" w:cstheme="majorHAnsi"/>
                <w:b/>
              </w:rPr>
              <w:t>Slope estimate</w:t>
            </w:r>
          </w:p>
        </w:tc>
        <w:tc>
          <w:tcPr>
            <w:tcW w:w="3011" w:type="dxa"/>
            <w:vAlign w:val="center"/>
          </w:tcPr>
          <w:p w14:paraId="5268C8EE" w14:textId="326B199D" w:rsidR="003D6D61" w:rsidRPr="008867EB" w:rsidRDefault="003D6D61" w:rsidP="008867EB">
            <w:pPr>
              <w:spacing w:before="20" w:after="20" w:line="240" w:lineRule="auto"/>
              <w:jc w:val="center"/>
              <w:rPr>
                <w:rFonts w:asciiTheme="majorHAnsi" w:hAnsiTheme="majorHAnsi" w:cstheme="majorHAnsi"/>
                <w:b/>
              </w:rPr>
            </w:pPr>
            <w:r w:rsidRPr="008867EB">
              <w:rPr>
                <w:rFonts w:asciiTheme="majorHAnsi" w:hAnsiTheme="majorHAnsi" w:cstheme="majorHAnsi"/>
                <w:b/>
              </w:rPr>
              <w:t xml:space="preserve">95% </w:t>
            </w:r>
            <w:r w:rsidR="00D00D14">
              <w:rPr>
                <w:rFonts w:asciiTheme="majorHAnsi" w:hAnsiTheme="majorHAnsi" w:cstheme="majorHAnsi"/>
                <w:b/>
              </w:rPr>
              <w:t>c</w:t>
            </w:r>
            <w:r w:rsidRPr="008867EB">
              <w:rPr>
                <w:rFonts w:asciiTheme="majorHAnsi" w:hAnsiTheme="majorHAnsi" w:cstheme="majorHAnsi"/>
                <w:b/>
              </w:rPr>
              <w:t xml:space="preserve">onfidence </w:t>
            </w:r>
            <w:r w:rsidR="00D00D14">
              <w:rPr>
                <w:rFonts w:asciiTheme="majorHAnsi" w:hAnsiTheme="majorHAnsi" w:cstheme="majorHAnsi"/>
                <w:b/>
              </w:rPr>
              <w:t>i</w:t>
            </w:r>
            <w:r w:rsidRPr="008867EB">
              <w:rPr>
                <w:rFonts w:asciiTheme="majorHAnsi" w:hAnsiTheme="majorHAnsi" w:cstheme="majorHAnsi"/>
                <w:b/>
              </w:rPr>
              <w:t>nterval</w:t>
            </w:r>
          </w:p>
        </w:tc>
      </w:tr>
      <w:tr w:rsidR="003D6D61" w:rsidRPr="00B416AE" w14:paraId="3928997B" w14:textId="77777777" w:rsidTr="008867EB">
        <w:tc>
          <w:tcPr>
            <w:tcW w:w="3528" w:type="dxa"/>
          </w:tcPr>
          <w:p w14:paraId="772658AD" w14:textId="51C26C35" w:rsidR="003D6D61" w:rsidRPr="00B416AE" w:rsidRDefault="008A6895" w:rsidP="008867EB">
            <w:pPr>
              <w:spacing w:before="20" w:after="20" w:line="240" w:lineRule="auto"/>
              <w:rPr>
                <w:rFonts w:asciiTheme="majorHAnsi" w:hAnsiTheme="majorHAnsi" w:cstheme="majorHAnsi"/>
              </w:rPr>
            </w:pPr>
            <w:r>
              <w:rPr>
                <w:rFonts w:asciiTheme="majorHAnsi" w:hAnsiTheme="majorHAnsi" w:cstheme="majorHAnsi"/>
              </w:rPr>
              <w:t>Number</w:t>
            </w:r>
            <w:r w:rsidR="003D6D61" w:rsidRPr="00B416AE">
              <w:rPr>
                <w:rFonts w:asciiTheme="majorHAnsi" w:hAnsiTheme="majorHAnsi" w:cstheme="majorHAnsi"/>
              </w:rPr>
              <w:t xml:space="preserve"> of hours per working day</w:t>
            </w:r>
          </w:p>
        </w:tc>
        <w:tc>
          <w:tcPr>
            <w:tcW w:w="2372" w:type="dxa"/>
          </w:tcPr>
          <w:p w14:paraId="1524DF35" w14:textId="77777777" w:rsidR="003D6D61" w:rsidRPr="00B416AE" w:rsidRDefault="003D6D61" w:rsidP="008867EB">
            <w:pPr>
              <w:spacing w:before="20" w:after="20" w:line="240" w:lineRule="auto"/>
              <w:rPr>
                <w:rFonts w:asciiTheme="majorHAnsi" w:hAnsiTheme="majorHAnsi" w:cstheme="majorHAnsi"/>
              </w:rPr>
            </w:pPr>
            <m:oMathPara>
              <m:oMath>
                <m:r>
                  <w:rPr>
                    <w:rFonts w:ascii="Cambria Math" w:hAnsi="Cambria Math" w:cstheme="majorHAnsi"/>
                  </w:rPr>
                  <m:t>0.1086</m:t>
                </m:r>
                <m:sSup>
                  <m:sSupPr>
                    <m:ctrlPr>
                      <w:rPr>
                        <w:rFonts w:ascii="Cambria Math" w:hAnsi="Cambria Math" w:cstheme="majorHAnsi"/>
                        <w:i/>
                      </w:rPr>
                    </m:ctrlPr>
                  </m:sSupPr>
                  <m:e>
                    <m:r>
                      <w:rPr>
                        <w:rFonts w:ascii="Cambria Math" w:hAnsi="Cambria Math" w:cstheme="majorHAnsi"/>
                      </w:rPr>
                      <m:t>6</m:t>
                    </m:r>
                  </m:e>
                  <m:sup>
                    <m:r>
                      <w:rPr>
                        <w:rFonts w:ascii="Cambria Math" w:hAnsi="Cambria Math" w:cstheme="majorHAnsi"/>
                      </w:rPr>
                      <m:t>***</m:t>
                    </m:r>
                  </m:sup>
                </m:sSup>
              </m:oMath>
            </m:oMathPara>
          </w:p>
        </w:tc>
        <w:tc>
          <w:tcPr>
            <w:tcW w:w="3011" w:type="dxa"/>
          </w:tcPr>
          <w:p w14:paraId="4293BF8F" w14:textId="77777777" w:rsidR="003D6D61" w:rsidRPr="00B416AE" w:rsidRDefault="003D6D61" w:rsidP="008867EB">
            <w:pPr>
              <w:spacing w:before="20" w:after="20" w:line="240" w:lineRule="auto"/>
              <w:rPr>
                <w:rFonts w:asciiTheme="majorHAnsi" w:hAnsiTheme="majorHAnsi" w:cstheme="majorHAnsi"/>
              </w:rPr>
            </w:pPr>
            <w:r w:rsidRPr="00B416AE">
              <w:rPr>
                <w:rFonts w:asciiTheme="majorHAnsi" w:hAnsiTheme="majorHAnsi" w:cstheme="majorHAnsi"/>
              </w:rPr>
              <w:t>[</w:t>
            </w:r>
            <w:proofErr w:type="gramStart"/>
            <w:r w:rsidRPr="00B416AE">
              <w:rPr>
                <w:rFonts w:asciiTheme="majorHAnsi" w:hAnsiTheme="majorHAnsi" w:cstheme="majorHAnsi"/>
              </w:rPr>
              <w:t>0.028311 ;</w:t>
            </w:r>
            <w:proofErr w:type="gramEnd"/>
            <w:r w:rsidRPr="00B416AE">
              <w:rPr>
                <w:rFonts w:asciiTheme="majorHAnsi" w:hAnsiTheme="majorHAnsi" w:cstheme="majorHAnsi"/>
              </w:rPr>
              <w:t xml:space="preserve"> 0.1888789]</w:t>
            </w:r>
          </w:p>
        </w:tc>
      </w:tr>
      <w:tr w:rsidR="003D6D61" w:rsidRPr="00B416AE" w14:paraId="5A5CAD5F" w14:textId="77777777" w:rsidTr="008867EB">
        <w:tc>
          <w:tcPr>
            <w:tcW w:w="3528" w:type="dxa"/>
          </w:tcPr>
          <w:p w14:paraId="6594D6ED" w14:textId="2ABE14BB" w:rsidR="003D6D61" w:rsidRPr="00B416AE" w:rsidRDefault="008A6895" w:rsidP="008867EB">
            <w:pPr>
              <w:spacing w:before="20" w:after="20" w:line="240" w:lineRule="auto"/>
              <w:rPr>
                <w:rFonts w:asciiTheme="majorHAnsi" w:hAnsiTheme="majorHAnsi" w:cstheme="majorHAnsi"/>
              </w:rPr>
            </w:pPr>
            <w:r>
              <w:rPr>
                <w:rFonts w:asciiTheme="majorHAnsi" w:hAnsiTheme="majorHAnsi" w:cstheme="majorHAnsi"/>
              </w:rPr>
              <w:t>Number</w:t>
            </w:r>
            <w:r w:rsidR="003D6D61" w:rsidRPr="00B416AE">
              <w:rPr>
                <w:rFonts w:asciiTheme="majorHAnsi" w:hAnsiTheme="majorHAnsi" w:cstheme="majorHAnsi"/>
              </w:rPr>
              <w:t xml:space="preserve"> of days per week</w:t>
            </w:r>
          </w:p>
        </w:tc>
        <w:tc>
          <w:tcPr>
            <w:tcW w:w="2372" w:type="dxa"/>
          </w:tcPr>
          <w:p w14:paraId="1A063ABC" w14:textId="77777777" w:rsidR="003D6D61" w:rsidRPr="00B416AE" w:rsidRDefault="005531EB" w:rsidP="008867EB">
            <w:pPr>
              <w:spacing w:before="20" w:after="20" w:line="240" w:lineRule="auto"/>
              <w:rPr>
                <w:rFonts w:asciiTheme="majorHAnsi" w:hAnsiTheme="majorHAnsi" w:cstheme="majorHAnsi"/>
              </w:rPr>
            </w:pPr>
            <m:oMathPara>
              <m:oMath>
                <m:sSup>
                  <m:sSupPr>
                    <m:ctrlPr>
                      <w:rPr>
                        <w:rFonts w:ascii="Cambria Math" w:hAnsi="Cambria Math" w:cstheme="majorHAnsi"/>
                        <w:i/>
                      </w:rPr>
                    </m:ctrlPr>
                  </m:sSupPr>
                  <m:e>
                    <m:r>
                      <w:rPr>
                        <w:rFonts w:ascii="Cambria Math" w:hAnsi="Cambria Math" w:cstheme="majorHAnsi"/>
                      </w:rPr>
                      <m:t>-1.8646</m:t>
                    </m:r>
                  </m:e>
                  <m:sup>
                    <m:r>
                      <w:rPr>
                        <w:rFonts w:ascii="Cambria Math" w:hAnsi="Cambria Math" w:cstheme="majorHAnsi"/>
                      </w:rPr>
                      <m:t>***</m:t>
                    </m:r>
                  </m:sup>
                </m:sSup>
              </m:oMath>
            </m:oMathPara>
          </w:p>
        </w:tc>
        <w:tc>
          <w:tcPr>
            <w:tcW w:w="3011" w:type="dxa"/>
          </w:tcPr>
          <w:p w14:paraId="7C0802B4" w14:textId="77777777" w:rsidR="003D6D61" w:rsidRPr="00B416AE" w:rsidRDefault="003D6D61" w:rsidP="008867EB">
            <w:pPr>
              <w:spacing w:before="20" w:after="20" w:line="240" w:lineRule="auto"/>
              <w:rPr>
                <w:rFonts w:asciiTheme="majorHAnsi" w:hAnsiTheme="majorHAnsi" w:cstheme="majorHAnsi"/>
              </w:rPr>
            </w:pPr>
            <w:r w:rsidRPr="00B416AE">
              <w:rPr>
                <w:rFonts w:asciiTheme="majorHAnsi" w:hAnsiTheme="majorHAnsi" w:cstheme="majorHAnsi"/>
              </w:rPr>
              <w:t>[-2.</w:t>
            </w:r>
            <w:proofErr w:type="gramStart"/>
            <w:r w:rsidRPr="00B416AE">
              <w:rPr>
                <w:rFonts w:asciiTheme="majorHAnsi" w:hAnsiTheme="majorHAnsi" w:cstheme="majorHAnsi"/>
              </w:rPr>
              <w:t>036097 ;</w:t>
            </w:r>
            <w:proofErr w:type="gramEnd"/>
            <w:r w:rsidRPr="00B416AE">
              <w:rPr>
                <w:rFonts w:asciiTheme="majorHAnsi" w:hAnsiTheme="majorHAnsi" w:cstheme="majorHAnsi"/>
              </w:rPr>
              <w:t xml:space="preserve"> -1.693015]</w:t>
            </w:r>
          </w:p>
        </w:tc>
      </w:tr>
      <w:tr w:rsidR="003D6D61" w:rsidRPr="00B416AE" w14:paraId="0B1F423E" w14:textId="77777777" w:rsidTr="008867EB">
        <w:tc>
          <w:tcPr>
            <w:tcW w:w="3528" w:type="dxa"/>
          </w:tcPr>
          <w:p w14:paraId="30740AA0" w14:textId="77777777" w:rsidR="003D6D61" w:rsidRPr="00B416AE" w:rsidRDefault="003D6D61" w:rsidP="008867EB">
            <w:pPr>
              <w:spacing w:before="20" w:after="20" w:line="240" w:lineRule="auto"/>
              <w:rPr>
                <w:rFonts w:asciiTheme="majorHAnsi" w:hAnsiTheme="majorHAnsi" w:cstheme="majorHAnsi"/>
              </w:rPr>
            </w:pPr>
            <w:r w:rsidRPr="00B416AE">
              <w:rPr>
                <w:rFonts w:asciiTheme="majorHAnsi" w:hAnsiTheme="majorHAnsi" w:cstheme="majorHAnsi"/>
              </w:rPr>
              <w:t>Location</w:t>
            </w:r>
          </w:p>
        </w:tc>
        <w:tc>
          <w:tcPr>
            <w:tcW w:w="2372" w:type="dxa"/>
          </w:tcPr>
          <w:p w14:paraId="6EC8724A" w14:textId="77777777" w:rsidR="003D6D61" w:rsidRPr="00B416AE" w:rsidRDefault="005531EB" w:rsidP="008867EB">
            <w:pPr>
              <w:spacing w:before="20" w:after="20" w:line="240" w:lineRule="auto"/>
              <w:rPr>
                <w:rFonts w:asciiTheme="majorHAnsi" w:hAnsiTheme="majorHAnsi" w:cstheme="majorHAnsi"/>
              </w:rPr>
            </w:pPr>
            <m:oMathPara>
              <m:oMath>
                <m:sSup>
                  <m:sSupPr>
                    <m:ctrlPr>
                      <w:rPr>
                        <w:rFonts w:ascii="Cambria Math" w:hAnsi="Cambria Math" w:cstheme="minorHAnsi"/>
                        <w:i/>
                      </w:rPr>
                    </m:ctrlPr>
                  </m:sSupPr>
                  <m:e>
                    <m:r>
                      <w:rPr>
                        <w:rFonts w:ascii="Cambria Math" w:hAnsi="Cambria Math" w:cstheme="minorHAnsi"/>
                      </w:rPr>
                      <m:t>-1.1237</m:t>
                    </m:r>
                  </m:e>
                  <m:sup>
                    <m:r>
                      <w:rPr>
                        <w:rFonts w:ascii="Cambria Math" w:hAnsi="Cambria Math" w:cstheme="minorHAnsi"/>
                      </w:rPr>
                      <m:t>***</m:t>
                    </m:r>
                  </m:sup>
                </m:sSup>
              </m:oMath>
            </m:oMathPara>
          </w:p>
        </w:tc>
        <w:tc>
          <w:tcPr>
            <w:tcW w:w="3011" w:type="dxa"/>
          </w:tcPr>
          <w:p w14:paraId="1AD57CBE" w14:textId="77777777" w:rsidR="003D6D61" w:rsidRPr="00B416AE" w:rsidRDefault="003D6D61" w:rsidP="008867EB">
            <w:pPr>
              <w:spacing w:before="20" w:after="20" w:line="240" w:lineRule="auto"/>
              <w:rPr>
                <w:rFonts w:asciiTheme="majorHAnsi" w:hAnsiTheme="majorHAnsi" w:cstheme="majorHAnsi"/>
              </w:rPr>
            </w:pPr>
            <w:r w:rsidRPr="00B416AE">
              <w:rPr>
                <w:rFonts w:asciiTheme="majorHAnsi" w:hAnsiTheme="majorHAnsi" w:cstheme="majorHAnsi"/>
              </w:rPr>
              <w:t>[-1.</w:t>
            </w:r>
            <w:proofErr w:type="gramStart"/>
            <w:r w:rsidRPr="00B416AE">
              <w:rPr>
                <w:rFonts w:asciiTheme="majorHAnsi" w:hAnsiTheme="majorHAnsi" w:cstheme="majorHAnsi"/>
              </w:rPr>
              <w:t>805852 ;</w:t>
            </w:r>
            <w:proofErr w:type="gramEnd"/>
            <w:r w:rsidRPr="00B416AE">
              <w:rPr>
                <w:rFonts w:asciiTheme="majorHAnsi" w:hAnsiTheme="majorHAnsi" w:cstheme="majorHAnsi"/>
              </w:rPr>
              <w:t xml:space="preserve"> -0.4415639]</w:t>
            </w:r>
          </w:p>
        </w:tc>
      </w:tr>
      <w:tr w:rsidR="003D6D61" w:rsidRPr="00B416AE" w14:paraId="723A4D2A" w14:textId="77777777" w:rsidTr="008867EB">
        <w:tc>
          <w:tcPr>
            <w:tcW w:w="3528" w:type="dxa"/>
          </w:tcPr>
          <w:p w14:paraId="493D075C" w14:textId="77777777" w:rsidR="003D6D61" w:rsidRPr="00B416AE" w:rsidRDefault="003D6D61" w:rsidP="008867EB">
            <w:pPr>
              <w:spacing w:before="20" w:after="20" w:line="240" w:lineRule="auto"/>
              <w:rPr>
                <w:rFonts w:asciiTheme="majorHAnsi" w:hAnsiTheme="majorHAnsi" w:cstheme="majorHAnsi"/>
              </w:rPr>
            </w:pPr>
            <w:r w:rsidRPr="00B416AE">
              <w:rPr>
                <w:rFonts w:asciiTheme="majorHAnsi" w:hAnsiTheme="majorHAnsi" w:cstheme="majorHAnsi"/>
              </w:rPr>
              <w:t>Being a driver</w:t>
            </w:r>
          </w:p>
        </w:tc>
        <w:tc>
          <w:tcPr>
            <w:tcW w:w="2372" w:type="dxa"/>
          </w:tcPr>
          <w:p w14:paraId="45502F29" w14:textId="592E1DDA" w:rsidR="003D6D61" w:rsidRPr="00B416AE" w:rsidRDefault="005531EB" w:rsidP="008867EB">
            <w:pPr>
              <w:spacing w:before="20" w:after="20" w:line="240" w:lineRule="auto"/>
              <w:rPr>
                <w:rFonts w:asciiTheme="majorHAnsi" w:hAnsiTheme="majorHAnsi" w:cstheme="majorHAnsi"/>
              </w:rPr>
            </w:pPr>
            <m:oMathPara>
              <m:oMath>
                <m:sSup>
                  <m:sSupPr>
                    <m:ctrlPr>
                      <w:rPr>
                        <w:rFonts w:ascii="Cambria Math" w:hAnsi="Cambria Math" w:cstheme="minorHAnsi"/>
                        <w:i/>
                      </w:rPr>
                    </m:ctrlPr>
                  </m:sSupPr>
                  <m:e>
                    <m:r>
                      <w:rPr>
                        <w:rFonts w:ascii="Cambria Math" w:hAnsi="Cambria Math" w:cstheme="minorHAnsi"/>
                      </w:rPr>
                      <m:t>1.6912</m:t>
                    </m:r>
                  </m:e>
                  <m:sup>
                    <m:r>
                      <w:rPr>
                        <w:rFonts w:ascii="Cambria Math" w:hAnsi="Cambria Math" w:cstheme="minorHAnsi"/>
                      </w:rPr>
                      <m:t>***</m:t>
                    </m:r>
                  </m:sup>
                </m:sSup>
              </m:oMath>
            </m:oMathPara>
          </w:p>
        </w:tc>
        <w:tc>
          <w:tcPr>
            <w:tcW w:w="3011" w:type="dxa"/>
          </w:tcPr>
          <w:p w14:paraId="302E1076" w14:textId="77777777" w:rsidR="003D6D61" w:rsidRPr="00B416AE" w:rsidRDefault="003D6D61" w:rsidP="008867EB">
            <w:pPr>
              <w:spacing w:before="20" w:after="20" w:line="240" w:lineRule="auto"/>
              <w:rPr>
                <w:rFonts w:asciiTheme="majorHAnsi" w:hAnsiTheme="majorHAnsi" w:cstheme="majorHAnsi"/>
              </w:rPr>
            </w:pPr>
            <w:r w:rsidRPr="00B416AE">
              <w:rPr>
                <w:rFonts w:asciiTheme="majorHAnsi" w:hAnsiTheme="majorHAnsi" w:cstheme="majorHAnsi"/>
              </w:rPr>
              <w:t>[.</w:t>
            </w:r>
            <w:proofErr w:type="gramStart"/>
            <w:r w:rsidRPr="00B416AE">
              <w:rPr>
                <w:rFonts w:asciiTheme="majorHAnsi" w:hAnsiTheme="majorHAnsi" w:cstheme="majorHAnsi"/>
              </w:rPr>
              <w:t>5099405 ;</w:t>
            </w:r>
            <w:proofErr w:type="gramEnd"/>
            <w:r w:rsidRPr="00B416AE">
              <w:rPr>
                <w:rFonts w:asciiTheme="majorHAnsi" w:hAnsiTheme="majorHAnsi" w:cstheme="majorHAnsi"/>
              </w:rPr>
              <w:t xml:space="preserve"> 2.872469]</w:t>
            </w:r>
          </w:p>
        </w:tc>
      </w:tr>
    </w:tbl>
    <w:p w14:paraId="41AF3D58" w14:textId="77777777" w:rsidR="003D6D61" w:rsidRPr="00B416AE" w:rsidRDefault="003D6D61" w:rsidP="008867EB">
      <w:pPr>
        <w:spacing w:line="240" w:lineRule="auto"/>
        <w:rPr>
          <w:rFonts w:asciiTheme="majorHAnsi" w:hAnsiTheme="majorHAnsi" w:cstheme="majorHAnsi"/>
        </w:rPr>
      </w:pPr>
    </w:p>
    <w:p w14:paraId="092FF6A0" w14:textId="77777777" w:rsidR="003F4EE9" w:rsidRPr="00B416AE" w:rsidRDefault="003F4EE9" w:rsidP="008867EB">
      <w:pPr>
        <w:pStyle w:val="ListParagraph"/>
        <w:spacing w:line="240" w:lineRule="auto"/>
        <w:ind w:left="754"/>
        <w:contextualSpacing w:val="0"/>
        <w:rPr>
          <w:rFonts w:asciiTheme="majorHAnsi" w:hAnsiTheme="majorHAnsi" w:cstheme="majorHAnsi"/>
        </w:rPr>
      </w:pPr>
    </w:p>
    <w:p w14:paraId="43FCA033" w14:textId="77777777" w:rsidR="003F4EE9" w:rsidRPr="00B416AE" w:rsidRDefault="003F4EE9" w:rsidP="008867EB">
      <w:pPr>
        <w:pStyle w:val="ListParagraph"/>
        <w:spacing w:line="240" w:lineRule="auto"/>
        <w:ind w:left="754"/>
        <w:contextualSpacing w:val="0"/>
        <w:rPr>
          <w:rFonts w:asciiTheme="majorHAnsi" w:hAnsiTheme="majorHAnsi" w:cstheme="majorHAnsi"/>
        </w:rPr>
      </w:pPr>
    </w:p>
    <w:p w14:paraId="02442C76" w14:textId="77777777" w:rsidR="003F4EE9" w:rsidRPr="00B416AE" w:rsidRDefault="003F4EE9" w:rsidP="008867EB">
      <w:pPr>
        <w:pStyle w:val="ListParagraph"/>
        <w:spacing w:line="240" w:lineRule="auto"/>
        <w:ind w:left="754"/>
        <w:contextualSpacing w:val="0"/>
        <w:rPr>
          <w:rFonts w:asciiTheme="majorHAnsi" w:hAnsiTheme="majorHAnsi" w:cstheme="majorHAnsi"/>
        </w:rPr>
      </w:pPr>
    </w:p>
    <w:p w14:paraId="2D2F3177" w14:textId="77777777" w:rsidR="003F4EE9" w:rsidRPr="00B416AE" w:rsidRDefault="003F4EE9" w:rsidP="008867EB">
      <w:pPr>
        <w:pStyle w:val="ListParagraph"/>
        <w:spacing w:line="240" w:lineRule="auto"/>
        <w:ind w:left="754"/>
        <w:contextualSpacing w:val="0"/>
        <w:rPr>
          <w:rFonts w:asciiTheme="majorHAnsi" w:hAnsiTheme="majorHAnsi" w:cstheme="majorHAnsi"/>
        </w:rPr>
      </w:pPr>
    </w:p>
    <w:p w14:paraId="7E70AC32" w14:textId="77777777" w:rsidR="004329F0" w:rsidRDefault="003D6D61" w:rsidP="008867EB">
      <w:pPr>
        <w:spacing w:line="240" w:lineRule="auto"/>
        <w:rPr>
          <w:rFonts w:asciiTheme="majorHAnsi" w:hAnsiTheme="majorHAnsi" w:cstheme="majorHAnsi"/>
        </w:rPr>
      </w:pPr>
      <w:r w:rsidRPr="00B416AE">
        <w:rPr>
          <w:rFonts w:asciiTheme="majorHAnsi" w:hAnsiTheme="majorHAnsi" w:cstheme="majorHAnsi"/>
        </w:rPr>
        <w:t xml:space="preserve"> </w:t>
      </w:r>
    </w:p>
    <w:p w14:paraId="6DAF8F57" w14:textId="77777777" w:rsidR="004329F0" w:rsidRDefault="004329F0" w:rsidP="008867EB">
      <w:pPr>
        <w:spacing w:line="240" w:lineRule="auto"/>
        <w:rPr>
          <w:rFonts w:asciiTheme="majorHAnsi" w:hAnsiTheme="majorHAnsi" w:cstheme="majorHAnsi"/>
        </w:rPr>
      </w:pPr>
    </w:p>
    <w:p w14:paraId="5B7E0537" w14:textId="593C1ED1" w:rsidR="003F4EE9" w:rsidRDefault="003F4EE9" w:rsidP="008867EB">
      <w:pPr>
        <w:spacing w:line="240"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Authors’ calculations based on the announced vacancies’ data (</w:t>
      </w:r>
      <w:r w:rsidR="006A32FD">
        <w:rPr>
          <w:rFonts w:asciiTheme="majorHAnsi" w:hAnsiTheme="majorHAnsi" w:cstheme="majorHAnsi"/>
          <w:i/>
          <w:color w:val="000000"/>
          <w:sz w:val="20"/>
          <w:szCs w:val="20"/>
          <w:shd w:val="clear" w:color="auto" w:fill="FFFFFF"/>
        </w:rPr>
        <w:t xml:space="preserve">15 </w:t>
      </w:r>
      <w:r w:rsidR="006A32FD" w:rsidRPr="0015546A">
        <w:rPr>
          <w:rFonts w:asciiTheme="majorHAnsi" w:hAnsiTheme="majorHAnsi" w:cstheme="majorHAnsi"/>
          <w:i/>
          <w:color w:val="000000"/>
          <w:sz w:val="20"/>
          <w:szCs w:val="20"/>
          <w:shd w:val="clear" w:color="auto" w:fill="FFFFFF"/>
        </w:rPr>
        <w:t>July 2019</w:t>
      </w:r>
      <w:r w:rsidR="006A32FD">
        <w:rPr>
          <w:rFonts w:asciiTheme="majorHAnsi" w:hAnsiTheme="majorHAnsi" w:cstheme="majorHAnsi"/>
          <w:i/>
          <w:color w:val="000000"/>
          <w:sz w:val="20"/>
          <w:szCs w:val="20"/>
          <w:shd w:val="clear" w:color="auto" w:fill="FFFFFF"/>
        </w:rPr>
        <w:t xml:space="preserve"> – 15 July 2020</w:t>
      </w:r>
      <w:r w:rsidRPr="0015546A">
        <w:rPr>
          <w:rFonts w:asciiTheme="majorHAnsi" w:hAnsiTheme="majorHAnsi" w:cstheme="majorHAnsi"/>
          <w:i/>
          <w:color w:val="000000"/>
          <w:sz w:val="20"/>
          <w:szCs w:val="20"/>
          <w:shd w:val="clear" w:color="auto" w:fill="FFFFFF"/>
        </w:rPr>
        <w:t>).</w:t>
      </w:r>
    </w:p>
    <w:p w14:paraId="38A9C746" w14:textId="0B56098F" w:rsidR="00D00D14" w:rsidRPr="0015546A" w:rsidRDefault="00D00D14" w:rsidP="008867EB">
      <w:pPr>
        <w:spacing w:line="240" w:lineRule="auto"/>
        <w:rPr>
          <w:rFonts w:asciiTheme="majorHAnsi" w:hAnsiTheme="majorHAnsi" w:cstheme="majorHAnsi"/>
          <w:i/>
          <w:color w:val="000000"/>
          <w:sz w:val="20"/>
          <w:szCs w:val="20"/>
          <w:shd w:val="clear" w:color="auto" w:fill="FFFFFF"/>
        </w:rPr>
      </w:pPr>
      <w:r>
        <w:rPr>
          <w:rFonts w:asciiTheme="majorHAnsi" w:hAnsiTheme="majorHAnsi" w:cstheme="majorHAnsi"/>
          <w:i/>
          <w:color w:val="000000"/>
          <w:sz w:val="20"/>
          <w:szCs w:val="20"/>
          <w:shd w:val="clear" w:color="auto" w:fill="FFFFFF"/>
        </w:rPr>
        <w:t>*** Indicates a 1</w:t>
      </w:r>
      <w:r w:rsidR="00411952">
        <w:rPr>
          <w:rFonts w:asciiTheme="majorHAnsi" w:hAnsiTheme="majorHAnsi" w:cstheme="majorHAnsi"/>
          <w:i/>
          <w:color w:val="000000"/>
          <w:sz w:val="20"/>
          <w:szCs w:val="20"/>
          <w:shd w:val="clear" w:color="auto" w:fill="FFFFFF"/>
        </w:rPr>
        <w:t xml:space="preserve"> per cent</w:t>
      </w:r>
      <w:r>
        <w:rPr>
          <w:rFonts w:asciiTheme="majorHAnsi" w:hAnsiTheme="majorHAnsi" w:cstheme="majorHAnsi"/>
          <w:i/>
          <w:color w:val="000000"/>
          <w:sz w:val="20"/>
          <w:szCs w:val="20"/>
          <w:shd w:val="clear" w:color="auto" w:fill="FFFFFF"/>
        </w:rPr>
        <w:t xml:space="preserve"> level of significance.</w:t>
      </w:r>
    </w:p>
    <w:p w14:paraId="738FAB32" w14:textId="344523E0" w:rsidR="00B255D4" w:rsidRPr="00B416AE" w:rsidRDefault="00B255D4" w:rsidP="008867EB">
      <w:pPr>
        <w:pStyle w:val="ListParagraph"/>
        <w:spacing w:line="240" w:lineRule="auto"/>
        <w:ind w:left="754"/>
        <w:contextualSpacing w:val="0"/>
        <w:rPr>
          <w:rFonts w:asciiTheme="majorHAnsi" w:hAnsiTheme="majorHAnsi" w:cstheme="majorHAnsi"/>
        </w:rPr>
      </w:pPr>
    </w:p>
    <w:p w14:paraId="7AD120D2" w14:textId="52F7FE4A" w:rsidR="003D6D61" w:rsidRPr="00B416AE" w:rsidRDefault="003F4EE9" w:rsidP="003D6D61">
      <w:pPr>
        <w:spacing w:line="240" w:lineRule="auto"/>
        <w:rPr>
          <w:rFonts w:asciiTheme="majorHAnsi" w:hAnsiTheme="majorHAnsi" w:cstheme="majorHAnsi"/>
        </w:rPr>
      </w:pPr>
      <w:r w:rsidRPr="00B416AE">
        <w:rPr>
          <w:rFonts w:asciiTheme="majorHAnsi" w:hAnsiTheme="majorHAnsi" w:cstheme="majorHAnsi"/>
        </w:rPr>
        <w:t>The r</w:t>
      </w:r>
      <w:r w:rsidR="003D6D61" w:rsidRPr="00B416AE">
        <w:rPr>
          <w:rFonts w:asciiTheme="majorHAnsi" w:hAnsiTheme="majorHAnsi" w:cstheme="majorHAnsi"/>
        </w:rPr>
        <w:t>esults show that, on average, with one unit change in working hours per day (</w:t>
      </w:r>
      <w:proofErr w:type="gramStart"/>
      <w:r w:rsidR="00D00D14">
        <w:rPr>
          <w:rFonts w:asciiTheme="majorHAnsi" w:hAnsiTheme="majorHAnsi" w:cstheme="majorHAnsi"/>
        </w:rPr>
        <w:t>i.e.</w:t>
      </w:r>
      <w:proofErr w:type="gramEnd"/>
      <w:r w:rsidR="00D00D14">
        <w:rPr>
          <w:rFonts w:asciiTheme="majorHAnsi" w:hAnsiTheme="majorHAnsi" w:cstheme="majorHAnsi"/>
        </w:rPr>
        <w:t xml:space="preserve"> one</w:t>
      </w:r>
      <w:r w:rsidR="003D6D61" w:rsidRPr="00B416AE">
        <w:rPr>
          <w:rFonts w:asciiTheme="majorHAnsi" w:hAnsiTheme="majorHAnsi" w:cstheme="majorHAnsi"/>
        </w:rPr>
        <w:t xml:space="preserve"> additional hour of work), the average hourly wage will increase by </w:t>
      </w:r>
      <w:r w:rsidR="00D00D14">
        <w:rPr>
          <w:rFonts w:asciiTheme="majorHAnsi" w:hAnsiTheme="majorHAnsi" w:cstheme="majorHAnsi"/>
        </w:rPr>
        <w:t xml:space="preserve">GEL </w:t>
      </w:r>
      <w:r w:rsidR="003D6D61" w:rsidRPr="00B416AE">
        <w:rPr>
          <w:rFonts w:asciiTheme="majorHAnsi" w:hAnsiTheme="majorHAnsi" w:cstheme="majorHAnsi"/>
        </w:rPr>
        <w:t xml:space="preserve">0.11. The third row tells us that </w:t>
      </w:r>
      <w:r w:rsidR="00D00D14">
        <w:rPr>
          <w:rFonts w:asciiTheme="majorHAnsi" w:hAnsiTheme="majorHAnsi" w:cstheme="majorHAnsi"/>
        </w:rPr>
        <w:t>with each</w:t>
      </w:r>
      <w:r w:rsidR="003D6D61" w:rsidRPr="00B416AE">
        <w:rPr>
          <w:rFonts w:asciiTheme="majorHAnsi" w:hAnsiTheme="majorHAnsi" w:cstheme="majorHAnsi"/>
        </w:rPr>
        <w:t xml:space="preserve"> additional day </w:t>
      </w:r>
      <w:r w:rsidR="00D00D14">
        <w:rPr>
          <w:rFonts w:asciiTheme="majorHAnsi" w:hAnsiTheme="majorHAnsi" w:cstheme="majorHAnsi"/>
        </w:rPr>
        <w:t xml:space="preserve">a person works </w:t>
      </w:r>
      <w:r w:rsidR="003D6D61" w:rsidRPr="00B416AE">
        <w:rPr>
          <w:rFonts w:asciiTheme="majorHAnsi" w:hAnsiTheme="majorHAnsi" w:cstheme="majorHAnsi"/>
        </w:rPr>
        <w:t xml:space="preserve">per week, his/her hourly wage will decrease by </w:t>
      </w:r>
      <w:r w:rsidR="00D00D14">
        <w:rPr>
          <w:rFonts w:asciiTheme="majorHAnsi" w:hAnsiTheme="majorHAnsi" w:cstheme="majorHAnsi"/>
        </w:rPr>
        <w:t xml:space="preserve">GEL </w:t>
      </w:r>
      <w:r w:rsidR="003D6D61" w:rsidRPr="00B416AE">
        <w:rPr>
          <w:rFonts w:asciiTheme="majorHAnsi" w:hAnsiTheme="majorHAnsi" w:cstheme="majorHAnsi"/>
        </w:rPr>
        <w:t xml:space="preserve">1.86, on average. This might </w:t>
      </w:r>
      <w:r w:rsidR="00D00D14">
        <w:rPr>
          <w:rFonts w:asciiTheme="majorHAnsi" w:hAnsiTheme="majorHAnsi" w:cstheme="majorHAnsi"/>
        </w:rPr>
        <w:t>reflect</w:t>
      </w:r>
      <w:r w:rsidR="003D6D61" w:rsidRPr="00B416AE">
        <w:rPr>
          <w:rFonts w:asciiTheme="majorHAnsi" w:hAnsiTheme="majorHAnsi" w:cstheme="majorHAnsi"/>
        </w:rPr>
        <w:t xml:space="preserve"> the fact that the salary is diminishing as the number of days per week increases</w:t>
      </w:r>
      <w:r w:rsidR="00D00D14">
        <w:rPr>
          <w:rFonts w:asciiTheme="majorHAnsi" w:hAnsiTheme="majorHAnsi" w:cstheme="majorHAnsi"/>
        </w:rPr>
        <w:t>;</w:t>
      </w:r>
      <w:r w:rsidR="003D6D61" w:rsidRPr="00B416AE">
        <w:rPr>
          <w:rFonts w:asciiTheme="majorHAnsi" w:hAnsiTheme="majorHAnsi" w:cstheme="majorHAnsi"/>
        </w:rPr>
        <w:t xml:space="preserve"> in other words, with more days at work, the salary might increase but not very dramatically, thus decreasing the hourly average. The location appears to significantly influence the wage of a person. Generally, the surroundings of Tbilisi (Kojori, Tsavkisi, </w:t>
      </w:r>
      <w:r w:rsidR="0021583A" w:rsidRPr="00B416AE">
        <w:rPr>
          <w:rFonts w:asciiTheme="majorHAnsi" w:hAnsiTheme="majorHAnsi" w:cstheme="majorHAnsi"/>
        </w:rPr>
        <w:t>Tskneti</w:t>
      </w:r>
      <w:r w:rsidR="0021583A">
        <w:rPr>
          <w:rFonts w:asciiTheme="majorHAnsi" w:hAnsiTheme="majorHAnsi" w:cstheme="majorHAnsi"/>
        </w:rPr>
        <w:t>,</w:t>
      </w:r>
      <w:r w:rsidR="0021583A" w:rsidRPr="00B416AE">
        <w:rPr>
          <w:rFonts w:asciiTheme="majorHAnsi" w:hAnsiTheme="majorHAnsi" w:cstheme="majorHAnsi"/>
        </w:rPr>
        <w:t xml:space="preserve"> </w:t>
      </w:r>
      <w:r w:rsidR="003D6D61" w:rsidRPr="00B416AE">
        <w:rPr>
          <w:rFonts w:asciiTheme="majorHAnsi" w:hAnsiTheme="majorHAnsi" w:cstheme="majorHAnsi"/>
        </w:rPr>
        <w:t>etc.) are expensive</w:t>
      </w:r>
      <w:r w:rsidR="00D00D14">
        <w:rPr>
          <w:rFonts w:asciiTheme="majorHAnsi" w:hAnsiTheme="majorHAnsi" w:cstheme="majorHAnsi"/>
        </w:rPr>
        <w:t>,</w:t>
      </w:r>
      <w:r w:rsidR="003D6D61" w:rsidRPr="00B416AE">
        <w:rPr>
          <w:rFonts w:asciiTheme="majorHAnsi" w:hAnsiTheme="majorHAnsi" w:cstheme="majorHAnsi"/>
        </w:rPr>
        <w:t xml:space="preserve"> </w:t>
      </w:r>
      <w:r w:rsidR="008C23E3">
        <w:rPr>
          <w:rFonts w:asciiTheme="majorHAnsi" w:hAnsiTheme="majorHAnsi" w:cstheme="majorHAnsi"/>
        </w:rPr>
        <w:t xml:space="preserve">and the results provided in </w:t>
      </w:r>
      <w:r w:rsidR="00D00D14">
        <w:rPr>
          <w:rFonts w:asciiTheme="majorHAnsi" w:hAnsiTheme="majorHAnsi" w:cstheme="majorHAnsi"/>
        </w:rPr>
        <w:t>T</w:t>
      </w:r>
      <w:r w:rsidR="003D6D61" w:rsidRPr="00B416AE">
        <w:rPr>
          <w:rFonts w:asciiTheme="majorHAnsi" w:hAnsiTheme="majorHAnsi" w:cstheme="majorHAnsi"/>
        </w:rPr>
        <w:t>able</w:t>
      </w:r>
      <w:r w:rsidR="008C23E3">
        <w:rPr>
          <w:rFonts w:asciiTheme="majorHAnsi" w:hAnsiTheme="majorHAnsi" w:cstheme="majorHAnsi"/>
        </w:rPr>
        <w:t xml:space="preserve"> 19</w:t>
      </w:r>
      <w:r w:rsidR="003D6D61" w:rsidRPr="00B416AE">
        <w:rPr>
          <w:rFonts w:asciiTheme="majorHAnsi" w:hAnsiTheme="majorHAnsi" w:cstheme="majorHAnsi"/>
        </w:rPr>
        <w:t xml:space="preserve"> show the same patter</w:t>
      </w:r>
      <w:r w:rsidR="00D00D14">
        <w:rPr>
          <w:rFonts w:asciiTheme="majorHAnsi" w:hAnsiTheme="majorHAnsi" w:cstheme="majorHAnsi"/>
        </w:rPr>
        <w:t>n</w:t>
      </w:r>
      <w:r w:rsidR="003D6D61" w:rsidRPr="00B416AE">
        <w:rPr>
          <w:rFonts w:asciiTheme="majorHAnsi" w:hAnsiTheme="majorHAnsi" w:cstheme="majorHAnsi"/>
        </w:rPr>
        <w:t>s</w:t>
      </w:r>
      <w:r w:rsidR="00D00D14">
        <w:rPr>
          <w:rFonts w:asciiTheme="majorHAnsi" w:hAnsiTheme="majorHAnsi" w:cstheme="majorHAnsi"/>
        </w:rPr>
        <w:t xml:space="preserve"> –</w:t>
      </w:r>
      <w:r w:rsidR="003D6D61" w:rsidRPr="00B416AE">
        <w:rPr>
          <w:rFonts w:asciiTheme="majorHAnsi" w:hAnsiTheme="majorHAnsi" w:cstheme="majorHAnsi"/>
        </w:rPr>
        <w:t xml:space="preserve"> as mov</w:t>
      </w:r>
      <w:r w:rsidR="00251DC3">
        <w:rPr>
          <w:rFonts w:asciiTheme="majorHAnsi" w:hAnsiTheme="majorHAnsi" w:cstheme="majorHAnsi"/>
        </w:rPr>
        <w:t>ing</w:t>
      </w:r>
      <w:r w:rsidR="003D6D61" w:rsidRPr="00B416AE">
        <w:rPr>
          <w:rFonts w:asciiTheme="majorHAnsi" w:hAnsiTheme="majorHAnsi" w:cstheme="majorHAnsi"/>
        </w:rPr>
        <w:t xml:space="preserve"> out of Tbilisi, the average hourly wage increases by </w:t>
      </w:r>
      <w:r w:rsidR="00D00D14">
        <w:rPr>
          <w:rFonts w:asciiTheme="majorHAnsi" w:hAnsiTheme="majorHAnsi" w:cstheme="majorHAnsi"/>
        </w:rPr>
        <w:t xml:space="preserve">GEL </w:t>
      </w:r>
      <w:r w:rsidR="003D6D61" w:rsidRPr="00B416AE">
        <w:rPr>
          <w:rFonts w:asciiTheme="majorHAnsi" w:hAnsiTheme="majorHAnsi" w:cstheme="majorHAnsi"/>
        </w:rPr>
        <w:t xml:space="preserve">1.12, on average. </w:t>
      </w:r>
    </w:p>
    <w:p w14:paraId="43E51FE9" w14:textId="2968487B" w:rsidR="003D6D61" w:rsidRPr="00B416AE" w:rsidRDefault="003D6D61" w:rsidP="003D6D61">
      <w:pPr>
        <w:spacing w:before="240" w:line="240" w:lineRule="auto"/>
        <w:rPr>
          <w:rFonts w:asciiTheme="majorHAnsi" w:hAnsiTheme="majorHAnsi" w:cstheme="majorHAnsi"/>
        </w:rPr>
      </w:pPr>
      <w:r w:rsidRPr="00B416AE">
        <w:rPr>
          <w:rFonts w:asciiTheme="majorHAnsi" w:hAnsiTheme="majorHAnsi" w:cstheme="majorHAnsi"/>
        </w:rPr>
        <w:t xml:space="preserve">A very interesting finding is that of all occupations, </w:t>
      </w:r>
      <w:r w:rsidR="0021583A">
        <w:rPr>
          <w:rFonts w:asciiTheme="majorHAnsi" w:hAnsiTheme="majorHAnsi" w:cstheme="majorHAnsi"/>
        </w:rPr>
        <w:t xml:space="preserve">the </w:t>
      </w:r>
      <w:r w:rsidRPr="00B416AE">
        <w:rPr>
          <w:rFonts w:asciiTheme="majorHAnsi" w:hAnsiTheme="majorHAnsi" w:cstheme="majorHAnsi"/>
        </w:rPr>
        <w:t xml:space="preserve">driver dummy is significant. On average, drivers get </w:t>
      </w:r>
      <w:r w:rsidR="0021583A">
        <w:rPr>
          <w:rFonts w:asciiTheme="majorHAnsi" w:hAnsiTheme="majorHAnsi" w:cstheme="majorHAnsi"/>
        </w:rPr>
        <w:t xml:space="preserve">GEL </w:t>
      </w:r>
      <w:r w:rsidRPr="00B416AE">
        <w:rPr>
          <w:rFonts w:asciiTheme="majorHAnsi" w:hAnsiTheme="majorHAnsi" w:cstheme="majorHAnsi"/>
        </w:rPr>
        <w:t xml:space="preserve">1.69 more per hour compared to nannies (which is set as </w:t>
      </w:r>
      <w:r w:rsidR="0021583A">
        <w:rPr>
          <w:rFonts w:asciiTheme="majorHAnsi" w:hAnsiTheme="majorHAnsi" w:cstheme="majorHAnsi"/>
        </w:rPr>
        <w:t>the</w:t>
      </w:r>
      <w:r w:rsidR="0021583A" w:rsidRPr="00B416AE">
        <w:rPr>
          <w:rFonts w:asciiTheme="majorHAnsi" w:hAnsiTheme="majorHAnsi" w:cstheme="majorHAnsi"/>
        </w:rPr>
        <w:t xml:space="preserve"> </w:t>
      </w:r>
      <w:r w:rsidRPr="00B416AE">
        <w:rPr>
          <w:rFonts w:asciiTheme="majorHAnsi" w:hAnsiTheme="majorHAnsi" w:cstheme="majorHAnsi"/>
        </w:rPr>
        <w:t xml:space="preserve">control variable). The representatives of other occupations do not get </w:t>
      </w:r>
      <w:r w:rsidR="0021583A">
        <w:rPr>
          <w:rFonts w:asciiTheme="majorHAnsi" w:hAnsiTheme="majorHAnsi" w:cstheme="majorHAnsi"/>
        </w:rPr>
        <w:t xml:space="preserve">a </w:t>
      </w:r>
      <w:r w:rsidRPr="00B416AE">
        <w:rPr>
          <w:rFonts w:asciiTheme="majorHAnsi" w:hAnsiTheme="majorHAnsi" w:cstheme="majorHAnsi"/>
        </w:rPr>
        <w:t>statistically significant salary when compared to the income of an average nanny. This result might be explained using the gender factors affecting the wages. Almost all (if not 100</w:t>
      </w:r>
      <w:r w:rsidR="009170FA">
        <w:rPr>
          <w:rFonts w:asciiTheme="majorHAnsi" w:hAnsiTheme="majorHAnsi" w:cstheme="majorHAnsi"/>
        </w:rPr>
        <w:t xml:space="preserve"> per cent</w:t>
      </w:r>
      <w:r w:rsidRPr="00B416AE">
        <w:rPr>
          <w:rFonts w:asciiTheme="majorHAnsi" w:hAnsiTheme="majorHAnsi" w:cstheme="majorHAnsi"/>
        </w:rPr>
        <w:t xml:space="preserve">) of the announcements are looking for female nannies, caretakers, </w:t>
      </w:r>
      <w:proofErr w:type="gramStart"/>
      <w:r w:rsidRPr="00B416AE">
        <w:rPr>
          <w:rFonts w:asciiTheme="majorHAnsi" w:hAnsiTheme="majorHAnsi" w:cstheme="majorHAnsi"/>
        </w:rPr>
        <w:t>cleaners</w:t>
      </w:r>
      <w:proofErr w:type="gramEnd"/>
      <w:r w:rsidRPr="00B416AE">
        <w:rPr>
          <w:rFonts w:asciiTheme="majorHAnsi" w:hAnsiTheme="majorHAnsi" w:cstheme="majorHAnsi"/>
        </w:rPr>
        <w:t xml:space="preserve"> and cooks, while the drivers </w:t>
      </w:r>
      <w:r w:rsidR="0021583A">
        <w:rPr>
          <w:rFonts w:asciiTheme="majorHAnsi" w:hAnsiTheme="majorHAnsi" w:cstheme="majorHAnsi"/>
        </w:rPr>
        <w:t xml:space="preserve">that </w:t>
      </w:r>
      <w:r w:rsidRPr="00B416AE">
        <w:rPr>
          <w:rFonts w:asciiTheme="majorHAnsi" w:hAnsiTheme="majorHAnsi" w:cstheme="majorHAnsi"/>
        </w:rPr>
        <w:t xml:space="preserve">the employers look for should be male. </w:t>
      </w:r>
      <w:r w:rsidR="00251DC3">
        <w:rPr>
          <w:rFonts w:asciiTheme="majorHAnsi" w:hAnsiTheme="majorHAnsi" w:cstheme="majorHAnsi"/>
        </w:rPr>
        <w:t xml:space="preserve">It </w:t>
      </w:r>
      <w:r w:rsidRPr="00B416AE">
        <w:rPr>
          <w:rFonts w:asciiTheme="majorHAnsi" w:hAnsiTheme="majorHAnsi" w:cstheme="majorHAnsi"/>
        </w:rPr>
        <w:t xml:space="preserve">can </w:t>
      </w:r>
      <w:proofErr w:type="gramStart"/>
      <w:r w:rsidRPr="00B416AE">
        <w:rPr>
          <w:rFonts w:asciiTheme="majorHAnsi" w:hAnsiTheme="majorHAnsi" w:cstheme="majorHAnsi"/>
        </w:rPr>
        <w:t>sa</w:t>
      </w:r>
      <w:r w:rsidR="00251DC3">
        <w:rPr>
          <w:rFonts w:asciiTheme="majorHAnsi" w:hAnsiTheme="majorHAnsi" w:cstheme="majorHAnsi"/>
        </w:rPr>
        <w:t>id</w:t>
      </w:r>
      <w:proofErr w:type="gramEnd"/>
      <w:r w:rsidRPr="00B416AE">
        <w:rPr>
          <w:rFonts w:asciiTheme="majorHAnsi" w:hAnsiTheme="majorHAnsi" w:cstheme="majorHAnsi"/>
        </w:rPr>
        <w:t xml:space="preserve"> that “being a driver” </w:t>
      </w:r>
      <w:r w:rsidR="0021583A">
        <w:rPr>
          <w:rFonts w:asciiTheme="majorHAnsi" w:hAnsiTheme="majorHAnsi" w:cstheme="majorHAnsi"/>
        </w:rPr>
        <w:t xml:space="preserve">is </w:t>
      </w:r>
      <w:r w:rsidRPr="00B416AE">
        <w:rPr>
          <w:rFonts w:asciiTheme="majorHAnsi" w:hAnsiTheme="majorHAnsi" w:cstheme="majorHAnsi"/>
        </w:rPr>
        <w:t xml:space="preserve">equal to “being a male”, and “being anything </w:t>
      </w:r>
      <w:r w:rsidR="0021583A">
        <w:rPr>
          <w:rFonts w:asciiTheme="majorHAnsi" w:hAnsiTheme="majorHAnsi" w:cstheme="majorHAnsi"/>
        </w:rPr>
        <w:t>other</w:t>
      </w:r>
      <w:r w:rsidR="0021583A" w:rsidRPr="00B416AE">
        <w:rPr>
          <w:rFonts w:asciiTheme="majorHAnsi" w:hAnsiTheme="majorHAnsi" w:cstheme="majorHAnsi"/>
        </w:rPr>
        <w:t xml:space="preserve"> </w:t>
      </w:r>
      <w:r w:rsidRPr="00B416AE">
        <w:rPr>
          <w:rFonts w:asciiTheme="majorHAnsi" w:hAnsiTheme="majorHAnsi" w:cstheme="majorHAnsi"/>
        </w:rPr>
        <w:t xml:space="preserve">than </w:t>
      </w:r>
      <w:r w:rsidR="0021583A">
        <w:rPr>
          <w:rFonts w:asciiTheme="majorHAnsi" w:hAnsiTheme="majorHAnsi" w:cstheme="majorHAnsi"/>
        </w:rPr>
        <w:t xml:space="preserve">a </w:t>
      </w:r>
      <w:r w:rsidRPr="00B416AE">
        <w:rPr>
          <w:rFonts w:asciiTheme="majorHAnsi" w:hAnsiTheme="majorHAnsi" w:cstheme="majorHAnsi"/>
        </w:rPr>
        <w:t xml:space="preserve">driver” </w:t>
      </w:r>
      <w:r w:rsidR="0021583A">
        <w:rPr>
          <w:rFonts w:asciiTheme="majorHAnsi" w:hAnsiTheme="majorHAnsi" w:cstheme="majorHAnsi"/>
        </w:rPr>
        <w:t xml:space="preserve">is </w:t>
      </w:r>
      <w:r w:rsidRPr="00B416AE">
        <w:rPr>
          <w:rFonts w:asciiTheme="majorHAnsi" w:hAnsiTheme="majorHAnsi" w:cstheme="majorHAnsi"/>
        </w:rPr>
        <w:t xml:space="preserve">equal to “being a female”. </w:t>
      </w:r>
      <w:r w:rsidR="00F06F5F" w:rsidRPr="00B416AE">
        <w:rPr>
          <w:rFonts w:asciiTheme="majorHAnsi" w:hAnsiTheme="majorHAnsi" w:cstheme="majorHAnsi"/>
        </w:rPr>
        <w:t>The</w:t>
      </w:r>
      <w:r w:rsidRPr="00B416AE">
        <w:rPr>
          <w:rFonts w:asciiTheme="majorHAnsi" w:hAnsiTheme="majorHAnsi" w:cstheme="majorHAnsi"/>
        </w:rPr>
        <w:t xml:space="preserve"> gender role is </w:t>
      </w:r>
      <w:proofErr w:type="gramStart"/>
      <w:r w:rsidR="00241B43">
        <w:rPr>
          <w:rFonts w:asciiTheme="majorHAnsi" w:hAnsiTheme="majorHAnsi" w:cstheme="majorHAnsi"/>
          <w:lang w:val="en-US"/>
        </w:rPr>
        <w:t>definitely</w:t>
      </w:r>
      <w:r w:rsidRPr="00B416AE">
        <w:rPr>
          <w:rFonts w:asciiTheme="majorHAnsi" w:hAnsiTheme="majorHAnsi" w:cstheme="majorHAnsi"/>
        </w:rPr>
        <w:t xml:space="preserve"> </w:t>
      </w:r>
      <w:r w:rsidR="0021583A">
        <w:rPr>
          <w:rFonts w:asciiTheme="majorHAnsi" w:hAnsiTheme="majorHAnsi" w:cstheme="majorHAnsi"/>
        </w:rPr>
        <w:t>not</w:t>
      </w:r>
      <w:proofErr w:type="gramEnd"/>
      <w:r w:rsidR="0021583A">
        <w:rPr>
          <w:rFonts w:asciiTheme="majorHAnsi" w:hAnsiTheme="majorHAnsi" w:cstheme="majorHAnsi"/>
        </w:rPr>
        <w:t xml:space="preserve"> the</w:t>
      </w:r>
      <w:r w:rsidRPr="00B416AE">
        <w:rPr>
          <w:rFonts w:asciiTheme="majorHAnsi" w:hAnsiTheme="majorHAnsi" w:cstheme="majorHAnsi"/>
        </w:rPr>
        <w:t xml:space="preserve"> sole factor responsible for wage differences, but it clearly has its effect. Deeper analysis of a richer data</w:t>
      </w:r>
      <w:r w:rsidR="0021583A">
        <w:rPr>
          <w:rFonts w:asciiTheme="majorHAnsi" w:hAnsiTheme="majorHAnsi" w:cstheme="majorHAnsi"/>
        </w:rPr>
        <w:t>set</w:t>
      </w:r>
      <w:r w:rsidRPr="00B416AE">
        <w:rPr>
          <w:rFonts w:asciiTheme="majorHAnsi" w:hAnsiTheme="majorHAnsi" w:cstheme="majorHAnsi"/>
        </w:rPr>
        <w:t xml:space="preserve"> should be conducted </w:t>
      </w:r>
      <w:proofErr w:type="gramStart"/>
      <w:r w:rsidRPr="00B416AE">
        <w:rPr>
          <w:rFonts w:asciiTheme="majorHAnsi" w:hAnsiTheme="majorHAnsi" w:cstheme="majorHAnsi"/>
        </w:rPr>
        <w:t>in order to</w:t>
      </w:r>
      <w:proofErr w:type="gramEnd"/>
      <w:r w:rsidRPr="00B416AE">
        <w:rPr>
          <w:rFonts w:asciiTheme="majorHAnsi" w:hAnsiTheme="majorHAnsi" w:cstheme="majorHAnsi"/>
        </w:rPr>
        <w:t xml:space="preserve"> correctly identify what is the proportion of the difference in hourly wages, which is caused due to gender discrimination.</w:t>
      </w:r>
    </w:p>
    <w:p w14:paraId="056177A1" w14:textId="77777777" w:rsidR="003D6D61" w:rsidRPr="00B416AE" w:rsidRDefault="003D6D61" w:rsidP="00537501">
      <w:pPr>
        <w:pStyle w:val="ListParagraph"/>
        <w:ind w:left="754"/>
        <w:rPr>
          <w:rFonts w:asciiTheme="majorHAnsi" w:hAnsiTheme="majorHAnsi" w:cstheme="majorHAnsi"/>
        </w:rPr>
      </w:pPr>
    </w:p>
    <w:p w14:paraId="68845137" w14:textId="394F6F75" w:rsidR="00680C30" w:rsidRPr="008867EB" w:rsidRDefault="00680C30" w:rsidP="008867EB">
      <w:pPr>
        <w:rPr>
          <w:rFonts w:asciiTheme="majorHAnsi" w:hAnsiTheme="majorHAnsi" w:cstheme="majorHAnsi"/>
          <w:b/>
          <w:color w:val="000000"/>
          <w:szCs w:val="18"/>
          <w:shd w:val="clear" w:color="auto" w:fill="FFFFFF"/>
        </w:rPr>
      </w:pPr>
      <w:r w:rsidRPr="008867EB">
        <w:rPr>
          <w:rFonts w:asciiTheme="majorHAnsi" w:hAnsiTheme="majorHAnsi" w:cstheme="majorHAnsi"/>
          <w:b/>
          <w:color w:val="000000"/>
          <w:szCs w:val="18"/>
          <w:shd w:val="clear" w:color="auto" w:fill="FFFFFF"/>
        </w:rPr>
        <w:t>Terms and conditions offered by domestic workers</w:t>
      </w:r>
      <w:r w:rsidR="0021583A" w:rsidRPr="008867EB">
        <w:rPr>
          <w:rFonts w:asciiTheme="majorHAnsi" w:hAnsiTheme="majorHAnsi" w:cstheme="majorHAnsi"/>
          <w:b/>
          <w:color w:val="000000"/>
          <w:szCs w:val="18"/>
          <w:shd w:val="clear" w:color="auto" w:fill="FFFFFF"/>
        </w:rPr>
        <w:t>’</w:t>
      </w:r>
      <w:r w:rsidRPr="008867EB">
        <w:rPr>
          <w:rFonts w:asciiTheme="majorHAnsi" w:hAnsiTheme="majorHAnsi" w:cstheme="majorHAnsi"/>
          <w:b/>
          <w:color w:val="000000"/>
          <w:szCs w:val="18"/>
          <w:shd w:val="clear" w:color="auto" w:fill="FFFFFF"/>
        </w:rPr>
        <w:t xml:space="preserve"> employment agencies</w:t>
      </w:r>
    </w:p>
    <w:p w14:paraId="0B1637CC" w14:textId="37739CD8" w:rsidR="00CA36D1" w:rsidRPr="00B416AE" w:rsidRDefault="00CA36D1" w:rsidP="00CA36D1">
      <w:pPr>
        <w:shd w:val="clear" w:color="auto" w:fill="FFFFFF"/>
        <w:spacing w:before="240" w:line="242" w:lineRule="atLeast"/>
        <w:rPr>
          <w:rFonts w:eastAsia="Times New Roman"/>
          <w:color w:val="222222"/>
        </w:rPr>
      </w:pPr>
      <w:r w:rsidRPr="00B416AE">
        <w:rPr>
          <w:rFonts w:ascii="Calibri Light" w:eastAsia="Times New Roman" w:hAnsi="Calibri Light" w:cs="Calibri Light"/>
          <w:color w:val="000000"/>
        </w:rPr>
        <w:t xml:space="preserve">The RIA team also did desk research and interviewed employment agencies about </w:t>
      </w:r>
      <w:r w:rsidR="00E87F7F">
        <w:rPr>
          <w:rFonts w:ascii="Calibri Light" w:eastAsia="Times New Roman" w:hAnsi="Calibri Light" w:cs="Calibri Light"/>
          <w:color w:val="000000"/>
        </w:rPr>
        <w:t xml:space="preserve">the </w:t>
      </w:r>
      <w:r w:rsidRPr="00B416AE">
        <w:rPr>
          <w:rFonts w:ascii="Calibri Light" w:eastAsia="Times New Roman" w:hAnsi="Calibri Light" w:cs="Calibri Light"/>
          <w:color w:val="000000"/>
        </w:rPr>
        <w:t xml:space="preserve">terms and conditions </w:t>
      </w:r>
      <w:r w:rsidR="00E87F7F">
        <w:rPr>
          <w:rFonts w:ascii="Calibri Light" w:eastAsia="Times New Roman" w:hAnsi="Calibri Light" w:cs="Calibri Light"/>
          <w:color w:val="000000"/>
        </w:rPr>
        <w:t>that they offer</w:t>
      </w:r>
      <w:r w:rsidRPr="00B416AE">
        <w:rPr>
          <w:rFonts w:ascii="Calibri Light" w:eastAsia="Times New Roman" w:hAnsi="Calibri Light" w:cs="Calibri Light"/>
          <w:color w:val="000000"/>
        </w:rPr>
        <w:t xml:space="preserve"> to domestic workers. The findings are as follows:</w:t>
      </w:r>
    </w:p>
    <w:p w14:paraId="6E67557D" w14:textId="134EA9F5" w:rsidR="00CA36D1" w:rsidRPr="008867EB" w:rsidRDefault="00CA36D1" w:rsidP="008867EB">
      <w:pPr>
        <w:pStyle w:val="ListParagraph"/>
        <w:numPr>
          <w:ilvl w:val="0"/>
          <w:numId w:val="99"/>
        </w:numPr>
        <w:shd w:val="clear" w:color="auto" w:fill="FFFFFF"/>
        <w:spacing w:before="120" w:line="242" w:lineRule="atLeast"/>
        <w:rPr>
          <w:rFonts w:eastAsia="Times New Roman"/>
          <w:color w:val="222222"/>
        </w:rPr>
      </w:pPr>
      <w:r w:rsidRPr="008867EB">
        <w:rPr>
          <w:rFonts w:ascii="Calibri Light" w:eastAsia="Times New Roman" w:hAnsi="Calibri Light" w:cs="Calibri Light"/>
          <w:color w:val="000000"/>
        </w:rPr>
        <w:t xml:space="preserve">Employment agencies usually require commission fees from domestic workers, which in some cases amount </w:t>
      </w:r>
      <w:r w:rsidR="00E87F7F">
        <w:rPr>
          <w:rFonts w:ascii="Calibri Light" w:eastAsia="Times New Roman" w:hAnsi="Calibri Light" w:cs="Calibri Light"/>
          <w:color w:val="000000"/>
        </w:rPr>
        <w:t xml:space="preserve">to </w:t>
      </w:r>
      <w:r w:rsidRPr="008867EB">
        <w:rPr>
          <w:rFonts w:ascii="Calibri Light" w:eastAsia="Times New Roman" w:hAnsi="Calibri Light" w:cs="Calibri Light"/>
          <w:color w:val="000000"/>
        </w:rPr>
        <w:t xml:space="preserve">half or </w:t>
      </w:r>
      <w:proofErr w:type="gramStart"/>
      <w:r w:rsidR="00E87F7F">
        <w:rPr>
          <w:rFonts w:ascii="Calibri Light" w:eastAsia="Times New Roman" w:hAnsi="Calibri Light" w:cs="Calibri Light"/>
          <w:color w:val="000000"/>
        </w:rPr>
        <w:t>all of</w:t>
      </w:r>
      <w:proofErr w:type="gramEnd"/>
      <w:r w:rsidR="00E87F7F">
        <w:rPr>
          <w:rFonts w:ascii="Calibri Light" w:eastAsia="Times New Roman" w:hAnsi="Calibri Light" w:cs="Calibri Light"/>
          <w:color w:val="000000"/>
        </w:rPr>
        <w:t xml:space="preserve"> the</w:t>
      </w:r>
      <w:r w:rsidRPr="008867EB">
        <w:rPr>
          <w:rFonts w:ascii="Calibri Light" w:eastAsia="Times New Roman" w:hAnsi="Calibri Light" w:cs="Calibri Light"/>
          <w:color w:val="000000"/>
        </w:rPr>
        <w:t xml:space="preserve"> first month</w:t>
      </w:r>
      <w:r w:rsidR="00E87F7F">
        <w:rPr>
          <w:rFonts w:ascii="Calibri Light" w:eastAsia="Times New Roman" w:hAnsi="Calibri Light" w:cs="Calibri Light"/>
          <w:color w:val="000000"/>
        </w:rPr>
        <w:t>’s</w:t>
      </w:r>
      <w:r w:rsidRPr="008867EB">
        <w:rPr>
          <w:rFonts w:ascii="Calibri Light" w:eastAsia="Times New Roman" w:hAnsi="Calibri Light" w:cs="Calibri Light"/>
          <w:color w:val="000000"/>
        </w:rPr>
        <w:t xml:space="preserve"> salary</w:t>
      </w:r>
      <w:r w:rsidR="00E87F7F">
        <w:rPr>
          <w:rFonts w:ascii="Calibri Light" w:eastAsia="Times New Roman" w:hAnsi="Calibri Light" w:cs="Calibri Light"/>
          <w:color w:val="000000"/>
        </w:rPr>
        <w:t>.</w:t>
      </w:r>
    </w:p>
    <w:p w14:paraId="0D478816" w14:textId="54B63418" w:rsidR="00CA36D1" w:rsidRPr="00307129" w:rsidRDefault="00CA36D1" w:rsidP="008867EB">
      <w:pPr>
        <w:pStyle w:val="ListParagraph"/>
        <w:numPr>
          <w:ilvl w:val="0"/>
          <w:numId w:val="99"/>
        </w:numPr>
        <w:shd w:val="clear" w:color="auto" w:fill="FFFFFF"/>
        <w:spacing w:before="240" w:line="242" w:lineRule="atLeast"/>
        <w:rPr>
          <w:rFonts w:eastAsia="Times New Roman"/>
          <w:color w:val="222222"/>
        </w:rPr>
      </w:pPr>
      <w:r w:rsidRPr="008867EB">
        <w:rPr>
          <w:rFonts w:ascii="Calibri Light" w:hAnsi="Calibri Light" w:cs="Calibri Light"/>
          <w:color w:val="000000"/>
          <w:shd w:val="clear" w:color="auto" w:fill="FFFFFF"/>
        </w:rPr>
        <w:t xml:space="preserve">Some employment agencies offer domestic workers an option to redistribute </w:t>
      </w:r>
      <w:r w:rsidR="00E87F7F">
        <w:rPr>
          <w:rFonts w:ascii="Calibri Light" w:hAnsi="Calibri Light" w:cs="Calibri Light"/>
          <w:color w:val="000000"/>
          <w:shd w:val="clear" w:color="auto" w:fill="FFFFFF"/>
        </w:rPr>
        <w:t xml:space="preserve">the </w:t>
      </w:r>
      <w:r w:rsidRPr="008867EB">
        <w:rPr>
          <w:rFonts w:ascii="Calibri Light" w:hAnsi="Calibri Light" w:cs="Calibri Light"/>
          <w:color w:val="000000"/>
          <w:shd w:val="clear" w:color="auto" w:fill="FFFFFF"/>
        </w:rPr>
        <w:t xml:space="preserve">commission fee </w:t>
      </w:r>
      <w:r w:rsidR="00850A16">
        <w:rPr>
          <w:rFonts w:ascii="Calibri Light" w:hAnsi="Calibri Light" w:cs="Calibri Light"/>
          <w:color w:val="000000"/>
          <w:shd w:val="clear" w:color="auto" w:fill="FFFFFF"/>
        </w:rPr>
        <w:t xml:space="preserve">over </w:t>
      </w:r>
      <w:r w:rsidRPr="008867EB">
        <w:rPr>
          <w:rFonts w:ascii="Calibri Light" w:hAnsi="Calibri Light" w:cs="Calibri Light"/>
          <w:color w:val="000000"/>
          <w:shd w:val="clear" w:color="auto" w:fill="FFFFFF"/>
        </w:rPr>
        <w:t xml:space="preserve">the whole year and not to have </w:t>
      </w:r>
      <w:r w:rsidR="00E87F7F">
        <w:rPr>
          <w:rFonts w:ascii="Calibri Light" w:hAnsi="Calibri Light" w:cs="Calibri Light"/>
          <w:color w:val="000000"/>
          <w:shd w:val="clear" w:color="auto" w:fill="FFFFFF"/>
        </w:rPr>
        <w:t xml:space="preserve">a </w:t>
      </w:r>
      <w:r w:rsidRPr="008867EB">
        <w:rPr>
          <w:rFonts w:ascii="Calibri Light" w:hAnsi="Calibri Light" w:cs="Calibri Light"/>
          <w:color w:val="000000"/>
          <w:shd w:val="clear" w:color="auto" w:fill="FFFFFF"/>
        </w:rPr>
        <w:t>one-time payment</w:t>
      </w:r>
      <w:r w:rsidR="00E87F7F">
        <w:rPr>
          <w:rFonts w:ascii="Calibri Light" w:eastAsia="Times New Roman" w:hAnsi="Calibri Light" w:cs="Calibri Light"/>
          <w:color w:val="000000"/>
        </w:rPr>
        <w:t>.</w:t>
      </w:r>
    </w:p>
    <w:p w14:paraId="0C3C6838" w14:textId="027D9B26" w:rsidR="00CA36D1" w:rsidRPr="008867EB" w:rsidRDefault="00CA36D1" w:rsidP="008867EB">
      <w:pPr>
        <w:pStyle w:val="ListParagraph"/>
        <w:numPr>
          <w:ilvl w:val="0"/>
          <w:numId w:val="99"/>
        </w:numPr>
        <w:shd w:val="clear" w:color="auto" w:fill="FFFFFF"/>
        <w:spacing w:before="240" w:line="242" w:lineRule="atLeast"/>
        <w:rPr>
          <w:rFonts w:eastAsia="Times New Roman"/>
          <w:color w:val="222222"/>
        </w:rPr>
      </w:pPr>
      <w:proofErr w:type="gramStart"/>
      <w:r w:rsidRPr="008867EB">
        <w:rPr>
          <w:rFonts w:ascii="Calibri Light" w:eastAsia="Times New Roman" w:hAnsi="Calibri Light" w:cs="Calibri Light"/>
          <w:color w:val="000000"/>
        </w:rPr>
        <w:t>The majority of</w:t>
      </w:r>
      <w:proofErr w:type="gramEnd"/>
      <w:r w:rsidRPr="008867EB">
        <w:rPr>
          <w:rFonts w:ascii="Calibri Light" w:eastAsia="Times New Roman" w:hAnsi="Calibri Light" w:cs="Calibri Light"/>
          <w:color w:val="000000"/>
        </w:rPr>
        <w:t xml:space="preserve"> employment</w:t>
      </w:r>
      <w:r w:rsidR="00850A16">
        <w:rPr>
          <w:rFonts w:ascii="Calibri Light" w:eastAsia="Times New Roman" w:hAnsi="Calibri Light" w:cs="Calibri Light"/>
          <w:color w:val="000000"/>
        </w:rPr>
        <w:t xml:space="preserve"> </w:t>
      </w:r>
      <w:r w:rsidRPr="008867EB">
        <w:rPr>
          <w:rFonts w:ascii="Calibri Light" w:eastAsia="Times New Roman" w:hAnsi="Calibri Light" w:cs="Calibri Light"/>
          <w:color w:val="000000"/>
        </w:rPr>
        <w:t>agencies do not usually offer training to domestic workers. Nevertheless, two agencies have been revealed</w:t>
      </w:r>
      <w:r w:rsidR="00850A16">
        <w:rPr>
          <w:rFonts w:ascii="Calibri Light" w:eastAsia="Times New Roman" w:hAnsi="Calibri Light" w:cs="Calibri Light"/>
          <w:color w:val="000000"/>
        </w:rPr>
        <w:t xml:space="preserve"> </w:t>
      </w:r>
      <w:r w:rsidR="00E87F7F">
        <w:rPr>
          <w:rFonts w:ascii="Calibri Light" w:eastAsia="Times New Roman" w:hAnsi="Calibri Light" w:cs="Calibri Light"/>
          <w:color w:val="000000"/>
        </w:rPr>
        <w:t>to</w:t>
      </w:r>
      <w:r w:rsidR="00E87F7F" w:rsidRPr="008867EB">
        <w:rPr>
          <w:rFonts w:ascii="Calibri Light" w:eastAsia="Times New Roman" w:hAnsi="Calibri Light" w:cs="Calibri Light"/>
          <w:color w:val="000000"/>
        </w:rPr>
        <w:t xml:space="preserve"> </w:t>
      </w:r>
      <w:r w:rsidRPr="008867EB">
        <w:rPr>
          <w:rFonts w:ascii="Calibri Light" w:eastAsia="Times New Roman" w:hAnsi="Calibri Light" w:cs="Calibri Light"/>
          <w:color w:val="000000"/>
        </w:rPr>
        <w:t>offer free training to their employees either on request or once a year.</w:t>
      </w:r>
    </w:p>
    <w:p w14:paraId="7395B548" w14:textId="77777777" w:rsidR="00A055C5" w:rsidRDefault="00A055C5">
      <w:pPr>
        <w:spacing w:after="160" w:line="259" w:lineRule="auto"/>
        <w:jc w:val="left"/>
        <w:rPr>
          <w:rFonts w:asciiTheme="majorHAnsi" w:eastAsia="Times New Roman" w:hAnsiTheme="majorHAnsi" w:cstheme="majorBidi"/>
          <w:color w:val="2F5496" w:themeColor="accent1" w:themeShade="BF"/>
          <w:sz w:val="32"/>
          <w:szCs w:val="32"/>
        </w:rPr>
      </w:pPr>
      <w:r>
        <w:rPr>
          <w:rFonts w:eastAsia="Times New Roman"/>
        </w:rPr>
        <w:br w:type="page"/>
      </w:r>
    </w:p>
    <w:p w14:paraId="0F787F20" w14:textId="6825086F" w:rsidR="001204D4" w:rsidRPr="00B416AE" w:rsidRDefault="001204D4" w:rsidP="001204D4">
      <w:pPr>
        <w:pStyle w:val="Heading1"/>
        <w:rPr>
          <w:rFonts w:eastAsia="Times New Roman"/>
        </w:rPr>
      </w:pPr>
      <w:bookmarkStart w:id="69" w:name="_Toc61559676"/>
      <w:r w:rsidRPr="00B416AE">
        <w:rPr>
          <w:rFonts w:eastAsia="Times New Roman"/>
        </w:rPr>
        <w:t>Annex 2. Questionnaire for domestic workers</w:t>
      </w:r>
      <w:bookmarkEnd w:id="69"/>
      <w:r w:rsidRPr="00B416AE">
        <w:rPr>
          <w:rFonts w:eastAsia="Times New Roman"/>
        </w:rPr>
        <w:t xml:space="preserve"> </w:t>
      </w:r>
    </w:p>
    <w:p w14:paraId="1CB1A3FA" w14:textId="77777777" w:rsidR="001204D4" w:rsidRPr="00B416AE" w:rsidRDefault="001204D4" w:rsidP="001204D4"/>
    <w:p w14:paraId="65EC6DE2" w14:textId="77777777" w:rsidR="001204D4" w:rsidRPr="00B416AE" w:rsidRDefault="001204D4" w:rsidP="001204D4">
      <w:pPr>
        <w:jc w:val="center"/>
        <w:rPr>
          <w:rFonts w:asciiTheme="majorHAnsi" w:hAnsiTheme="majorHAnsi" w:cstheme="majorHAnsi"/>
          <w:b/>
          <w:bCs/>
        </w:rPr>
      </w:pPr>
      <w:r w:rsidRPr="00B416AE">
        <w:rPr>
          <w:rFonts w:asciiTheme="majorHAnsi" w:hAnsiTheme="majorHAnsi" w:cstheme="majorHAnsi"/>
          <w:b/>
          <w:bCs/>
        </w:rPr>
        <w:t>Survey for Domestic Workers</w:t>
      </w:r>
    </w:p>
    <w:p w14:paraId="3A405C8E" w14:textId="77777777" w:rsidR="001204D4" w:rsidRPr="00B416AE" w:rsidRDefault="001204D4" w:rsidP="001204D4">
      <w:pPr>
        <w:jc w:val="center"/>
        <w:rPr>
          <w:rFonts w:asciiTheme="majorHAnsi" w:hAnsiTheme="majorHAnsi" w:cstheme="majorHAnsi"/>
          <w:b/>
          <w:bCs/>
        </w:rPr>
      </w:pPr>
    </w:p>
    <w:p w14:paraId="522B8B2D" w14:textId="25DCA3B1" w:rsidR="001204D4" w:rsidRPr="00B416AE" w:rsidRDefault="001204D4" w:rsidP="001204D4">
      <w:pPr>
        <w:shd w:val="clear" w:color="auto" w:fill="FFFFFF"/>
        <w:spacing w:line="300" w:lineRule="atLeast"/>
        <w:rPr>
          <w:rFonts w:asciiTheme="majorHAnsi" w:hAnsiTheme="majorHAnsi" w:cstheme="majorHAnsi"/>
          <w:b/>
          <w:bCs/>
        </w:rPr>
      </w:pPr>
      <w:r w:rsidRPr="00B416AE">
        <w:rPr>
          <w:rFonts w:asciiTheme="majorHAnsi" w:hAnsiTheme="majorHAnsi" w:cstheme="majorHAnsi"/>
          <w:b/>
          <w:bCs/>
        </w:rPr>
        <w:t xml:space="preserve">Welcome, </w:t>
      </w:r>
      <w:r w:rsidR="00E87F7F">
        <w:rPr>
          <w:rFonts w:asciiTheme="majorHAnsi" w:hAnsiTheme="majorHAnsi" w:cstheme="majorHAnsi"/>
          <w:b/>
          <w:bCs/>
        </w:rPr>
        <w:t xml:space="preserve">and </w:t>
      </w:r>
      <w:r w:rsidRPr="00B416AE">
        <w:rPr>
          <w:rFonts w:asciiTheme="majorHAnsi" w:hAnsiTheme="majorHAnsi" w:cstheme="majorHAnsi"/>
          <w:b/>
          <w:bCs/>
        </w:rPr>
        <w:t xml:space="preserve">thank you for participating in the study. Please fill </w:t>
      </w:r>
      <w:r w:rsidR="00E87F7F">
        <w:rPr>
          <w:rFonts w:asciiTheme="majorHAnsi" w:hAnsiTheme="majorHAnsi" w:cstheme="majorHAnsi"/>
          <w:b/>
          <w:bCs/>
        </w:rPr>
        <w:t>this out</w:t>
      </w:r>
      <w:r w:rsidR="00E87F7F" w:rsidRPr="00B416AE">
        <w:rPr>
          <w:rFonts w:asciiTheme="majorHAnsi" w:hAnsiTheme="majorHAnsi" w:cstheme="majorHAnsi"/>
          <w:b/>
          <w:bCs/>
        </w:rPr>
        <w:t xml:space="preserve"> </w:t>
      </w:r>
      <w:r w:rsidRPr="00B416AE">
        <w:rPr>
          <w:rFonts w:asciiTheme="majorHAnsi" w:hAnsiTheme="majorHAnsi" w:cstheme="majorHAnsi"/>
          <w:b/>
          <w:bCs/>
        </w:rPr>
        <w:t>if you work in Georgia, in someone else</w:t>
      </w:r>
      <w:r w:rsidR="00E87F7F">
        <w:rPr>
          <w:rFonts w:asciiTheme="majorHAnsi" w:hAnsiTheme="majorHAnsi" w:cstheme="majorHAnsi"/>
          <w:b/>
          <w:bCs/>
        </w:rPr>
        <w:t>’</w:t>
      </w:r>
      <w:r w:rsidRPr="00B416AE">
        <w:rPr>
          <w:rFonts w:asciiTheme="majorHAnsi" w:hAnsiTheme="majorHAnsi" w:cstheme="majorHAnsi"/>
          <w:b/>
          <w:bCs/>
        </w:rPr>
        <w:t xml:space="preserve">s family or have similar work experience (including </w:t>
      </w:r>
      <w:r w:rsidR="00E87F7F">
        <w:rPr>
          <w:rFonts w:asciiTheme="majorHAnsi" w:hAnsiTheme="majorHAnsi" w:cstheme="majorHAnsi"/>
          <w:b/>
          <w:bCs/>
        </w:rPr>
        <w:t xml:space="preserve">as a </w:t>
      </w:r>
      <w:r w:rsidRPr="00B416AE">
        <w:rPr>
          <w:rFonts w:asciiTheme="majorHAnsi" w:hAnsiTheme="majorHAnsi" w:cstheme="majorHAnsi"/>
          <w:b/>
          <w:bCs/>
        </w:rPr>
        <w:t xml:space="preserve">family helper, nanny, </w:t>
      </w:r>
      <w:r w:rsidR="00310D4A">
        <w:rPr>
          <w:rFonts w:asciiTheme="majorHAnsi" w:hAnsiTheme="majorHAnsi" w:cstheme="majorHAnsi"/>
          <w:b/>
          <w:bCs/>
        </w:rPr>
        <w:t>caretaker</w:t>
      </w:r>
      <w:r w:rsidRPr="00B416AE">
        <w:rPr>
          <w:rFonts w:asciiTheme="majorHAnsi" w:hAnsiTheme="majorHAnsi" w:cstheme="majorHAnsi"/>
          <w:b/>
          <w:bCs/>
        </w:rPr>
        <w:t xml:space="preserve">, family cook or personal driver). The study is conducted by the ISET </w:t>
      </w:r>
      <w:r w:rsidR="00B010B8">
        <w:rPr>
          <w:rFonts w:asciiTheme="majorHAnsi" w:hAnsiTheme="majorHAnsi" w:cstheme="majorHAnsi"/>
          <w:b/>
          <w:bCs/>
          <w:lang w:val="en-US"/>
        </w:rPr>
        <w:t>Policy</w:t>
      </w:r>
      <w:r w:rsidR="00B010B8" w:rsidRPr="00B416AE">
        <w:rPr>
          <w:rFonts w:asciiTheme="majorHAnsi" w:hAnsiTheme="majorHAnsi" w:cstheme="majorHAnsi"/>
          <w:b/>
          <w:bCs/>
        </w:rPr>
        <w:t xml:space="preserve"> </w:t>
      </w:r>
      <w:r w:rsidRPr="00B416AE">
        <w:rPr>
          <w:rFonts w:asciiTheme="majorHAnsi" w:hAnsiTheme="majorHAnsi" w:cstheme="majorHAnsi"/>
          <w:b/>
          <w:bCs/>
        </w:rPr>
        <w:t>Institute and aims to explore the working conditions of employees in families and find ways to improve them. Your opinion is very important to us. The survey is anonymous.</w:t>
      </w:r>
    </w:p>
    <w:p w14:paraId="6B872426" w14:textId="77777777" w:rsidR="001204D4" w:rsidRPr="00B416AE" w:rsidRDefault="001204D4" w:rsidP="001204D4">
      <w:pPr>
        <w:shd w:val="clear" w:color="auto" w:fill="FFFFFF"/>
        <w:spacing w:line="300" w:lineRule="atLeast"/>
        <w:rPr>
          <w:rFonts w:asciiTheme="majorHAnsi" w:hAnsiTheme="majorHAnsi" w:cstheme="majorHAnsi"/>
          <w:b/>
          <w:bCs/>
        </w:rPr>
      </w:pPr>
    </w:p>
    <w:p w14:paraId="3A82A7BD" w14:textId="77777777" w:rsidR="001204D4" w:rsidRPr="004E3134" w:rsidRDefault="001204D4" w:rsidP="001204D4">
      <w:pPr>
        <w:shd w:val="clear" w:color="auto" w:fill="FFFFFF"/>
        <w:spacing w:line="300" w:lineRule="atLeast"/>
        <w:rPr>
          <w:rFonts w:asciiTheme="majorHAnsi" w:eastAsia="Times New Roman" w:hAnsiTheme="majorHAnsi" w:cstheme="majorHAnsi"/>
          <w:color w:val="FF0000"/>
          <w:spacing w:val="3"/>
        </w:rPr>
      </w:pPr>
      <w:r w:rsidRPr="004E3134">
        <w:rPr>
          <w:rFonts w:asciiTheme="majorHAnsi" w:eastAsia="Times New Roman" w:hAnsiTheme="majorHAnsi" w:cstheme="majorHAnsi"/>
          <w:color w:val="FF0000"/>
          <w:spacing w:val="3"/>
        </w:rPr>
        <w:t>* Required</w:t>
      </w:r>
    </w:p>
    <w:p w14:paraId="4169C0B9" w14:textId="77777777" w:rsidR="001204D4" w:rsidRPr="00B416AE" w:rsidRDefault="001204D4" w:rsidP="001204D4">
      <w:pPr>
        <w:shd w:val="clear" w:color="auto" w:fill="FFFFFF"/>
        <w:spacing w:line="300" w:lineRule="atLeast"/>
        <w:rPr>
          <w:rFonts w:asciiTheme="majorHAnsi" w:eastAsia="Times New Roman" w:hAnsiTheme="majorHAnsi" w:cstheme="majorHAnsi"/>
          <w:color w:val="D93025"/>
          <w:spacing w:val="3"/>
        </w:rPr>
      </w:pPr>
    </w:p>
    <w:p w14:paraId="1113427D" w14:textId="307C2B7D" w:rsidR="001204D4" w:rsidRPr="00B416AE" w:rsidRDefault="001204D4" w:rsidP="001204D4">
      <w:pPr>
        <w:pStyle w:val="ListParagraph"/>
        <w:numPr>
          <w:ilvl w:val="0"/>
          <w:numId w:val="68"/>
        </w:numPr>
        <w:spacing w:after="160" w:line="256" w:lineRule="auto"/>
        <w:rPr>
          <w:rFonts w:asciiTheme="majorHAnsi" w:hAnsiTheme="majorHAnsi" w:cstheme="majorHAnsi"/>
        </w:rPr>
      </w:pPr>
      <w:r w:rsidRPr="00B416AE">
        <w:rPr>
          <w:rFonts w:asciiTheme="majorHAnsi" w:hAnsiTheme="majorHAnsi" w:cstheme="majorHAnsi"/>
        </w:rPr>
        <w:t>Your gender</w:t>
      </w:r>
      <w:r w:rsidR="00F850CB">
        <w:rPr>
          <w:rFonts w:asciiTheme="majorHAnsi" w:hAnsiTheme="majorHAnsi" w:cstheme="majorHAnsi"/>
        </w:rPr>
        <w:t>:</w:t>
      </w:r>
      <w:r w:rsidRPr="00B416AE">
        <w:rPr>
          <w:rFonts w:asciiTheme="majorHAnsi" w:hAnsiTheme="majorHAnsi" w:cstheme="majorHAnsi"/>
        </w:rPr>
        <w:t xml:space="preserve"> </w:t>
      </w:r>
      <w:r w:rsidRPr="00B416AE">
        <w:rPr>
          <w:rFonts w:asciiTheme="majorHAnsi" w:hAnsiTheme="majorHAnsi" w:cstheme="majorHAnsi"/>
          <w:color w:val="FF0000"/>
        </w:rPr>
        <w:t>*</w:t>
      </w:r>
    </w:p>
    <w:p w14:paraId="2AEA819D" w14:textId="77777777" w:rsidR="001204D4" w:rsidRPr="00B416AE" w:rsidRDefault="001204D4" w:rsidP="006427CC">
      <w:pPr>
        <w:pStyle w:val="ListParagraph"/>
        <w:numPr>
          <w:ilvl w:val="0"/>
          <w:numId w:val="69"/>
        </w:numPr>
        <w:tabs>
          <w:tab w:val="left" w:pos="1350"/>
        </w:tabs>
        <w:spacing w:after="160" w:line="256" w:lineRule="auto"/>
        <w:rPr>
          <w:rFonts w:asciiTheme="majorHAnsi" w:hAnsiTheme="majorHAnsi" w:cstheme="majorHAnsi"/>
        </w:rPr>
      </w:pPr>
      <w:r w:rsidRPr="00B416AE">
        <w:rPr>
          <w:rFonts w:asciiTheme="majorHAnsi" w:hAnsiTheme="majorHAnsi" w:cstheme="majorHAnsi"/>
        </w:rPr>
        <w:t>Male</w:t>
      </w:r>
    </w:p>
    <w:p w14:paraId="017B3377" w14:textId="77777777" w:rsidR="001204D4" w:rsidRPr="00B416AE" w:rsidRDefault="001204D4" w:rsidP="006427CC">
      <w:pPr>
        <w:pStyle w:val="ListParagraph"/>
        <w:numPr>
          <w:ilvl w:val="0"/>
          <w:numId w:val="69"/>
        </w:numPr>
        <w:tabs>
          <w:tab w:val="left" w:pos="1350"/>
        </w:tabs>
        <w:spacing w:after="160" w:line="256" w:lineRule="auto"/>
        <w:rPr>
          <w:rFonts w:asciiTheme="majorHAnsi" w:hAnsiTheme="majorHAnsi" w:cstheme="majorHAnsi"/>
        </w:rPr>
      </w:pPr>
      <w:r w:rsidRPr="00B416AE">
        <w:rPr>
          <w:rFonts w:asciiTheme="majorHAnsi" w:hAnsiTheme="majorHAnsi" w:cstheme="majorHAnsi"/>
        </w:rPr>
        <w:t>Female</w:t>
      </w:r>
    </w:p>
    <w:p w14:paraId="6E71FE05" w14:textId="77777777" w:rsidR="001204D4" w:rsidRPr="00B416AE" w:rsidRDefault="001204D4" w:rsidP="001204D4">
      <w:pPr>
        <w:pStyle w:val="ListParagraph"/>
        <w:ind w:left="1440"/>
        <w:rPr>
          <w:rFonts w:asciiTheme="majorHAnsi" w:hAnsiTheme="majorHAnsi" w:cstheme="majorHAnsi"/>
        </w:rPr>
      </w:pPr>
    </w:p>
    <w:p w14:paraId="262B02F3" w14:textId="03E9662A" w:rsidR="001204D4" w:rsidRPr="00B416AE" w:rsidRDefault="001204D4" w:rsidP="004E3134">
      <w:pPr>
        <w:pStyle w:val="ListParagraph"/>
        <w:numPr>
          <w:ilvl w:val="0"/>
          <w:numId w:val="68"/>
        </w:numPr>
        <w:spacing w:after="160" w:line="256" w:lineRule="auto"/>
        <w:rPr>
          <w:rFonts w:asciiTheme="majorHAnsi" w:hAnsiTheme="majorHAnsi" w:cstheme="majorHAnsi"/>
        </w:rPr>
      </w:pPr>
      <w:r w:rsidRPr="00B416AE">
        <w:rPr>
          <w:rFonts w:asciiTheme="majorHAnsi" w:hAnsiTheme="majorHAnsi" w:cstheme="majorHAnsi"/>
        </w:rPr>
        <w:t>Please indicate your age</w:t>
      </w:r>
      <w:r w:rsidR="00F850CB">
        <w:rPr>
          <w:rFonts w:asciiTheme="majorHAnsi" w:hAnsiTheme="majorHAnsi" w:cstheme="majorHAnsi"/>
        </w:rPr>
        <w:t>.</w:t>
      </w:r>
      <w:r w:rsidRPr="00B416AE">
        <w:rPr>
          <w:rFonts w:asciiTheme="majorHAnsi" w:hAnsiTheme="majorHAnsi" w:cstheme="majorHAnsi"/>
        </w:rPr>
        <w:t xml:space="preserve"> </w:t>
      </w:r>
      <w:r w:rsidRPr="00B416AE">
        <w:rPr>
          <w:rFonts w:asciiTheme="majorHAnsi" w:hAnsiTheme="majorHAnsi" w:cstheme="majorHAnsi"/>
          <w:color w:val="FF0000"/>
        </w:rPr>
        <w:t>*</w:t>
      </w:r>
    </w:p>
    <w:p w14:paraId="5B1CF054" w14:textId="3F9C83B0" w:rsidR="001204D4" w:rsidRPr="00B416AE" w:rsidRDefault="0070451C" w:rsidP="004E3134">
      <w:pPr>
        <w:pStyle w:val="ListParagraph"/>
        <w:ind w:left="1080"/>
        <w:rPr>
          <w:rFonts w:asciiTheme="majorHAnsi" w:hAnsiTheme="majorHAnsi" w:cstheme="majorHAnsi"/>
          <w:b/>
          <w:bCs/>
        </w:rPr>
      </w:pPr>
      <w:r>
        <w:rPr>
          <w:rFonts w:asciiTheme="majorHAnsi" w:hAnsiTheme="majorHAnsi" w:cstheme="majorHAnsi"/>
          <w:b/>
          <w:bCs/>
        </w:rPr>
        <w:t>_______</w:t>
      </w:r>
    </w:p>
    <w:p w14:paraId="003CAE5F" w14:textId="77777777" w:rsidR="001204D4" w:rsidRPr="00B416AE" w:rsidRDefault="001204D4" w:rsidP="001204D4">
      <w:pPr>
        <w:pStyle w:val="ListParagraph"/>
        <w:rPr>
          <w:rFonts w:asciiTheme="majorHAnsi" w:hAnsiTheme="majorHAnsi" w:cstheme="majorHAnsi"/>
          <w:b/>
          <w:bCs/>
        </w:rPr>
      </w:pPr>
    </w:p>
    <w:p w14:paraId="32FA1C8C" w14:textId="77777777" w:rsidR="001204D4" w:rsidRPr="00B416AE" w:rsidRDefault="001204D4" w:rsidP="001204D4">
      <w:pPr>
        <w:pStyle w:val="ListParagraph"/>
        <w:numPr>
          <w:ilvl w:val="1"/>
          <w:numId w:val="68"/>
        </w:numPr>
        <w:spacing w:after="160" w:line="256" w:lineRule="auto"/>
        <w:rPr>
          <w:rFonts w:asciiTheme="majorHAnsi" w:hAnsiTheme="majorHAnsi" w:cstheme="majorHAnsi"/>
        </w:rPr>
      </w:pPr>
      <w:r w:rsidRPr="00B416AE">
        <w:rPr>
          <w:rFonts w:asciiTheme="majorHAnsi" w:hAnsiTheme="majorHAnsi" w:cstheme="majorHAnsi"/>
        </w:rPr>
        <w:t xml:space="preserve">To which of the following categories of employees do you belong? (If you have more than one work experience, circle your most recent work experience) </w:t>
      </w:r>
      <w:r w:rsidRPr="00B416AE">
        <w:rPr>
          <w:rFonts w:asciiTheme="majorHAnsi" w:hAnsiTheme="majorHAnsi" w:cstheme="majorHAnsi"/>
          <w:color w:val="FF0000"/>
        </w:rPr>
        <w:t>*</w:t>
      </w:r>
    </w:p>
    <w:p w14:paraId="4025FCE1" w14:textId="194E76B4" w:rsidR="001204D4" w:rsidRPr="00B416AE" w:rsidRDefault="00267F4D" w:rsidP="006427CC">
      <w:pPr>
        <w:pStyle w:val="ListParagraph"/>
        <w:numPr>
          <w:ilvl w:val="0"/>
          <w:numId w:val="70"/>
        </w:numPr>
        <w:tabs>
          <w:tab w:val="left" w:pos="1350"/>
          <w:tab w:val="left" w:pos="1605"/>
        </w:tabs>
        <w:spacing w:after="160" w:line="256" w:lineRule="auto"/>
        <w:jc w:val="left"/>
        <w:rPr>
          <w:rFonts w:asciiTheme="majorHAnsi" w:hAnsiTheme="majorHAnsi" w:cstheme="majorHAnsi"/>
        </w:rPr>
      </w:pPr>
      <w:r>
        <w:rPr>
          <w:rFonts w:asciiTheme="majorHAnsi" w:hAnsiTheme="majorHAnsi" w:cstheme="majorHAnsi"/>
        </w:rPr>
        <w:t>B</w:t>
      </w:r>
      <w:r w:rsidR="001204D4" w:rsidRPr="00B416AE">
        <w:rPr>
          <w:rFonts w:asciiTheme="majorHAnsi" w:hAnsiTheme="majorHAnsi" w:cstheme="majorHAnsi"/>
        </w:rPr>
        <w:t>abysitter</w:t>
      </w:r>
    </w:p>
    <w:p w14:paraId="0C6319AF" w14:textId="77777777" w:rsidR="001204D4" w:rsidRPr="00B416AE" w:rsidRDefault="001204D4" w:rsidP="006427CC">
      <w:pPr>
        <w:pStyle w:val="ListParagraph"/>
        <w:numPr>
          <w:ilvl w:val="0"/>
          <w:numId w:val="70"/>
        </w:numPr>
        <w:tabs>
          <w:tab w:val="left" w:pos="1350"/>
          <w:tab w:val="left" w:pos="1605"/>
        </w:tabs>
        <w:spacing w:after="160" w:line="256" w:lineRule="auto"/>
        <w:jc w:val="left"/>
        <w:rPr>
          <w:rFonts w:asciiTheme="majorHAnsi" w:hAnsiTheme="majorHAnsi" w:cstheme="majorHAnsi"/>
        </w:rPr>
      </w:pPr>
      <w:r w:rsidRPr="00B416AE">
        <w:rPr>
          <w:rFonts w:asciiTheme="majorHAnsi" w:hAnsiTheme="majorHAnsi" w:cstheme="majorHAnsi"/>
        </w:rPr>
        <w:t>A helper in the family</w:t>
      </w:r>
    </w:p>
    <w:p w14:paraId="50DD0F29" w14:textId="77777777" w:rsidR="001204D4" w:rsidRPr="00B416AE" w:rsidRDefault="001204D4" w:rsidP="006427CC">
      <w:pPr>
        <w:pStyle w:val="ListParagraph"/>
        <w:numPr>
          <w:ilvl w:val="0"/>
          <w:numId w:val="70"/>
        </w:numPr>
        <w:tabs>
          <w:tab w:val="left" w:pos="1350"/>
          <w:tab w:val="left" w:pos="1605"/>
        </w:tabs>
        <w:spacing w:after="160" w:line="256" w:lineRule="auto"/>
        <w:jc w:val="left"/>
        <w:rPr>
          <w:rFonts w:asciiTheme="majorHAnsi" w:hAnsiTheme="majorHAnsi" w:cstheme="majorHAnsi"/>
        </w:rPr>
      </w:pPr>
      <w:r w:rsidRPr="00B416AE">
        <w:rPr>
          <w:rFonts w:asciiTheme="majorHAnsi" w:hAnsiTheme="majorHAnsi" w:cstheme="majorHAnsi"/>
        </w:rPr>
        <w:t>Family cook</w:t>
      </w:r>
    </w:p>
    <w:p w14:paraId="4B9B87C3" w14:textId="77777777" w:rsidR="001204D4" w:rsidRPr="00B416AE" w:rsidRDefault="001204D4" w:rsidP="006427CC">
      <w:pPr>
        <w:pStyle w:val="ListParagraph"/>
        <w:numPr>
          <w:ilvl w:val="0"/>
          <w:numId w:val="70"/>
        </w:numPr>
        <w:tabs>
          <w:tab w:val="left" w:pos="1350"/>
          <w:tab w:val="left" w:pos="1605"/>
        </w:tabs>
        <w:spacing w:after="160" w:line="256" w:lineRule="auto"/>
        <w:jc w:val="left"/>
        <w:rPr>
          <w:rFonts w:asciiTheme="majorHAnsi" w:hAnsiTheme="majorHAnsi" w:cstheme="majorHAnsi"/>
        </w:rPr>
      </w:pPr>
      <w:r w:rsidRPr="00B416AE">
        <w:rPr>
          <w:rFonts w:asciiTheme="majorHAnsi" w:hAnsiTheme="majorHAnsi" w:cstheme="majorHAnsi"/>
        </w:rPr>
        <w:t>Private driver</w:t>
      </w:r>
    </w:p>
    <w:p w14:paraId="28B424F3" w14:textId="1C808F93" w:rsidR="001204D4" w:rsidRPr="00B416AE" w:rsidRDefault="00310D4A" w:rsidP="006427CC">
      <w:pPr>
        <w:pStyle w:val="ListParagraph"/>
        <w:numPr>
          <w:ilvl w:val="0"/>
          <w:numId w:val="70"/>
        </w:numPr>
        <w:tabs>
          <w:tab w:val="left" w:pos="1350"/>
          <w:tab w:val="left" w:pos="1605"/>
        </w:tabs>
        <w:spacing w:after="160" w:line="256" w:lineRule="auto"/>
        <w:jc w:val="left"/>
        <w:rPr>
          <w:rFonts w:asciiTheme="majorHAnsi" w:hAnsiTheme="majorHAnsi" w:cstheme="majorHAnsi"/>
        </w:rPr>
      </w:pPr>
      <w:r>
        <w:rPr>
          <w:rFonts w:asciiTheme="majorHAnsi" w:hAnsiTheme="majorHAnsi" w:cstheme="majorHAnsi"/>
        </w:rPr>
        <w:t>Caretaker</w:t>
      </w:r>
    </w:p>
    <w:p w14:paraId="21FA4157" w14:textId="01694C30" w:rsidR="001204D4" w:rsidRPr="00B416AE" w:rsidRDefault="001204D4" w:rsidP="006427CC">
      <w:pPr>
        <w:pStyle w:val="ListParagraph"/>
        <w:numPr>
          <w:ilvl w:val="0"/>
          <w:numId w:val="70"/>
        </w:numPr>
        <w:tabs>
          <w:tab w:val="left" w:pos="1350"/>
          <w:tab w:val="left" w:pos="3435"/>
        </w:tabs>
        <w:spacing w:after="160" w:line="256" w:lineRule="auto"/>
        <w:jc w:val="left"/>
        <w:rPr>
          <w:rFonts w:asciiTheme="majorHAnsi" w:hAnsiTheme="majorHAnsi" w:cstheme="majorHAnsi"/>
        </w:rPr>
      </w:pPr>
      <w:r w:rsidRPr="00B416AE">
        <w:rPr>
          <w:rFonts w:asciiTheme="majorHAnsi" w:hAnsiTheme="majorHAnsi" w:cstheme="majorHAnsi"/>
        </w:rPr>
        <w:t>Other</w:t>
      </w:r>
      <w:r w:rsidR="0070451C">
        <w:rPr>
          <w:rFonts w:asciiTheme="majorHAnsi" w:hAnsiTheme="majorHAnsi" w:cstheme="majorHAnsi"/>
        </w:rPr>
        <w:t xml:space="preserve">: </w:t>
      </w:r>
      <w:r w:rsidRPr="00B416AE">
        <w:rPr>
          <w:rFonts w:asciiTheme="majorHAnsi" w:hAnsiTheme="majorHAnsi" w:cstheme="majorHAnsi"/>
        </w:rPr>
        <w:t>_______</w:t>
      </w:r>
    </w:p>
    <w:p w14:paraId="18A96FE3" w14:textId="77777777" w:rsidR="001204D4" w:rsidRPr="00B416AE" w:rsidRDefault="001204D4" w:rsidP="001204D4">
      <w:pPr>
        <w:pStyle w:val="ListParagraph"/>
        <w:rPr>
          <w:rFonts w:asciiTheme="majorHAnsi" w:hAnsiTheme="majorHAnsi" w:cstheme="majorHAnsi"/>
        </w:rPr>
      </w:pPr>
    </w:p>
    <w:p w14:paraId="373623AB" w14:textId="78153667" w:rsidR="001204D4" w:rsidRPr="00B416AE" w:rsidRDefault="001204D4" w:rsidP="001204D4">
      <w:pPr>
        <w:pStyle w:val="ListParagraph"/>
        <w:numPr>
          <w:ilvl w:val="0"/>
          <w:numId w:val="68"/>
        </w:numPr>
        <w:spacing w:after="160" w:line="256" w:lineRule="auto"/>
        <w:rPr>
          <w:rFonts w:asciiTheme="majorHAnsi" w:hAnsiTheme="majorHAnsi" w:cstheme="majorHAnsi"/>
        </w:rPr>
      </w:pPr>
      <w:r w:rsidRPr="00B416AE">
        <w:rPr>
          <w:rFonts w:asciiTheme="majorHAnsi" w:hAnsiTheme="majorHAnsi" w:cstheme="majorHAnsi"/>
        </w:rPr>
        <w:t>Your work experience</w:t>
      </w:r>
      <w:r w:rsidR="00F850CB">
        <w:rPr>
          <w:rFonts w:asciiTheme="majorHAnsi" w:hAnsiTheme="majorHAnsi" w:cstheme="majorHAnsi"/>
        </w:rPr>
        <w:t>:</w:t>
      </w:r>
      <w:r w:rsidRPr="00B416AE">
        <w:rPr>
          <w:rFonts w:asciiTheme="majorHAnsi" w:hAnsiTheme="majorHAnsi" w:cstheme="majorHAnsi"/>
        </w:rPr>
        <w:t xml:space="preserve"> </w:t>
      </w:r>
      <w:r w:rsidRPr="00B416AE">
        <w:rPr>
          <w:rFonts w:asciiTheme="majorHAnsi" w:hAnsiTheme="majorHAnsi" w:cstheme="majorHAnsi"/>
          <w:color w:val="FF0000"/>
        </w:rPr>
        <w:t>*</w:t>
      </w:r>
    </w:p>
    <w:p w14:paraId="3303268C" w14:textId="77777777" w:rsidR="001204D4" w:rsidRPr="00B416AE" w:rsidRDefault="001204D4" w:rsidP="006427CC">
      <w:pPr>
        <w:pStyle w:val="ListParagraph"/>
        <w:numPr>
          <w:ilvl w:val="0"/>
          <w:numId w:val="71"/>
        </w:numPr>
        <w:tabs>
          <w:tab w:val="left" w:pos="1350"/>
        </w:tabs>
        <w:spacing w:after="160" w:line="256" w:lineRule="auto"/>
        <w:ind w:left="1350" w:hanging="270"/>
        <w:rPr>
          <w:rFonts w:asciiTheme="majorHAnsi" w:hAnsiTheme="majorHAnsi" w:cstheme="majorHAnsi"/>
        </w:rPr>
      </w:pPr>
      <w:r w:rsidRPr="00B416AE">
        <w:rPr>
          <w:rFonts w:asciiTheme="majorHAnsi" w:hAnsiTheme="majorHAnsi" w:cstheme="majorHAnsi"/>
        </w:rPr>
        <w:t>I am currently working</w:t>
      </w:r>
    </w:p>
    <w:p w14:paraId="1AEA9105" w14:textId="722C9534" w:rsidR="001204D4" w:rsidRPr="00B416AE" w:rsidRDefault="001204D4" w:rsidP="006427CC">
      <w:pPr>
        <w:pStyle w:val="ListParagraph"/>
        <w:numPr>
          <w:ilvl w:val="0"/>
          <w:numId w:val="71"/>
        </w:numPr>
        <w:tabs>
          <w:tab w:val="left" w:pos="1350"/>
        </w:tabs>
        <w:spacing w:after="160" w:line="256" w:lineRule="auto"/>
        <w:ind w:left="1350" w:hanging="270"/>
        <w:rPr>
          <w:rFonts w:asciiTheme="majorHAnsi" w:hAnsiTheme="majorHAnsi" w:cstheme="majorHAnsi"/>
        </w:rPr>
      </w:pPr>
      <w:r w:rsidRPr="00B416AE">
        <w:rPr>
          <w:rFonts w:asciiTheme="majorHAnsi" w:hAnsiTheme="majorHAnsi" w:cstheme="majorHAnsi"/>
        </w:rPr>
        <w:t>I am not currently working, but I have experience working in</w:t>
      </w:r>
      <w:r w:rsidR="00267F4D">
        <w:rPr>
          <w:rFonts w:asciiTheme="majorHAnsi" w:hAnsiTheme="majorHAnsi" w:cstheme="majorHAnsi"/>
        </w:rPr>
        <w:t xml:space="preserve"> one of</w:t>
      </w:r>
      <w:r w:rsidRPr="00B416AE">
        <w:rPr>
          <w:rFonts w:asciiTheme="majorHAnsi" w:hAnsiTheme="majorHAnsi" w:cstheme="majorHAnsi"/>
        </w:rPr>
        <w:t xml:space="preserve"> the above</w:t>
      </w:r>
      <w:r w:rsidR="00267F4D">
        <w:rPr>
          <w:rFonts w:asciiTheme="majorHAnsi" w:hAnsiTheme="majorHAnsi" w:cstheme="majorHAnsi"/>
        </w:rPr>
        <w:t>-mentioned</w:t>
      </w:r>
      <w:r w:rsidRPr="00B416AE">
        <w:rPr>
          <w:rFonts w:asciiTheme="majorHAnsi" w:hAnsiTheme="majorHAnsi" w:cstheme="majorHAnsi"/>
        </w:rPr>
        <w:t xml:space="preserve"> categor</w:t>
      </w:r>
      <w:r w:rsidR="00267F4D">
        <w:rPr>
          <w:rFonts w:asciiTheme="majorHAnsi" w:hAnsiTheme="majorHAnsi" w:cstheme="majorHAnsi"/>
        </w:rPr>
        <w:t>ies</w:t>
      </w:r>
    </w:p>
    <w:p w14:paraId="33CA1D39" w14:textId="77777777" w:rsidR="001204D4" w:rsidRPr="00B416AE" w:rsidRDefault="001204D4" w:rsidP="001204D4">
      <w:pPr>
        <w:pStyle w:val="ListParagraph"/>
        <w:ind w:left="1440"/>
        <w:rPr>
          <w:rFonts w:asciiTheme="majorHAnsi" w:hAnsiTheme="majorHAnsi" w:cstheme="majorHAnsi"/>
        </w:rPr>
      </w:pPr>
    </w:p>
    <w:p w14:paraId="6BCFD438" w14:textId="03A5E006" w:rsidR="001204D4" w:rsidRPr="00B416AE" w:rsidRDefault="001204D4" w:rsidP="001204D4">
      <w:pPr>
        <w:pStyle w:val="ListParagraph"/>
        <w:tabs>
          <w:tab w:val="left" w:pos="1605"/>
        </w:tabs>
        <w:jc w:val="center"/>
        <w:rPr>
          <w:rFonts w:asciiTheme="majorHAnsi" w:hAnsiTheme="majorHAnsi" w:cstheme="majorHAnsi"/>
          <w:i/>
          <w:iCs/>
          <w:u w:val="single"/>
        </w:rPr>
      </w:pPr>
      <w:r w:rsidRPr="00B416AE">
        <w:rPr>
          <w:rFonts w:asciiTheme="majorHAnsi" w:hAnsiTheme="majorHAnsi" w:cstheme="majorHAnsi"/>
          <w:i/>
          <w:iCs/>
          <w:u w:val="single"/>
        </w:rPr>
        <w:t xml:space="preserve">Please answer the following questions based on your experience in the </w:t>
      </w:r>
      <w:proofErr w:type="gramStart"/>
      <w:r w:rsidR="00267F4D">
        <w:rPr>
          <w:rFonts w:asciiTheme="majorHAnsi" w:hAnsiTheme="majorHAnsi" w:cstheme="majorHAnsi"/>
          <w:i/>
          <w:iCs/>
          <w:u w:val="single"/>
        </w:rPr>
        <w:t>aforementioned</w:t>
      </w:r>
      <w:r w:rsidRPr="00B416AE">
        <w:rPr>
          <w:rFonts w:asciiTheme="majorHAnsi" w:hAnsiTheme="majorHAnsi" w:cstheme="majorHAnsi"/>
          <w:i/>
          <w:iCs/>
          <w:u w:val="single"/>
        </w:rPr>
        <w:t xml:space="preserve"> service</w:t>
      </w:r>
      <w:r w:rsidR="00267F4D">
        <w:rPr>
          <w:rFonts w:asciiTheme="majorHAnsi" w:hAnsiTheme="majorHAnsi" w:cstheme="majorHAnsi"/>
          <w:i/>
          <w:iCs/>
          <w:u w:val="single"/>
        </w:rPr>
        <w:t>s</w:t>
      </w:r>
      <w:proofErr w:type="gramEnd"/>
      <w:r w:rsidRPr="00B416AE">
        <w:rPr>
          <w:rFonts w:asciiTheme="majorHAnsi" w:hAnsiTheme="majorHAnsi" w:cstheme="majorHAnsi"/>
          <w:i/>
          <w:iCs/>
          <w:u w:val="single"/>
        </w:rPr>
        <w:t xml:space="preserve">. </w:t>
      </w:r>
      <w:r w:rsidR="0070451C">
        <w:rPr>
          <w:rFonts w:asciiTheme="majorHAnsi" w:hAnsiTheme="majorHAnsi" w:cstheme="majorHAnsi"/>
          <w:i/>
          <w:iCs/>
          <w:u w:val="single"/>
        </w:rPr>
        <w:br/>
      </w:r>
      <w:r w:rsidRPr="00B416AE">
        <w:rPr>
          <w:rFonts w:asciiTheme="majorHAnsi" w:hAnsiTheme="majorHAnsi" w:cstheme="majorHAnsi"/>
          <w:i/>
          <w:iCs/>
          <w:u w:val="single"/>
        </w:rPr>
        <w:t>All questions relate to your current or most recent work experience</w:t>
      </w:r>
      <w:r w:rsidR="0070451C">
        <w:rPr>
          <w:rFonts w:asciiTheme="majorHAnsi" w:hAnsiTheme="majorHAnsi" w:cstheme="majorHAnsi"/>
          <w:i/>
          <w:iCs/>
          <w:u w:val="single"/>
        </w:rPr>
        <w:t>.</w:t>
      </w:r>
    </w:p>
    <w:p w14:paraId="1F0D513F" w14:textId="77777777" w:rsidR="001204D4" w:rsidRPr="00B416AE" w:rsidRDefault="001204D4" w:rsidP="001204D4">
      <w:pPr>
        <w:pStyle w:val="ListParagraph"/>
        <w:tabs>
          <w:tab w:val="left" w:pos="1605"/>
        </w:tabs>
        <w:jc w:val="center"/>
        <w:rPr>
          <w:rFonts w:asciiTheme="majorHAnsi" w:hAnsiTheme="majorHAnsi" w:cstheme="majorHAnsi"/>
          <w:i/>
          <w:iCs/>
          <w:u w:val="single"/>
        </w:rPr>
      </w:pPr>
    </w:p>
    <w:p w14:paraId="5CF29CC0" w14:textId="2E8D600B" w:rsidR="001204D4" w:rsidRPr="00B416AE" w:rsidRDefault="001204D4" w:rsidP="001204D4">
      <w:pPr>
        <w:pStyle w:val="ListParagraph"/>
        <w:numPr>
          <w:ilvl w:val="0"/>
          <w:numId w:val="68"/>
        </w:numPr>
        <w:tabs>
          <w:tab w:val="left" w:pos="3435"/>
        </w:tabs>
        <w:spacing w:after="160" w:line="256" w:lineRule="auto"/>
        <w:jc w:val="left"/>
        <w:rPr>
          <w:rFonts w:asciiTheme="majorHAnsi" w:hAnsiTheme="majorHAnsi" w:cstheme="majorHAnsi"/>
        </w:rPr>
      </w:pPr>
      <w:r w:rsidRPr="00B416AE">
        <w:rPr>
          <w:rFonts w:asciiTheme="majorHAnsi" w:hAnsiTheme="majorHAnsi" w:cstheme="majorHAnsi"/>
        </w:rPr>
        <w:t>Why did you decide to work in this field? Please circle all relevant reasons</w:t>
      </w:r>
      <w:r w:rsidR="00F850CB">
        <w:rPr>
          <w:rFonts w:asciiTheme="majorHAnsi" w:hAnsiTheme="majorHAnsi" w:cstheme="majorHAnsi"/>
        </w:rPr>
        <w:t>.</w:t>
      </w:r>
      <w:r w:rsidRPr="00B416AE">
        <w:rPr>
          <w:rFonts w:asciiTheme="majorHAnsi" w:hAnsiTheme="majorHAnsi" w:cstheme="majorHAnsi"/>
        </w:rPr>
        <w:t xml:space="preserve"> </w:t>
      </w:r>
      <w:r w:rsidRPr="00B416AE">
        <w:rPr>
          <w:rFonts w:asciiTheme="majorHAnsi" w:hAnsiTheme="majorHAnsi" w:cstheme="majorHAnsi"/>
          <w:color w:val="FF0000"/>
        </w:rPr>
        <w:t>*</w:t>
      </w:r>
    </w:p>
    <w:p w14:paraId="62745ACC" w14:textId="77777777" w:rsidR="001204D4" w:rsidRPr="00B416AE" w:rsidRDefault="001204D4" w:rsidP="006427CC">
      <w:pPr>
        <w:pStyle w:val="ListParagraph"/>
        <w:numPr>
          <w:ilvl w:val="0"/>
          <w:numId w:val="72"/>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Because of the salary</w:t>
      </w:r>
    </w:p>
    <w:p w14:paraId="24CC3747" w14:textId="0B10BED1" w:rsidR="001204D4" w:rsidRPr="00B416AE" w:rsidRDefault="001204D4" w:rsidP="006427CC">
      <w:pPr>
        <w:pStyle w:val="ListParagraph"/>
        <w:numPr>
          <w:ilvl w:val="0"/>
          <w:numId w:val="72"/>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 xml:space="preserve">To earn extra income </w:t>
      </w:r>
      <w:r w:rsidR="0070451C">
        <w:rPr>
          <w:rFonts w:asciiTheme="majorHAnsi" w:hAnsiTheme="majorHAnsi" w:cstheme="majorHAnsi"/>
        </w:rPr>
        <w:t>for</w:t>
      </w:r>
      <w:r w:rsidR="0070451C" w:rsidRPr="00B416AE">
        <w:rPr>
          <w:rFonts w:asciiTheme="majorHAnsi" w:hAnsiTheme="majorHAnsi" w:cstheme="majorHAnsi"/>
        </w:rPr>
        <w:t xml:space="preserve"> </w:t>
      </w:r>
      <w:r w:rsidRPr="00B416AE">
        <w:rPr>
          <w:rFonts w:asciiTheme="majorHAnsi" w:hAnsiTheme="majorHAnsi" w:cstheme="majorHAnsi"/>
        </w:rPr>
        <w:t>the family</w:t>
      </w:r>
    </w:p>
    <w:p w14:paraId="4971593D" w14:textId="6666AA6D" w:rsidR="001204D4" w:rsidRPr="00B416AE" w:rsidRDefault="001204D4" w:rsidP="006427CC">
      <w:pPr>
        <w:pStyle w:val="ListParagraph"/>
        <w:numPr>
          <w:ilvl w:val="0"/>
          <w:numId w:val="72"/>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 xml:space="preserve">Due to </w:t>
      </w:r>
      <w:r w:rsidR="0070451C">
        <w:rPr>
          <w:rFonts w:asciiTheme="majorHAnsi" w:hAnsiTheme="majorHAnsi" w:cstheme="majorHAnsi"/>
        </w:rPr>
        <w:t xml:space="preserve">the </w:t>
      </w:r>
      <w:r w:rsidRPr="00B416AE">
        <w:rPr>
          <w:rFonts w:asciiTheme="majorHAnsi" w:hAnsiTheme="majorHAnsi" w:cstheme="majorHAnsi"/>
        </w:rPr>
        <w:t>flexible work schedule</w:t>
      </w:r>
    </w:p>
    <w:p w14:paraId="1C7946B7" w14:textId="77777777" w:rsidR="001204D4" w:rsidRPr="00B416AE" w:rsidRDefault="001204D4" w:rsidP="006427CC">
      <w:pPr>
        <w:pStyle w:val="ListParagraph"/>
        <w:numPr>
          <w:ilvl w:val="0"/>
          <w:numId w:val="72"/>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The job is located near my house</w:t>
      </w:r>
    </w:p>
    <w:p w14:paraId="739A8DE1" w14:textId="1C75052F" w:rsidR="001204D4" w:rsidRPr="00B416AE" w:rsidRDefault="001204D4" w:rsidP="006427CC">
      <w:pPr>
        <w:pStyle w:val="ListParagraph"/>
        <w:numPr>
          <w:ilvl w:val="0"/>
          <w:numId w:val="72"/>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 xml:space="preserve">I work with a relative </w:t>
      </w:r>
      <w:r w:rsidR="0070451C">
        <w:rPr>
          <w:rFonts w:asciiTheme="majorHAnsi" w:hAnsiTheme="majorHAnsi" w:cstheme="majorHAnsi"/>
        </w:rPr>
        <w:t xml:space="preserve">or </w:t>
      </w:r>
      <w:r w:rsidRPr="00B416AE">
        <w:rPr>
          <w:rFonts w:asciiTheme="majorHAnsi" w:hAnsiTheme="majorHAnsi" w:cstheme="majorHAnsi"/>
        </w:rPr>
        <w:t>an acquaintance</w:t>
      </w:r>
    </w:p>
    <w:p w14:paraId="0B41E1CF" w14:textId="77777777" w:rsidR="001204D4" w:rsidRPr="00B416AE" w:rsidRDefault="001204D4" w:rsidP="006427CC">
      <w:pPr>
        <w:pStyle w:val="ListParagraph"/>
        <w:numPr>
          <w:ilvl w:val="0"/>
          <w:numId w:val="72"/>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I could not find another job</w:t>
      </w:r>
    </w:p>
    <w:p w14:paraId="7980796B" w14:textId="2E239E07" w:rsidR="001204D4" w:rsidRPr="00B416AE" w:rsidRDefault="001204D4" w:rsidP="006427CC">
      <w:pPr>
        <w:pStyle w:val="ListParagraph"/>
        <w:numPr>
          <w:ilvl w:val="0"/>
          <w:numId w:val="72"/>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Other</w:t>
      </w:r>
      <w:r w:rsidR="0070451C">
        <w:rPr>
          <w:rFonts w:asciiTheme="majorHAnsi" w:hAnsiTheme="majorHAnsi" w:cstheme="majorHAnsi"/>
        </w:rPr>
        <w:t xml:space="preserve">: </w:t>
      </w:r>
      <w:r w:rsidRPr="00B416AE">
        <w:rPr>
          <w:rFonts w:asciiTheme="majorHAnsi" w:hAnsiTheme="majorHAnsi" w:cstheme="majorHAnsi"/>
        </w:rPr>
        <w:t>_______</w:t>
      </w:r>
    </w:p>
    <w:p w14:paraId="50BEF90D" w14:textId="77777777" w:rsidR="001204D4" w:rsidRPr="00B416AE" w:rsidRDefault="001204D4" w:rsidP="001204D4">
      <w:pPr>
        <w:pStyle w:val="ListParagraph"/>
        <w:tabs>
          <w:tab w:val="left" w:pos="1275"/>
        </w:tabs>
        <w:ind w:left="1995"/>
        <w:rPr>
          <w:rFonts w:asciiTheme="majorHAnsi" w:hAnsiTheme="majorHAnsi" w:cstheme="majorHAnsi"/>
        </w:rPr>
      </w:pPr>
    </w:p>
    <w:p w14:paraId="35861D57" w14:textId="77777777" w:rsidR="004329F0" w:rsidRDefault="004329F0">
      <w:pPr>
        <w:spacing w:after="160" w:line="259" w:lineRule="auto"/>
        <w:jc w:val="left"/>
        <w:rPr>
          <w:rFonts w:asciiTheme="majorHAnsi" w:hAnsiTheme="majorHAnsi" w:cstheme="majorHAnsi"/>
        </w:rPr>
      </w:pPr>
      <w:r>
        <w:rPr>
          <w:rFonts w:asciiTheme="majorHAnsi" w:hAnsiTheme="majorHAnsi" w:cstheme="majorHAnsi"/>
        </w:rPr>
        <w:br w:type="page"/>
      </w:r>
    </w:p>
    <w:p w14:paraId="4965593D" w14:textId="110CDCFA" w:rsidR="001204D4" w:rsidRPr="00B416AE" w:rsidRDefault="001204D4" w:rsidP="001204D4">
      <w:pPr>
        <w:pStyle w:val="ListParagraph"/>
        <w:numPr>
          <w:ilvl w:val="0"/>
          <w:numId w:val="68"/>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 xml:space="preserve">How did you find this job? </w:t>
      </w:r>
      <w:r w:rsidRPr="00B416AE">
        <w:rPr>
          <w:rFonts w:asciiTheme="majorHAnsi" w:hAnsiTheme="majorHAnsi" w:cstheme="majorHAnsi"/>
          <w:color w:val="FF0000"/>
        </w:rPr>
        <w:t>*</w:t>
      </w:r>
    </w:p>
    <w:p w14:paraId="501D5A1E" w14:textId="5054AAD3" w:rsidR="001204D4" w:rsidRPr="00B416AE" w:rsidRDefault="001204D4" w:rsidP="006427CC">
      <w:pPr>
        <w:pStyle w:val="ListParagraph"/>
        <w:numPr>
          <w:ilvl w:val="0"/>
          <w:numId w:val="73"/>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 xml:space="preserve">Through an </w:t>
      </w:r>
      <w:r w:rsidR="00A05123">
        <w:rPr>
          <w:rFonts w:asciiTheme="majorHAnsi" w:hAnsiTheme="majorHAnsi" w:cstheme="majorHAnsi"/>
        </w:rPr>
        <w:t>employment</w:t>
      </w:r>
      <w:r w:rsidR="00A05123" w:rsidRPr="00B416AE">
        <w:rPr>
          <w:rFonts w:asciiTheme="majorHAnsi" w:hAnsiTheme="majorHAnsi" w:cstheme="majorHAnsi"/>
        </w:rPr>
        <w:t xml:space="preserve"> </w:t>
      </w:r>
      <w:r w:rsidRPr="00B416AE">
        <w:rPr>
          <w:rFonts w:asciiTheme="majorHAnsi" w:hAnsiTheme="majorHAnsi" w:cstheme="majorHAnsi"/>
        </w:rPr>
        <w:t xml:space="preserve">agency, online or </w:t>
      </w:r>
      <w:r w:rsidR="00267F4D" w:rsidRPr="00B416AE">
        <w:rPr>
          <w:rFonts w:asciiTheme="majorHAnsi" w:hAnsiTheme="majorHAnsi" w:cstheme="majorHAnsi"/>
        </w:rPr>
        <w:t>based on</w:t>
      </w:r>
      <w:r w:rsidRPr="00B416AE">
        <w:rPr>
          <w:rFonts w:asciiTheme="majorHAnsi" w:hAnsiTheme="majorHAnsi" w:cstheme="majorHAnsi"/>
        </w:rPr>
        <w:t xml:space="preserve"> an application</w:t>
      </w:r>
    </w:p>
    <w:p w14:paraId="11170C64" w14:textId="5B2A36D2" w:rsidR="001204D4" w:rsidRPr="00B416AE" w:rsidRDefault="001204D4" w:rsidP="006427CC">
      <w:pPr>
        <w:pStyle w:val="ListParagraph"/>
        <w:numPr>
          <w:ilvl w:val="0"/>
          <w:numId w:val="73"/>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Based on the recommendation and advice of friends</w:t>
      </w:r>
      <w:r w:rsidR="0070451C">
        <w:rPr>
          <w:rFonts w:asciiTheme="majorHAnsi" w:hAnsiTheme="majorHAnsi" w:cstheme="majorHAnsi"/>
        </w:rPr>
        <w:t>/</w:t>
      </w:r>
      <w:r w:rsidRPr="00B416AE">
        <w:rPr>
          <w:rFonts w:asciiTheme="majorHAnsi" w:hAnsiTheme="majorHAnsi" w:cstheme="majorHAnsi"/>
        </w:rPr>
        <w:t>relatives</w:t>
      </w:r>
    </w:p>
    <w:p w14:paraId="3C43037D" w14:textId="17F17621" w:rsidR="001204D4" w:rsidRPr="00B416AE" w:rsidRDefault="003A0267" w:rsidP="006427CC">
      <w:pPr>
        <w:pStyle w:val="ListParagraph"/>
        <w:numPr>
          <w:ilvl w:val="0"/>
          <w:numId w:val="73"/>
        </w:numPr>
        <w:tabs>
          <w:tab w:val="left" w:pos="1350"/>
        </w:tabs>
        <w:spacing w:after="160" w:line="256" w:lineRule="auto"/>
        <w:jc w:val="left"/>
        <w:rPr>
          <w:rFonts w:asciiTheme="majorHAnsi" w:hAnsiTheme="majorHAnsi" w:cstheme="majorHAnsi"/>
        </w:rPr>
      </w:pPr>
      <w:r>
        <w:rPr>
          <w:rFonts w:asciiTheme="majorHAnsi" w:hAnsiTheme="majorHAnsi" w:cstheme="majorHAnsi"/>
        </w:rPr>
        <w:t>On my own v</w:t>
      </w:r>
      <w:r w:rsidR="001204D4" w:rsidRPr="00B416AE">
        <w:rPr>
          <w:rFonts w:asciiTheme="majorHAnsi" w:hAnsiTheme="majorHAnsi" w:cstheme="majorHAnsi"/>
        </w:rPr>
        <w:t xml:space="preserve">ia </w:t>
      </w:r>
      <w:r w:rsidR="0070451C">
        <w:rPr>
          <w:rFonts w:asciiTheme="majorHAnsi" w:hAnsiTheme="majorHAnsi" w:cstheme="majorHAnsi"/>
        </w:rPr>
        <w:t xml:space="preserve">a </w:t>
      </w:r>
      <w:r w:rsidR="001204D4" w:rsidRPr="00B416AE">
        <w:rPr>
          <w:rFonts w:asciiTheme="majorHAnsi" w:hAnsiTheme="majorHAnsi" w:cstheme="majorHAnsi"/>
        </w:rPr>
        <w:t>social network (Facebook or another social network)</w:t>
      </w:r>
    </w:p>
    <w:p w14:paraId="71E99DDC" w14:textId="1136667C" w:rsidR="001204D4" w:rsidRPr="00B416AE" w:rsidRDefault="001204D4" w:rsidP="006427CC">
      <w:pPr>
        <w:pStyle w:val="ListParagraph"/>
        <w:numPr>
          <w:ilvl w:val="0"/>
          <w:numId w:val="73"/>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 xml:space="preserve">Through </w:t>
      </w:r>
      <w:r w:rsidR="0070451C">
        <w:rPr>
          <w:rFonts w:asciiTheme="majorHAnsi" w:hAnsiTheme="majorHAnsi" w:cstheme="majorHAnsi"/>
        </w:rPr>
        <w:t xml:space="preserve">a </w:t>
      </w:r>
      <w:r w:rsidRPr="00B416AE">
        <w:rPr>
          <w:rFonts w:asciiTheme="majorHAnsi" w:hAnsiTheme="majorHAnsi" w:cstheme="majorHAnsi"/>
        </w:rPr>
        <w:t>Facebook group</w:t>
      </w:r>
    </w:p>
    <w:p w14:paraId="2A59FDC1" w14:textId="77777777" w:rsidR="001204D4" w:rsidRPr="00B416AE" w:rsidRDefault="001204D4" w:rsidP="006427CC">
      <w:pPr>
        <w:pStyle w:val="ListParagraph"/>
        <w:numPr>
          <w:ilvl w:val="0"/>
          <w:numId w:val="73"/>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I am employed in an employment agency</w:t>
      </w:r>
    </w:p>
    <w:p w14:paraId="5968A044" w14:textId="0FDC8BBF" w:rsidR="001204D4" w:rsidRPr="00B416AE" w:rsidRDefault="001204D4" w:rsidP="006427CC">
      <w:pPr>
        <w:pStyle w:val="ListParagraph"/>
        <w:numPr>
          <w:ilvl w:val="0"/>
          <w:numId w:val="73"/>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Other</w:t>
      </w:r>
      <w:r w:rsidR="0070451C">
        <w:rPr>
          <w:rFonts w:asciiTheme="majorHAnsi" w:hAnsiTheme="majorHAnsi" w:cstheme="majorHAnsi"/>
        </w:rPr>
        <w:t xml:space="preserve">: </w:t>
      </w:r>
      <w:r w:rsidRPr="00B416AE">
        <w:rPr>
          <w:rFonts w:asciiTheme="majorHAnsi" w:hAnsiTheme="majorHAnsi" w:cstheme="majorHAnsi"/>
        </w:rPr>
        <w:t>________</w:t>
      </w:r>
    </w:p>
    <w:p w14:paraId="1DD931AA" w14:textId="77777777" w:rsidR="001204D4" w:rsidRPr="00B416AE" w:rsidRDefault="001204D4" w:rsidP="001204D4">
      <w:pPr>
        <w:pStyle w:val="ListParagraph"/>
        <w:tabs>
          <w:tab w:val="left" w:pos="1275"/>
        </w:tabs>
        <w:ind w:left="1440"/>
        <w:rPr>
          <w:rFonts w:asciiTheme="majorHAnsi" w:hAnsiTheme="majorHAnsi" w:cstheme="majorHAnsi"/>
        </w:rPr>
      </w:pPr>
    </w:p>
    <w:p w14:paraId="3052FBE2" w14:textId="77777777" w:rsidR="001204D4" w:rsidRPr="00B416AE" w:rsidRDefault="001204D4" w:rsidP="001204D4">
      <w:pPr>
        <w:pStyle w:val="ListParagraph"/>
        <w:numPr>
          <w:ilvl w:val="0"/>
          <w:numId w:val="68"/>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 xml:space="preserve">What type of contract do you have for this job? </w:t>
      </w:r>
      <w:r w:rsidRPr="00B416AE">
        <w:rPr>
          <w:rFonts w:asciiTheme="majorHAnsi" w:hAnsiTheme="majorHAnsi" w:cstheme="majorHAnsi"/>
          <w:color w:val="FF0000"/>
        </w:rPr>
        <w:t>*</w:t>
      </w:r>
    </w:p>
    <w:p w14:paraId="7A95DE9F" w14:textId="77777777" w:rsidR="001204D4" w:rsidRPr="00B416AE" w:rsidRDefault="001204D4" w:rsidP="006427CC">
      <w:pPr>
        <w:pStyle w:val="ListParagraph"/>
        <w:numPr>
          <w:ilvl w:val="0"/>
          <w:numId w:val="74"/>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Written</w:t>
      </w:r>
    </w:p>
    <w:p w14:paraId="628A6B93" w14:textId="77777777" w:rsidR="001204D4" w:rsidRPr="00B416AE" w:rsidRDefault="001204D4" w:rsidP="006427CC">
      <w:pPr>
        <w:pStyle w:val="ListParagraph"/>
        <w:numPr>
          <w:ilvl w:val="0"/>
          <w:numId w:val="74"/>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Oral (agreement reached verbally)</w:t>
      </w:r>
    </w:p>
    <w:p w14:paraId="734DE34E" w14:textId="700518DC" w:rsidR="001204D4" w:rsidRDefault="001204D4" w:rsidP="006427CC">
      <w:pPr>
        <w:pStyle w:val="ListParagraph"/>
        <w:numPr>
          <w:ilvl w:val="0"/>
          <w:numId w:val="74"/>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 xml:space="preserve">We </w:t>
      </w:r>
      <w:r w:rsidR="00267F4D">
        <w:rPr>
          <w:rFonts w:asciiTheme="majorHAnsi" w:hAnsiTheme="majorHAnsi" w:cstheme="majorHAnsi"/>
        </w:rPr>
        <w:t xml:space="preserve">do not have any </w:t>
      </w:r>
      <w:r w:rsidRPr="00B416AE">
        <w:rPr>
          <w:rFonts w:asciiTheme="majorHAnsi" w:hAnsiTheme="majorHAnsi" w:cstheme="majorHAnsi"/>
        </w:rPr>
        <w:t>agreement</w:t>
      </w:r>
    </w:p>
    <w:p w14:paraId="3A1BE65D" w14:textId="77777777" w:rsidR="0070451C" w:rsidRPr="00B416AE" w:rsidRDefault="0070451C" w:rsidP="004E3134">
      <w:pPr>
        <w:pStyle w:val="ListParagraph"/>
        <w:tabs>
          <w:tab w:val="left" w:pos="1275"/>
        </w:tabs>
        <w:spacing w:after="160" w:line="256" w:lineRule="auto"/>
        <w:ind w:left="1440"/>
        <w:jc w:val="left"/>
        <w:rPr>
          <w:rFonts w:asciiTheme="majorHAnsi" w:hAnsiTheme="majorHAnsi" w:cstheme="majorHAnsi"/>
        </w:rPr>
      </w:pPr>
    </w:p>
    <w:p w14:paraId="0E161FAD" w14:textId="2A79D53D" w:rsidR="001204D4" w:rsidRPr="00B416AE" w:rsidRDefault="001204D4" w:rsidP="001204D4">
      <w:pPr>
        <w:pStyle w:val="ListParagraph"/>
        <w:numPr>
          <w:ilvl w:val="1"/>
          <w:numId w:val="68"/>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 xml:space="preserve">Has the employer violated the terms of your contract/agreement? </w:t>
      </w:r>
      <w:r w:rsidRPr="00B416AE">
        <w:rPr>
          <w:rFonts w:asciiTheme="majorHAnsi" w:hAnsiTheme="majorHAnsi" w:cstheme="majorHAnsi"/>
          <w:color w:val="FF0000"/>
        </w:rPr>
        <w:t>*</w:t>
      </w:r>
    </w:p>
    <w:p w14:paraId="01C9D88A" w14:textId="77777777" w:rsidR="001204D4" w:rsidRPr="00B416AE" w:rsidRDefault="001204D4" w:rsidP="006427CC">
      <w:pPr>
        <w:pStyle w:val="ListParagraph"/>
        <w:numPr>
          <w:ilvl w:val="0"/>
          <w:numId w:val="75"/>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Yes</w:t>
      </w:r>
    </w:p>
    <w:p w14:paraId="54AD4633" w14:textId="28D7B6A6" w:rsidR="0070451C" w:rsidRPr="00B416AE" w:rsidRDefault="001204D4" w:rsidP="008867EB">
      <w:pPr>
        <w:pStyle w:val="ListParagraph"/>
        <w:numPr>
          <w:ilvl w:val="0"/>
          <w:numId w:val="75"/>
        </w:numPr>
        <w:tabs>
          <w:tab w:val="left" w:pos="1275"/>
        </w:tabs>
        <w:spacing w:after="160" w:line="256" w:lineRule="auto"/>
        <w:jc w:val="left"/>
        <w:rPr>
          <w:rFonts w:asciiTheme="majorHAnsi" w:hAnsiTheme="majorHAnsi" w:cstheme="majorHAnsi"/>
        </w:rPr>
      </w:pPr>
      <w:r w:rsidRPr="00B416AE">
        <w:rPr>
          <w:rFonts w:asciiTheme="majorHAnsi" w:hAnsiTheme="majorHAnsi" w:cstheme="majorHAnsi"/>
        </w:rPr>
        <w:t>No</w:t>
      </w:r>
    </w:p>
    <w:p w14:paraId="7C7DBFC9" w14:textId="1EF656FC" w:rsidR="001204D4" w:rsidRPr="00B416AE" w:rsidRDefault="0070451C" w:rsidP="001204D4">
      <w:pPr>
        <w:pStyle w:val="ListParagraph"/>
        <w:numPr>
          <w:ilvl w:val="1"/>
          <w:numId w:val="68"/>
        </w:numPr>
        <w:tabs>
          <w:tab w:val="left" w:pos="1275"/>
        </w:tabs>
        <w:spacing w:after="160" w:line="256" w:lineRule="auto"/>
        <w:jc w:val="left"/>
        <w:rPr>
          <w:rFonts w:asciiTheme="majorHAnsi" w:hAnsiTheme="majorHAnsi" w:cstheme="majorHAnsi"/>
        </w:rPr>
      </w:pPr>
      <w:r>
        <w:rPr>
          <w:rFonts w:asciiTheme="majorHAnsi" w:hAnsiTheme="majorHAnsi" w:cstheme="majorHAnsi"/>
        </w:rPr>
        <w:t>If yes, what was the specific violation</w:t>
      </w:r>
      <w:r w:rsidR="001204D4" w:rsidRPr="00B416AE">
        <w:rPr>
          <w:rFonts w:asciiTheme="majorHAnsi" w:hAnsiTheme="majorHAnsi" w:cstheme="majorHAnsi"/>
        </w:rPr>
        <w:t>? You can circle one or more violations.</w:t>
      </w:r>
    </w:p>
    <w:p w14:paraId="7F337E06" w14:textId="77777777" w:rsidR="001204D4" w:rsidRPr="00B416AE" w:rsidRDefault="001204D4" w:rsidP="006427CC">
      <w:pPr>
        <w:pStyle w:val="ListParagraph"/>
        <w:numPr>
          <w:ilvl w:val="0"/>
          <w:numId w:val="76"/>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I was paid late</w:t>
      </w:r>
    </w:p>
    <w:p w14:paraId="75769DB1" w14:textId="77777777" w:rsidR="001204D4" w:rsidRPr="00B416AE" w:rsidRDefault="001204D4" w:rsidP="006427CC">
      <w:pPr>
        <w:pStyle w:val="ListParagraph"/>
        <w:numPr>
          <w:ilvl w:val="0"/>
          <w:numId w:val="76"/>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I was paid less than the agreed amount</w:t>
      </w:r>
    </w:p>
    <w:p w14:paraId="628C96B2" w14:textId="77777777" w:rsidR="001204D4" w:rsidRPr="00B416AE" w:rsidRDefault="001204D4" w:rsidP="006427CC">
      <w:pPr>
        <w:pStyle w:val="ListParagraph"/>
        <w:numPr>
          <w:ilvl w:val="0"/>
          <w:numId w:val="76"/>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 xml:space="preserve">I was not paid </w:t>
      </w:r>
    </w:p>
    <w:p w14:paraId="467E0D32" w14:textId="77777777" w:rsidR="001204D4" w:rsidRPr="00B416AE" w:rsidRDefault="001204D4" w:rsidP="006427CC">
      <w:pPr>
        <w:pStyle w:val="ListParagraph"/>
        <w:numPr>
          <w:ilvl w:val="0"/>
          <w:numId w:val="76"/>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I was not given the promised days off</w:t>
      </w:r>
    </w:p>
    <w:p w14:paraId="6CCD0B88" w14:textId="2104C4CD" w:rsidR="001204D4" w:rsidRPr="00B416AE" w:rsidRDefault="001204D4" w:rsidP="006427CC">
      <w:pPr>
        <w:pStyle w:val="ListParagraph"/>
        <w:numPr>
          <w:ilvl w:val="0"/>
          <w:numId w:val="76"/>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 xml:space="preserve">I had or </w:t>
      </w:r>
      <w:proofErr w:type="gramStart"/>
      <w:r w:rsidR="0070451C">
        <w:rPr>
          <w:rFonts w:asciiTheme="majorHAnsi" w:hAnsiTheme="majorHAnsi" w:cstheme="majorHAnsi"/>
        </w:rPr>
        <w:t>have</w:t>
      </w:r>
      <w:r w:rsidR="0070451C" w:rsidRPr="00B416AE">
        <w:rPr>
          <w:rFonts w:asciiTheme="majorHAnsi" w:hAnsiTheme="majorHAnsi" w:cstheme="majorHAnsi"/>
        </w:rPr>
        <w:t xml:space="preserve"> </w:t>
      </w:r>
      <w:r w:rsidRPr="00B416AE">
        <w:rPr>
          <w:rFonts w:asciiTheme="majorHAnsi" w:hAnsiTheme="majorHAnsi" w:cstheme="majorHAnsi"/>
        </w:rPr>
        <w:t>to</w:t>
      </w:r>
      <w:proofErr w:type="gramEnd"/>
      <w:r w:rsidRPr="00B416AE">
        <w:rPr>
          <w:rFonts w:asciiTheme="majorHAnsi" w:hAnsiTheme="majorHAnsi" w:cstheme="majorHAnsi"/>
        </w:rPr>
        <w:t xml:space="preserve"> work longer hours than we have agreed, without extra pay</w:t>
      </w:r>
    </w:p>
    <w:p w14:paraId="11404E7B" w14:textId="192B6060" w:rsidR="001204D4" w:rsidRPr="00B416AE" w:rsidRDefault="001204D4" w:rsidP="006427CC">
      <w:pPr>
        <w:pStyle w:val="ListParagraph"/>
        <w:numPr>
          <w:ilvl w:val="0"/>
          <w:numId w:val="76"/>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rPr>
        <w:t>I do or have been doing more work than we have agreed</w:t>
      </w:r>
      <w:r w:rsidR="0070451C">
        <w:rPr>
          <w:rFonts w:asciiTheme="majorHAnsi" w:hAnsiTheme="majorHAnsi" w:cstheme="majorHAnsi"/>
        </w:rPr>
        <w:t>,</w:t>
      </w:r>
      <w:r w:rsidRPr="00B416AE">
        <w:rPr>
          <w:rFonts w:asciiTheme="majorHAnsi" w:hAnsiTheme="majorHAnsi" w:cstheme="majorHAnsi"/>
        </w:rPr>
        <w:t xml:space="preserve"> without extra pay</w:t>
      </w:r>
    </w:p>
    <w:p w14:paraId="6B0F71B7" w14:textId="7255BB18" w:rsidR="001204D4" w:rsidRPr="00B416AE" w:rsidRDefault="001204D4" w:rsidP="006427CC">
      <w:pPr>
        <w:pStyle w:val="ListParagraph"/>
        <w:numPr>
          <w:ilvl w:val="0"/>
          <w:numId w:val="76"/>
        </w:numPr>
        <w:tabs>
          <w:tab w:val="left" w:pos="1350"/>
        </w:tabs>
        <w:spacing w:after="160" w:line="256" w:lineRule="auto"/>
        <w:jc w:val="left"/>
        <w:rPr>
          <w:rFonts w:asciiTheme="majorHAnsi" w:hAnsiTheme="majorHAnsi" w:cstheme="majorHAnsi"/>
        </w:rPr>
      </w:pPr>
      <w:r w:rsidRPr="00B416AE">
        <w:rPr>
          <w:rFonts w:asciiTheme="majorHAnsi" w:hAnsiTheme="majorHAnsi" w:cstheme="majorHAnsi"/>
          <w:color w:val="202124"/>
          <w:spacing w:val="3"/>
          <w:shd w:val="clear" w:color="auto" w:fill="FFFFFF"/>
        </w:rPr>
        <w:t>Other</w:t>
      </w:r>
      <w:r w:rsidR="0070451C">
        <w:rPr>
          <w:rFonts w:asciiTheme="majorHAnsi" w:hAnsiTheme="majorHAnsi" w:cstheme="majorHAnsi"/>
          <w:color w:val="202124"/>
          <w:spacing w:val="3"/>
          <w:shd w:val="clear" w:color="auto" w:fill="FFFFFF"/>
        </w:rPr>
        <w:t xml:space="preserve">: </w:t>
      </w:r>
      <w:r w:rsidRPr="00B416AE">
        <w:rPr>
          <w:rFonts w:asciiTheme="majorHAnsi" w:hAnsiTheme="majorHAnsi" w:cstheme="majorHAnsi"/>
          <w:color w:val="202124"/>
          <w:spacing w:val="3"/>
          <w:shd w:val="clear" w:color="auto" w:fill="FFFFFF"/>
        </w:rPr>
        <w:t>______</w:t>
      </w:r>
    </w:p>
    <w:p w14:paraId="4A8A59B0" w14:textId="77777777" w:rsidR="001204D4" w:rsidRPr="00B416AE" w:rsidRDefault="001204D4" w:rsidP="001204D4">
      <w:pPr>
        <w:tabs>
          <w:tab w:val="left" w:pos="1275"/>
        </w:tabs>
        <w:jc w:val="center"/>
        <w:rPr>
          <w:rFonts w:asciiTheme="majorHAnsi" w:hAnsiTheme="majorHAnsi" w:cstheme="majorHAnsi"/>
          <w:i/>
          <w:iCs/>
          <w:u w:val="single"/>
        </w:rPr>
      </w:pPr>
    </w:p>
    <w:p w14:paraId="389F9778" w14:textId="301CFCDF" w:rsidR="001204D4" w:rsidRPr="00B416AE" w:rsidRDefault="001204D4" w:rsidP="001204D4">
      <w:pPr>
        <w:tabs>
          <w:tab w:val="left" w:pos="1275"/>
        </w:tabs>
        <w:jc w:val="center"/>
        <w:rPr>
          <w:rFonts w:asciiTheme="majorHAnsi" w:hAnsiTheme="majorHAnsi" w:cstheme="majorHAnsi"/>
          <w:i/>
          <w:iCs/>
          <w:u w:val="single"/>
        </w:rPr>
      </w:pPr>
      <w:r w:rsidRPr="00B416AE">
        <w:rPr>
          <w:rFonts w:asciiTheme="majorHAnsi" w:hAnsiTheme="majorHAnsi" w:cstheme="majorHAnsi"/>
          <w:i/>
          <w:iCs/>
          <w:u w:val="single"/>
        </w:rPr>
        <w:t xml:space="preserve">Please rate the factors below using a </w:t>
      </w:r>
      <w:r w:rsidR="0070451C">
        <w:rPr>
          <w:rFonts w:asciiTheme="majorHAnsi" w:hAnsiTheme="majorHAnsi" w:cstheme="majorHAnsi"/>
          <w:i/>
          <w:iCs/>
          <w:u w:val="single"/>
        </w:rPr>
        <w:t>five</w:t>
      </w:r>
      <w:r w:rsidRPr="00B416AE">
        <w:rPr>
          <w:rFonts w:asciiTheme="majorHAnsi" w:hAnsiTheme="majorHAnsi" w:cstheme="majorHAnsi"/>
          <w:i/>
          <w:iCs/>
          <w:u w:val="single"/>
        </w:rPr>
        <w:t>-point scale</w:t>
      </w:r>
      <w:r w:rsidR="0070451C">
        <w:rPr>
          <w:rFonts w:asciiTheme="majorHAnsi" w:hAnsiTheme="majorHAnsi" w:cstheme="majorHAnsi"/>
          <w:i/>
          <w:iCs/>
          <w:u w:val="single"/>
        </w:rPr>
        <w:t>.</w:t>
      </w:r>
    </w:p>
    <w:p w14:paraId="5D82AAF6" w14:textId="77777777" w:rsidR="001204D4" w:rsidRPr="00B416AE" w:rsidRDefault="001204D4" w:rsidP="001204D4">
      <w:pPr>
        <w:tabs>
          <w:tab w:val="left" w:pos="1275"/>
        </w:tabs>
        <w:rPr>
          <w:rFonts w:asciiTheme="majorHAnsi" w:hAnsiTheme="majorHAnsi" w:cstheme="majorHAnsi"/>
        </w:rPr>
      </w:pPr>
    </w:p>
    <w:p w14:paraId="78E58D6F" w14:textId="77777777" w:rsidR="001204D4" w:rsidRPr="00B416AE" w:rsidRDefault="001204D4" w:rsidP="001204D4">
      <w:pPr>
        <w:pStyle w:val="ListParagraph"/>
        <w:numPr>
          <w:ilvl w:val="0"/>
          <w:numId w:val="55"/>
        </w:numPr>
        <w:tabs>
          <w:tab w:val="left" w:pos="1275"/>
        </w:tabs>
        <w:spacing w:after="160" w:line="259" w:lineRule="auto"/>
        <w:jc w:val="left"/>
        <w:rPr>
          <w:rFonts w:asciiTheme="majorHAnsi" w:hAnsiTheme="majorHAnsi" w:cstheme="majorHAnsi"/>
        </w:rPr>
      </w:pPr>
      <w:r w:rsidRPr="00B416AE">
        <w:rPr>
          <w:rFonts w:asciiTheme="majorHAnsi" w:hAnsiTheme="majorHAnsi" w:cstheme="majorHAnsi"/>
        </w:rPr>
        <w:t>How would you rate your salary satisfaction level?</w:t>
      </w:r>
      <w:r w:rsidRPr="00B416AE">
        <w:rPr>
          <w:rFonts w:asciiTheme="majorHAnsi" w:hAnsiTheme="majorHAnsi" w:cstheme="majorHAnsi"/>
          <w:color w:val="FF0000"/>
        </w:rPr>
        <w:t xml:space="preserve"> *</w:t>
      </w:r>
    </w:p>
    <w:p w14:paraId="196FD503" w14:textId="77777777" w:rsidR="001204D4" w:rsidRPr="00B416AE" w:rsidRDefault="001204D4" w:rsidP="001204D4">
      <w:pPr>
        <w:pStyle w:val="ListParagraph"/>
        <w:tabs>
          <w:tab w:val="left" w:pos="1275"/>
        </w:tabs>
        <w:ind w:left="1440"/>
        <w:rPr>
          <w:rFonts w:asciiTheme="majorHAnsi" w:hAnsiTheme="majorHAnsi" w:cstheme="majorHAnsi"/>
        </w:rPr>
      </w:pPr>
      <w:r w:rsidRPr="00B416AE">
        <w:rPr>
          <w:rFonts w:asciiTheme="majorHAnsi" w:hAnsiTheme="majorHAnsi" w:cstheme="majorHAnsi"/>
        </w:rPr>
        <w:t>I am completely unsatisfied       1-2-3-4-5        I am completely satisfied</w:t>
      </w:r>
    </w:p>
    <w:p w14:paraId="724B86F7" w14:textId="77777777" w:rsidR="001204D4" w:rsidRPr="00B416AE" w:rsidRDefault="001204D4" w:rsidP="001204D4">
      <w:pPr>
        <w:pStyle w:val="ListParagraph"/>
        <w:tabs>
          <w:tab w:val="left" w:pos="1275"/>
        </w:tabs>
        <w:ind w:left="1440"/>
        <w:rPr>
          <w:rFonts w:asciiTheme="majorHAnsi" w:hAnsiTheme="majorHAnsi" w:cstheme="majorHAnsi"/>
        </w:rPr>
      </w:pPr>
    </w:p>
    <w:p w14:paraId="56859862" w14:textId="77777777" w:rsidR="001204D4" w:rsidRPr="00B416AE" w:rsidRDefault="001204D4" w:rsidP="001204D4">
      <w:pPr>
        <w:pStyle w:val="ListParagraph"/>
        <w:numPr>
          <w:ilvl w:val="0"/>
          <w:numId w:val="55"/>
        </w:numPr>
        <w:tabs>
          <w:tab w:val="left" w:pos="1275"/>
        </w:tabs>
        <w:spacing w:after="160" w:line="259" w:lineRule="auto"/>
        <w:jc w:val="left"/>
        <w:rPr>
          <w:rFonts w:asciiTheme="majorHAnsi" w:hAnsiTheme="majorHAnsi" w:cstheme="majorHAnsi"/>
        </w:rPr>
      </w:pPr>
      <w:r w:rsidRPr="00B416AE">
        <w:rPr>
          <w:rFonts w:asciiTheme="majorHAnsi" w:hAnsiTheme="majorHAnsi" w:cstheme="majorHAnsi"/>
        </w:rPr>
        <w:t xml:space="preserve">How would you rate your level of satisfaction with your working conditions? </w:t>
      </w:r>
      <w:r w:rsidRPr="00B416AE">
        <w:rPr>
          <w:rFonts w:asciiTheme="majorHAnsi" w:hAnsiTheme="majorHAnsi" w:cstheme="majorHAnsi"/>
          <w:color w:val="FF0000"/>
        </w:rPr>
        <w:t>*</w:t>
      </w:r>
    </w:p>
    <w:p w14:paraId="5E33BBBF" w14:textId="77777777" w:rsidR="001204D4" w:rsidRPr="00B416AE" w:rsidRDefault="001204D4" w:rsidP="001204D4">
      <w:pPr>
        <w:pStyle w:val="ListParagraph"/>
        <w:tabs>
          <w:tab w:val="left" w:pos="1275"/>
        </w:tabs>
        <w:rPr>
          <w:rFonts w:asciiTheme="majorHAnsi" w:hAnsiTheme="majorHAnsi" w:cstheme="majorHAnsi"/>
        </w:rPr>
      </w:pPr>
      <w:r w:rsidRPr="00B416AE">
        <w:rPr>
          <w:rFonts w:asciiTheme="majorHAnsi" w:hAnsiTheme="majorHAnsi" w:cstheme="majorHAnsi"/>
        </w:rPr>
        <w:t xml:space="preserve">              I am completely unsatisfied       1-2-3-4-5        I am completely satisfied</w:t>
      </w:r>
    </w:p>
    <w:p w14:paraId="01B6678E" w14:textId="77777777" w:rsidR="001204D4" w:rsidRPr="00B416AE" w:rsidRDefault="001204D4" w:rsidP="001204D4">
      <w:pPr>
        <w:pStyle w:val="ListParagraph"/>
        <w:tabs>
          <w:tab w:val="left" w:pos="1275"/>
        </w:tabs>
        <w:rPr>
          <w:rFonts w:asciiTheme="majorHAnsi" w:hAnsiTheme="majorHAnsi" w:cstheme="majorHAnsi"/>
        </w:rPr>
      </w:pPr>
    </w:p>
    <w:p w14:paraId="4DAF6BE8" w14:textId="77777777" w:rsidR="001204D4" w:rsidRPr="00B416AE" w:rsidRDefault="001204D4" w:rsidP="001204D4">
      <w:pPr>
        <w:pStyle w:val="ListParagraph"/>
        <w:numPr>
          <w:ilvl w:val="0"/>
          <w:numId w:val="55"/>
        </w:numPr>
        <w:tabs>
          <w:tab w:val="left" w:pos="1275"/>
        </w:tabs>
        <w:spacing w:after="160" w:line="259" w:lineRule="auto"/>
        <w:jc w:val="left"/>
        <w:rPr>
          <w:rFonts w:asciiTheme="majorHAnsi" w:hAnsiTheme="majorHAnsi" w:cstheme="majorHAnsi"/>
        </w:rPr>
      </w:pPr>
      <w:r w:rsidRPr="00B416AE">
        <w:rPr>
          <w:rFonts w:asciiTheme="majorHAnsi" w:hAnsiTheme="majorHAnsi" w:cstheme="majorHAnsi"/>
        </w:rPr>
        <w:t xml:space="preserve">How would you rate your level of satisfaction with your work schedule? </w:t>
      </w:r>
      <w:r w:rsidRPr="00B416AE">
        <w:rPr>
          <w:rFonts w:asciiTheme="majorHAnsi" w:hAnsiTheme="majorHAnsi" w:cstheme="majorHAnsi"/>
          <w:color w:val="FF0000"/>
        </w:rPr>
        <w:t>*</w:t>
      </w:r>
    </w:p>
    <w:p w14:paraId="5DCB7B66" w14:textId="77777777" w:rsidR="001204D4" w:rsidRPr="00B416AE" w:rsidRDefault="001204D4" w:rsidP="001204D4">
      <w:pPr>
        <w:pStyle w:val="ListParagraph"/>
        <w:tabs>
          <w:tab w:val="left" w:pos="1275"/>
        </w:tabs>
        <w:rPr>
          <w:rFonts w:asciiTheme="majorHAnsi" w:hAnsiTheme="majorHAnsi" w:cstheme="majorHAnsi"/>
        </w:rPr>
      </w:pPr>
      <w:r w:rsidRPr="00B416AE">
        <w:rPr>
          <w:rFonts w:asciiTheme="majorHAnsi" w:hAnsiTheme="majorHAnsi" w:cstheme="majorHAnsi"/>
          <w:color w:val="FF0000"/>
        </w:rPr>
        <w:t xml:space="preserve">          </w:t>
      </w:r>
      <w:r w:rsidRPr="00B416AE">
        <w:rPr>
          <w:rFonts w:asciiTheme="majorHAnsi" w:hAnsiTheme="majorHAnsi" w:cstheme="majorHAnsi"/>
        </w:rPr>
        <w:t xml:space="preserve">    I am completely unsatisfied       1-2-3-4-5        I am completely satisfied</w:t>
      </w:r>
    </w:p>
    <w:p w14:paraId="6249D9E9" w14:textId="77777777" w:rsidR="001204D4" w:rsidRPr="00B416AE" w:rsidRDefault="001204D4" w:rsidP="001204D4">
      <w:pPr>
        <w:pStyle w:val="ListParagraph"/>
        <w:tabs>
          <w:tab w:val="left" w:pos="1275"/>
        </w:tabs>
        <w:rPr>
          <w:rFonts w:asciiTheme="majorHAnsi" w:hAnsiTheme="majorHAnsi" w:cstheme="majorHAnsi"/>
        </w:rPr>
      </w:pPr>
    </w:p>
    <w:p w14:paraId="4639A206" w14:textId="4A519D00" w:rsidR="001204D4" w:rsidRPr="00B416AE" w:rsidRDefault="001204D4" w:rsidP="001204D4">
      <w:pPr>
        <w:pStyle w:val="ListParagraph"/>
        <w:numPr>
          <w:ilvl w:val="0"/>
          <w:numId w:val="55"/>
        </w:numPr>
        <w:tabs>
          <w:tab w:val="left" w:pos="1275"/>
        </w:tabs>
        <w:spacing w:after="160" w:line="259" w:lineRule="auto"/>
        <w:jc w:val="left"/>
        <w:rPr>
          <w:rFonts w:asciiTheme="majorHAnsi" w:hAnsiTheme="majorHAnsi" w:cstheme="majorHAnsi"/>
        </w:rPr>
      </w:pPr>
      <w:r w:rsidRPr="00B416AE">
        <w:rPr>
          <w:rFonts w:asciiTheme="majorHAnsi" w:hAnsiTheme="majorHAnsi" w:cstheme="majorHAnsi"/>
        </w:rPr>
        <w:t xml:space="preserve">How would you rate your level of satisfaction with </w:t>
      </w:r>
      <w:r w:rsidR="0070451C">
        <w:rPr>
          <w:rFonts w:asciiTheme="majorHAnsi" w:hAnsiTheme="majorHAnsi" w:cstheme="majorHAnsi"/>
        </w:rPr>
        <w:t>the number</w:t>
      </w:r>
      <w:r w:rsidR="0070451C" w:rsidRPr="00B416AE">
        <w:rPr>
          <w:rFonts w:asciiTheme="majorHAnsi" w:hAnsiTheme="majorHAnsi" w:cstheme="majorHAnsi"/>
        </w:rPr>
        <w:t xml:space="preserve"> </w:t>
      </w:r>
      <w:r w:rsidRPr="00B416AE">
        <w:rPr>
          <w:rFonts w:asciiTheme="majorHAnsi" w:hAnsiTheme="majorHAnsi" w:cstheme="majorHAnsi"/>
        </w:rPr>
        <w:t xml:space="preserve">of days off during </w:t>
      </w:r>
      <w:r w:rsidR="0070451C">
        <w:rPr>
          <w:rFonts w:asciiTheme="majorHAnsi" w:hAnsiTheme="majorHAnsi" w:cstheme="majorHAnsi"/>
        </w:rPr>
        <w:t>the</w:t>
      </w:r>
      <w:r w:rsidR="0070451C" w:rsidRPr="00B416AE">
        <w:rPr>
          <w:rFonts w:asciiTheme="majorHAnsi" w:hAnsiTheme="majorHAnsi" w:cstheme="majorHAnsi"/>
        </w:rPr>
        <w:t xml:space="preserve"> </w:t>
      </w:r>
      <w:r w:rsidRPr="00B416AE">
        <w:rPr>
          <w:rFonts w:asciiTheme="majorHAnsi" w:hAnsiTheme="majorHAnsi" w:cstheme="majorHAnsi"/>
        </w:rPr>
        <w:t xml:space="preserve">week? </w:t>
      </w:r>
      <w:r w:rsidRPr="00B416AE">
        <w:rPr>
          <w:rFonts w:asciiTheme="majorHAnsi" w:hAnsiTheme="majorHAnsi" w:cstheme="majorHAnsi"/>
          <w:color w:val="FF0000"/>
        </w:rPr>
        <w:t>*</w:t>
      </w:r>
    </w:p>
    <w:p w14:paraId="2C09ACFA" w14:textId="77777777" w:rsidR="001204D4" w:rsidRPr="00B416AE" w:rsidRDefault="001204D4" w:rsidP="001204D4">
      <w:pPr>
        <w:pStyle w:val="ListParagraph"/>
        <w:tabs>
          <w:tab w:val="left" w:pos="1275"/>
        </w:tabs>
        <w:rPr>
          <w:rFonts w:asciiTheme="majorHAnsi" w:hAnsiTheme="majorHAnsi" w:cstheme="majorHAnsi"/>
        </w:rPr>
      </w:pPr>
      <w:r w:rsidRPr="00B416AE">
        <w:rPr>
          <w:rFonts w:asciiTheme="majorHAnsi" w:hAnsiTheme="majorHAnsi" w:cstheme="majorHAnsi"/>
        </w:rPr>
        <w:tab/>
        <w:t xml:space="preserve">   I am completely unsatisfied       1-2-3-4-5        I am completely satisfied</w:t>
      </w:r>
    </w:p>
    <w:p w14:paraId="0A3DC2C6" w14:textId="77777777" w:rsidR="001204D4" w:rsidRPr="00B416AE" w:rsidRDefault="001204D4" w:rsidP="001204D4">
      <w:pPr>
        <w:pStyle w:val="ListParagraph"/>
        <w:tabs>
          <w:tab w:val="left" w:pos="1275"/>
        </w:tabs>
        <w:rPr>
          <w:rFonts w:asciiTheme="majorHAnsi" w:hAnsiTheme="majorHAnsi" w:cstheme="majorHAnsi"/>
        </w:rPr>
      </w:pPr>
    </w:p>
    <w:p w14:paraId="7E65D222" w14:textId="3800D547" w:rsidR="001204D4" w:rsidRPr="00B416AE" w:rsidRDefault="001204D4" w:rsidP="0015546A">
      <w:pPr>
        <w:pStyle w:val="ListParagraph"/>
        <w:numPr>
          <w:ilvl w:val="0"/>
          <w:numId w:val="55"/>
        </w:numPr>
        <w:tabs>
          <w:tab w:val="left" w:pos="1275"/>
        </w:tabs>
        <w:spacing w:after="160" w:line="276" w:lineRule="auto"/>
        <w:jc w:val="left"/>
        <w:rPr>
          <w:rFonts w:asciiTheme="majorHAnsi" w:hAnsiTheme="majorHAnsi" w:cstheme="majorHAnsi"/>
        </w:rPr>
      </w:pPr>
      <w:r w:rsidRPr="00B416AE">
        <w:rPr>
          <w:rFonts w:asciiTheme="majorHAnsi" w:hAnsiTheme="majorHAnsi" w:cstheme="majorHAnsi"/>
        </w:rPr>
        <w:t xml:space="preserve">How would you rate your level of satisfaction with </w:t>
      </w:r>
      <w:r w:rsidR="0070451C">
        <w:rPr>
          <w:rFonts w:asciiTheme="majorHAnsi" w:hAnsiTheme="majorHAnsi" w:cstheme="majorHAnsi"/>
        </w:rPr>
        <w:t>the</w:t>
      </w:r>
      <w:r w:rsidR="0070451C" w:rsidRPr="00B416AE">
        <w:rPr>
          <w:rFonts w:asciiTheme="majorHAnsi" w:hAnsiTheme="majorHAnsi" w:cstheme="majorHAnsi"/>
        </w:rPr>
        <w:t xml:space="preserve"> </w:t>
      </w:r>
      <w:r w:rsidRPr="00B416AE">
        <w:rPr>
          <w:rFonts w:asciiTheme="majorHAnsi" w:hAnsiTheme="majorHAnsi" w:cstheme="majorHAnsi"/>
        </w:rPr>
        <w:t>length of your vacation?</w:t>
      </w:r>
      <w:r w:rsidRPr="00B416AE">
        <w:rPr>
          <w:rFonts w:asciiTheme="majorHAnsi" w:hAnsiTheme="majorHAnsi" w:cstheme="majorHAnsi"/>
          <w:color w:val="FF0000"/>
        </w:rPr>
        <w:t xml:space="preserve"> *</w:t>
      </w:r>
    </w:p>
    <w:p w14:paraId="3937E836" w14:textId="72D6FD4D" w:rsidR="001204D4" w:rsidRDefault="001204D4" w:rsidP="0070451C">
      <w:pPr>
        <w:pStyle w:val="ListParagraph"/>
        <w:tabs>
          <w:tab w:val="left" w:pos="1275"/>
        </w:tabs>
        <w:spacing w:line="276" w:lineRule="auto"/>
        <w:rPr>
          <w:rFonts w:asciiTheme="majorHAnsi" w:hAnsiTheme="majorHAnsi" w:cstheme="majorHAnsi"/>
        </w:rPr>
      </w:pPr>
      <w:r w:rsidRPr="00B416AE">
        <w:rPr>
          <w:rFonts w:asciiTheme="majorHAnsi" w:hAnsiTheme="majorHAnsi" w:cstheme="majorHAnsi"/>
        </w:rPr>
        <w:tab/>
        <w:t xml:space="preserve">   I am completely unsatisfied       1-2-3-4-5        I am completely satisfied</w:t>
      </w:r>
    </w:p>
    <w:p w14:paraId="05DDE093" w14:textId="77777777" w:rsidR="0070451C" w:rsidRPr="000C235A" w:rsidRDefault="0070451C" w:rsidP="0015546A">
      <w:pPr>
        <w:pStyle w:val="ListParagraph"/>
        <w:tabs>
          <w:tab w:val="left" w:pos="1275"/>
        </w:tabs>
        <w:spacing w:line="276" w:lineRule="auto"/>
      </w:pPr>
    </w:p>
    <w:p w14:paraId="30D436D6" w14:textId="6F9F8478" w:rsidR="001204D4" w:rsidRPr="00B416AE" w:rsidRDefault="001204D4" w:rsidP="0015546A">
      <w:pPr>
        <w:pStyle w:val="ListParagraph"/>
        <w:numPr>
          <w:ilvl w:val="0"/>
          <w:numId w:val="55"/>
        </w:numPr>
        <w:tabs>
          <w:tab w:val="left" w:pos="1275"/>
        </w:tabs>
        <w:spacing w:line="276" w:lineRule="auto"/>
        <w:jc w:val="left"/>
        <w:rPr>
          <w:rFonts w:asciiTheme="majorHAnsi" w:hAnsiTheme="majorHAnsi" w:cstheme="majorHAnsi"/>
        </w:rPr>
      </w:pPr>
      <w:r w:rsidRPr="00B416AE">
        <w:rPr>
          <w:rFonts w:asciiTheme="majorHAnsi" w:hAnsiTheme="majorHAnsi" w:cstheme="majorHAnsi"/>
        </w:rPr>
        <w:t xml:space="preserve"> How would you rate </w:t>
      </w:r>
      <w:r w:rsidR="0070451C">
        <w:rPr>
          <w:rFonts w:asciiTheme="majorHAnsi" w:hAnsiTheme="majorHAnsi" w:cstheme="majorHAnsi"/>
        </w:rPr>
        <w:t>the</w:t>
      </w:r>
      <w:r w:rsidR="0070451C" w:rsidRPr="00B416AE">
        <w:rPr>
          <w:rFonts w:asciiTheme="majorHAnsi" w:hAnsiTheme="majorHAnsi" w:cstheme="majorHAnsi"/>
        </w:rPr>
        <w:t xml:space="preserve"> </w:t>
      </w:r>
      <w:r w:rsidRPr="00B416AE">
        <w:rPr>
          <w:rFonts w:asciiTheme="majorHAnsi" w:hAnsiTheme="majorHAnsi" w:cstheme="majorHAnsi"/>
        </w:rPr>
        <w:t xml:space="preserve">attitude of </w:t>
      </w:r>
      <w:r w:rsidR="0070451C">
        <w:rPr>
          <w:rFonts w:asciiTheme="majorHAnsi" w:hAnsiTheme="majorHAnsi" w:cstheme="majorHAnsi"/>
        </w:rPr>
        <w:t>your</w:t>
      </w:r>
      <w:r w:rsidR="0070451C" w:rsidRPr="00B416AE">
        <w:rPr>
          <w:rFonts w:asciiTheme="majorHAnsi" w:hAnsiTheme="majorHAnsi" w:cstheme="majorHAnsi"/>
        </w:rPr>
        <w:t xml:space="preserve"> </w:t>
      </w:r>
      <w:r w:rsidRPr="00B416AE">
        <w:rPr>
          <w:rFonts w:asciiTheme="majorHAnsi" w:hAnsiTheme="majorHAnsi" w:cstheme="majorHAnsi"/>
        </w:rPr>
        <w:t xml:space="preserve">employer towards you? </w:t>
      </w:r>
      <w:r w:rsidRPr="00B416AE">
        <w:rPr>
          <w:rFonts w:asciiTheme="majorHAnsi" w:hAnsiTheme="majorHAnsi" w:cstheme="majorHAnsi"/>
          <w:color w:val="FF0000"/>
        </w:rPr>
        <w:t>*</w:t>
      </w:r>
    </w:p>
    <w:p w14:paraId="584873B3" w14:textId="55A9ED19" w:rsidR="001204D4" w:rsidRDefault="001204D4" w:rsidP="004E3134">
      <w:pPr>
        <w:tabs>
          <w:tab w:val="left" w:pos="1275"/>
          <w:tab w:val="left" w:pos="2610"/>
        </w:tabs>
        <w:spacing w:line="276" w:lineRule="auto"/>
        <w:ind w:left="360"/>
        <w:rPr>
          <w:rFonts w:asciiTheme="majorHAnsi" w:hAnsiTheme="majorHAnsi" w:cstheme="majorHAnsi"/>
        </w:rPr>
      </w:pPr>
      <w:r w:rsidRPr="00B416AE">
        <w:rPr>
          <w:rFonts w:asciiTheme="majorHAnsi" w:hAnsiTheme="majorHAnsi" w:cstheme="majorHAnsi"/>
        </w:rPr>
        <w:t xml:space="preserve">                                        </w:t>
      </w:r>
      <w:r w:rsidR="0070451C">
        <w:rPr>
          <w:rFonts w:asciiTheme="majorHAnsi" w:hAnsiTheme="majorHAnsi" w:cstheme="majorHAnsi"/>
        </w:rPr>
        <w:tab/>
      </w:r>
      <w:r w:rsidRPr="00B416AE">
        <w:rPr>
          <w:rFonts w:asciiTheme="majorHAnsi" w:hAnsiTheme="majorHAnsi" w:cstheme="majorHAnsi"/>
        </w:rPr>
        <w:t>Very negative        1-2-3-4-5        Very positive</w:t>
      </w:r>
    </w:p>
    <w:p w14:paraId="7971F26E" w14:textId="77777777" w:rsidR="0070451C" w:rsidRPr="00B416AE" w:rsidRDefault="0070451C" w:rsidP="0015546A">
      <w:pPr>
        <w:tabs>
          <w:tab w:val="left" w:pos="1275"/>
        </w:tabs>
        <w:spacing w:line="276" w:lineRule="auto"/>
        <w:ind w:left="360"/>
        <w:rPr>
          <w:rFonts w:asciiTheme="majorHAnsi" w:hAnsiTheme="majorHAnsi" w:cstheme="majorHAnsi"/>
        </w:rPr>
      </w:pPr>
    </w:p>
    <w:p w14:paraId="6E8B9090" w14:textId="72F9BB82" w:rsidR="001204D4" w:rsidRPr="00B416AE" w:rsidRDefault="001204D4" w:rsidP="0015546A">
      <w:pPr>
        <w:pStyle w:val="ListParagraph"/>
        <w:numPr>
          <w:ilvl w:val="0"/>
          <w:numId w:val="55"/>
        </w:numPr>
        <w:tabs>
          <w:tab w:val="left" w:pos="1275"/>
        </w:tabs>
        <w:spacing w:after="160" w:line="276" w:lineRule="auto"/>
        <w:jc w:val="left"/>
        <w:rPr>
          <w:rFonts w:asciiTheme="majorHAnsi" w:hAnsiTheme="majorHAnsi" w:cstheme="majorHAnsi"/>
        </w:rPr>
      </w:pPr>
      <w:r w:rsidRPr="00B416AE">
        <w:rPr>
          <w:rFonts w:asciiTheme="majorHAnsi" w:hAnsiTheme="majorHAnsi" w:cstheme="majorHAnsi"/>
        </w:rPr>
        <w:t xml:space="preserve">How much do you agree with the following opinion: </w:t>
      </w:r>
      <w:r w:rsidR="0070451C">
        <w:rPr>
          <w:rFonts w:asciiTheme="majorHAnsi" w:hAnsiTheme="majorHAnsi" w:cstheme="majorHAnsi"/>
        </w:rPr>
        <w:t>“</w:t>
      </w:r>
      <w:r w:rsidRPr="00B416AE">
        <w:rPr>
          <w:rFonts w:asciiTheme="majorHAnsi" w:hAnsiTheme="majorHAnsi" w:cstheme="majorHAnsi"/>
        </w:rPr>
        <w:t xml:space="preserve">I am like a family member to my employer”? </w:t>
      </w:r>
      <w:r w:rsidRPr="00B416AE">
        <w:rPr>
          <w:rFonts w:asciiTheme="majorHAnsi" w:hAnsiTheme="majorHAnsi" w:cstheme="majorHAnsi"/>
          <w:color w:val="FF0000"/>
        </w:rPr>
        <w:t>*</w:t>
      </w:r>
    </w:p>
    <w:p w14:paraId="59D7D860" w14:textId="13255E93" w:rsidR="001204D4" w:rsidRDefault="001204D4" w:rsidP="0015546A">
      <w:pPr>
        <w:pStyle w:val="ListParagraph"/>
        <w:tabs>
          <w:tab w:val="left" w:pos="1275"/>
        </w:tabs>
        <w:spacing w:line="276" w:lineRule="auto"/>
        <w:rPr>
          <w:rFonts w:asciiTheme="majorHAnsi" w:hAnsiTheme="majorHAnsi" w:cstheme="majorHAnsi"/>
        </w:rPr>
      </w:pPr>
      <w:r w:rsidRPr="00B416AE">
        <w:rPr>
          <w:rFonts w:asciiTheme="majorHAnsi" w:hAnsiTheme="majorHAnsi" w:cstheme="majorHAnsi"/>
        </w:rPr>
        <w:tab/>
        <w:t xml:space="preserve">                      I totally disagree       1-2-3-4-5        I totally agree</w:t>
      </w:r>
    </w:p>
    <w:p w14:paraId="4007F0EC" w14:textId="77777777" w:rsidR="0070451C" w:rsidRPr="000C235A" w:rsidRDefault="0070451C" w:rsidP="0015546A">
      <w:pPr>
        <w:pStyle w:val="ListParagraph"/>
        <w:tabs>
          <w:tab w:val="left" w:pos="1275"/>
        </w:tabs>
        <w:spacing w:line="276" w:lineRule="auto"/>
      </w:pPr>
    </w:p>
    <w:p w14:paraId="4894CC8B" w14:textId="77777777" w:rsidR="001204D4" w:rsidRPr="00B416AE" w:rsidRDefault="001204D4" w:rsidP="0015546A">
      <w:pPr>
        <w:pStyle w:val="ListParagraph"/>
        <w:numPr>
          <w:ilvl w:val="0"/>
          <w:numId w:val="55"/>
        </w:numPr>
        <w:tabs>
          <w:tab w:val="left" w:pos="1275"/>
        </w:tabs>
        <w:spacing w:after="160" w:line="276" w:lineRule="auto"/>
        <w:jc w:val="left"/>
        <w:rPr>
          <w:rFonts w:asciiTheme="majorHAnsi" w:hAnsiTheme="majorHAnsi" w:cstheme="majorHAnsi"/>
        </w:rPr>
      </w:pPr>
      <w:r w:rsidRPr="00B416AE">
        <w:rPr>
          <w:rFonts w:asciiTheme="majorHAnsi" w:hAnsiTheme="majorHAnsi" w:cstheme="majorHAnsi"/>
        </w:rPr>
        <w:t xml:space="preserve">How much does the employer help you in case of personal problems (illness or other)? </w:t>
      </w:r>
      <w:r w:rsidRPr="00B416AE">
        <w:rPr>
          <w:rFonts w:asciiTheme="majorHAnsi" w:hAnsiTheme="majorHAnsi" w:cstheme="majorHAnsi"/>
          <w:color w:val="FF0000"/>
        </w:rPr>
        <w:t>*</w:t>
      </w:r>
    </w:p>
    <w:p w14:paraId="0F77B908" w14:textId="77777777" w:rsidR="001204D4" w:rsidRPr="00B416AE" w:rsidRDefault="001204D4" w:rsidP="0015546A">
      <w:pPr>
        <w:pStyle w:val="ListParagraph"/>
        <w:tabs>
          <w:tab w:val="left" w:pos="1275"/>
        </w:tabs>
        <w:spacing w:line="276" w:lineRule="auto"/>
        <w:rPr>
          <w:rFonts w:asciiTheme="majorHAnsi" w:hAnsiTheme="majorHAnsi" w:cstheme="majorHAnsi"/>
        </w:rPr>
      </w:pPr>
      <w:r w:rsidRPr="00B416AE">
        <w:rPr>
          <w:rFonts w:asciiTheme="majorHAnsi" w:hAnsiTheme="majorHAnsi" w:cstheme="majorHAnsi"/>
        </w:rPr>
        <w:tab/>
        <w:t xml:space="preserve">      He does not help me at all       1-2-3-4-5        He completely helps me</w:t>
      </w:r>
    </w:p>
    <w:p w14:paraId="7F0214C9" w14:textId="77777777" w:rsidR="001204D4" w:rsidRPr="00B416AE" w:rsidRDefault="001204D4" w:rsidP="0015546A">
      <w:pPr>
        <w:pStyle w:val="ListParagraph"/>
        <w:tabs>
          <w:tab w:val="left" w:pos="1275"/>
        </w:tabs>
        <w:spacing w:line="276" w:lineRule="auto"/>
        <w:rPr>
          <w:rFonts w:asciiTheme="majorHAnsi" w:hAnsiTheme="majorHAnsi" w:cstheme="majorHAnsi"/>
        </w:rPr>
      </w:pPr>
    </w:p>
    <w:p w14:paraId="0DE45BA8" w14:textId="77777777" w:rsidR="001204D4" w:rsidRPr="00B416AE" w:rsidRDefault="001204D4" w:rsidP="001204D4">
      <w:pPr>
        <w:pStyle w:val="ListParagraph"/>
        <w:numPr>
          <w:ilvl w:val="0"/>
          <w:numId w:val="55"/>
        </w:numPr>
        <w:tabs>
          <w:tab w:val="left" w:pos="1275"/>
        </w:tabs>
        <w:spacing w:after="160" w:line="259" w:lineRule="auto"/>
        <w:jc w:val="left"/>
        <w:rPr>
          <w:rFonts w:asciiTheme="majorHAnsi" w:hAnsiTheme="majorHAnsi" w:cstheme="majorHAnsi"/>
        </w:rPr>
      </w:pPr>
      <w:r w:rsidRPr="00B416AE">
        <w:rPr>
          <w:rFonts w:asciiTheme="majorHAnsi" w:hAnsiTheme="majorHAnsi" w:cstheme="majorHAnsi"/>
        </w:rPr>
        <w:t xml:space="preserve">What extra benefits do you get from your job? Indicate all possible benefits. </w:t>
      </w:r>
      <w:r w:rsidRPr="00B416AE">
        <w:rPr>
          <w:rFonts w:asciiTheme="majorHAnsi" w:hAnsiTheme="majorHAnsi" w:cstheme="majorHAnsi"/>
          <w:color w:val="FF0000"/>
        </w:rPr>
        <w:t>*</w:t>
      </w:r>
    </w:p>
    <w:p w14:paraId="0C9D0098" w14:textId="719B6BDA" w:rsidR="001204D4" w:rsidRPr="00B416AE" w:rsidRDefault="00F850CB" w:rsidP="006427CC">
      <w:pPr>
        <w:pStyle w:val="ListParagraph"/>
        <w:numPr>
          <w:ilvl w:val="0"/>
          <w:numId w:val="56"/>
        </w:numPr>
        <w:tabs>
          <w:tab w:val="left" w:pos="1350"/>
        </w:tabs>
        <w:spacing w:after="160" w:line="259" w:lineRule="auto"/>
        <w:ind w:left="1440"/>
        <w:jc w:val="left"/>
        <w:rPr>
          <w:rFonts w:asciiTheme="majorHAnsi" w:hAnsiTheme="majorHAnsi" w:cstheme="majorHAnsi"/>
        </w:rPr>
      </w:pPr>
      <w:r>
        <w:rPr>
          <w:rFonts w:asciiTheme="majorHAnsi" w:hAnsiTheme="majorHAnsi" w:cstheme="majorHAnsi"/>
        </w:rPr>
        <w:t xml:space="preserve">My </w:t>
      </w:r>
      <w:r w:rsidR="000C235A">
        <w:rPr>
          <w:rFonts w:asciiTheme="majorHAnsi" w:hAnsiTheme="majorHAnsi" w:cstheme="majorHAnsi"/>
        </w:rPr>
        <w:t>employer t</w:t>
      </w:r>
      <w:r w:rsidR="001204D4" w:rsidRPr="00B416AE">
        <w:rPr>
          <w:rFonts w:asciiTheme="majorHAnsi" w:hAnsiTheme="majorHAnsi" w:cstheme="majorHAnsi"/>
        </w:rPr>
        <w:t>akes me on vacation</w:t>
      </w:r>
    </w:p>
    <w:p w14:paraId="7E2C8269" w14:textId="72856D53" w:rsidR="001204D4" w:rsidRPr="00B416AE" w:rsidRDefault="00F850CB" w:rsidP="006427CC">
      <w:pPr>
        <w:pStyle w:val="ListParagraph"/>
        <w:numPr>
          <w:ilvl w:val="0"/>
          <w:numId w:val="56"/>
        </w:numPr>
        <w:tabs>
          <w:tab w:val="left" w:pos="1350"/>
        </w:tabs>
        <w:spacing w:after="160" w:line="259" w:lineRule="auto"/>
        <w:ind w:left="1440"/>
        <w:jc w:val="left"/>
        <w:rPr>
          <w:rFonts w:asciiTheme="majorHAnsi" w:hAnsiTheme="majorHAnsi" w:cstheme="majorHAnsi"/>
        </w:rPr>
      </w:pPr>
      <w:r>
        <w:rPr>
          <w:rFonts w:asciiTheme="majorHAnsi" w:hAnsiTheme="majorHAnsi" w:cstheme="majorHAnsi"/>
        </w:rPr>
        <w:t xml:space="preserve">My </w:t>
      </w:r>
      <w:r w:rsidR="000C235A">
        <w:rPr>
          <w:rFonts w:asciiTheme="majorHAnsi" w:hAnsiTheme="majorHAnsi" w:cstheme="majorHAnsi"/>
        </w:rPr>
        <w:t>employer p</w:t>
      </w:r>
      <w:r w:rsidR="001204D4" w:rsidRPr="00B416AE">
        <w:rPr>
          <w:rFonts w:asciiTheme="majorHAnsi" w:hAnsiTheme="majorHAnsi" w:cstheme="majorHAnsi"/>
        </w:rPr>
        <w:t>rovide</w:t>
      </w:r>
      <w:r w:rsidR="000C235A">
        <w:rPr>
          <w:rFonts w:asciiTheme="majorHAnsi" w:hAnsiTheme="majorHAnsi" w:cstheme="majorHAnsi"/>
        </w:rPr>
        <w:t xml:space="preserve">s </w:t>
      </w:r>
      <w:r>
        <w:rPr>
          <w:rFonts w:asciiTheme="majorHAnsi" w:hAnsiTheme="majorHAnsi" w:cstheme="majorHAnsi"/>
        </w:rPr>
        <w:t xml:space="preserve">me </w:t>
      </w:r>
      <w:r w:rsidR="000C235A">
        <w:rPr>
          <w:rFonts w:asciiTheme="majorHAnsi" w:hAnsiTheme="majorHAnsi" w:cstheme="majorHAnsi"/>
        </w:rPr>
        <w:t>with</w:t>
      </w:r>
      <w:r w:rsidR="001204D4" w:rsidRPr="00B416AE">
        <w:rPr>
          <w:rFonts w:asciiTheme="majorHAnsi" w:hAnsiTheme="majorHAnsi" w:cstheme="majorHAnsi"/>
        </w:rPr>
        <w:t xml:space="preserve"> transportation</w:t>
      </w:r>
    </w:p>
    <w:p w14:paraId="0C93E305" w14:textId="03BFEEFC" w:rsidR="001204D4" w:rsidRPr="0015546A" w:rsidRDefault="00F850CB" w:rsidP="006427CC">
      <w:pPr>
        <w:pStyle w:val="ListParagraph"/>
        <w:numPr>
          <w:ilvl w:val="0"/>
          <w:numId w:val="56"/>
        </w:numPr>
        <w:tabs>
          <w:tab w:val="left" w:pos="1350"/>
        </w:tabs>
        <w:spacing w:after="160" w:line="259" w:lineRule="auto"/>
        <w:ind w:left="1440"/>
        <w:jc w:val="left"/>
        <w:rPr>
          <w:rFonts w:asciiTheme="majorHAnsi" w:hAnsiTheme="majorHAnsi" w:cstheme="majorHAnsi"/>
        </w:rPr>
      </w:pPr>
      <w:r>
        <w:rPr>
          <w:rFonts w:asciiTheme="majorHAnsi" w:hAnsiTheme="majorHAnsi" w:cstheme="majorHAnsi"/>
        </w:rPr>
        <w:t xml:space="preserve">My </w:t>
      </w:r>
      <w:r w:rsidR="000C235A">
        <w:rPr>
          <w:rFonts w:asciiTheme="majorHAnsi" w:hAnsiTheme="majorHAnsi" w:cstheme="majorHAnsi"/>
        </w:rPr>
        <w:t>employer p</w:t>
      </w:r>
      <w:r w:rsidR="000C235A" w:rsidRPr="00B416AE">
        <w:rPr>
          <w:rFonts w:asciiTheme="majorHAnsi" w:hAnsiTheme="majorHAnsi" w:cstheme="majorHAnsi"/>
        </w:rPr>
        <w:t>rovide</w:t>
      </w:r>
      <w:r w:rsidR="000C235A">
        <w:rPr>
          <w:rFonts w:asciiTheme="majorHAnsi" w:hAnsiTheme="majorHAnsi" w:cstheme="majorHAnsi"/>
        </w:rPr>
        <w:t xml:space="preserve">s </w:t>
      </w:r>
      <w:r>
        <w:rPr>
          <w:rFonts w:asciiTheme="majorHAnsi" w:hAnsiTheme="majorHAnsi" w:cstheme="majorHAnsi"/>
        </w:rPr>
        <w:t xml:space="preserve">me </w:t>
      </w:r>
      <w:r w:rsidR="000C235A">
        <w:rPr>
          <w:rFonts w:asciiTheme="majorHAnsi" w:hAnsiTheme="majorHAnsi" w:cstheme="majorHAnsi"/>
        </w:rPr>
        <w:t>with</w:t>
      </w:r>
      <w:r w:rsidR="001204D4" w:rsidRPr="0015546A">
        <w:rPr>
          <w:rFonts w:asciiTheme="majorHAnsi" w:hAnsiTheme="majorHAnsi" w:cstheme="majorHAnsi"/>
        </w:rPr>
        <w:t xml:space="preserve"> food</w:t>
      </w:r>
    </w:p>
    <w:p w14:paraId="2078E772" w14:textId="753FE753" w:rsidR="001204D4" w:rsidRPr="00B416AE" w:rsidRDefault="001204D4" w:rsidP="006427CC">
      <w:pPr>
        <w:pStyle w:val="ListParagraph"/>
        <w:numPr>
          <w:ilvl w:val="0"/>
          <w:numId w:val="56"/>
        </w:numPr>
        <w:tabs>
          <w:tab w:val="left" w:pos="1350"/>
        </w:tabs>
        <w:spacing w:after="160" w:line="259" w:lineRule="auto"/>
        <w:ind w:left="1440"/>
        <w:jc w:val="left"/>
        <w:rPr>
          <w:rFonts w:asciiTheme="majorHAnsi" w:hAnsiTheme="majorHAnsi" w:cstheme="majorHAnsi"/>
        </w:rPr>
      </w:pPr>
      <w:r w:rsidRPr="00B416AE">
        <w:rPr>
          <w:rFonts w:asciiTheme="majorHAnsi" w:hAnsiTheme="majorHAnsi" w:cstheme="majorHAnsi"/>
        </w:rPr>
        <w:t>Sometimes</w:t>
      </w:r>
      <w:r w:rsidR="000C235A">
        <w:rPr>
          <w:rFonts w:asciiTheme="majorHAnsi" w:hAnsiTheme="majorHAnsi" w:cstheme="majorHAnsi"/>
        </w:rPr>
        <w:t xml:space="preserve"> </w:t>
      </w:r>
      <w:r w:rsidR="00F850CB">
        <w:rPr>
          <w:rFonts w:asciiTheme="majorHAnsi" w:hAnsiTheme="majorHAnsi" w:cstheme="majorHAnsi"/>
        </w:rPr>
        <w:t xml:space="preserve">my </w:t>
      </w:r>
      <w:r w:rsidR="000C235A">
        <w:rPr>
          <w:rFonts w:asciiTheme="majorHAnsi" w:hAnsiTheme="majorHAnsi" w:cstheme="majorHAnsi"/>
        </w:rPr>
        <w:t>employer</w:t>
      </w:r>
      <w:r w:rsidRPr="00B416AE">
        <w:rPr>
          <w:rFonts w:asciiTheme="majorHAnsi" w:hAnsiTheme="majorHAnsi" w:cstheme="majorHAnsi"/>
        </w:rPr>
        <w:t xml:space="preserve"> give</w:t>
      </w:r>
      <w:r w:rsidR="000C235A">
        <w:rPr>
          <w:rFonts w:asciiTheme="majorHAnsi" w:hAnsiTheme="majorHAnsi" w:cstheme="majorHAnsi"/>
        </w:rPr>
        <w:t xml:space="preserve">s </w:t>
      </w:r>
      <w:r w:rsidRPr="00B416AE">
        <w:rPr>
          <w:rFonts w:asciiTheme="majorHAnsi" w:hAnsiTheme="majorHAnsi" w:cstheme="majorHAnsi"/>
        </w:rPr>
        <w:t>me more salary</w:t>
      </w:r>
    </w:p>
    <w:p w14:paraId="5953D5D5" w14:textId="2F9A5AAE" w:rsidR="001204D4" w:rsidRPr="00B416AE" w:rsidRDefault="00F850CB" w:rsidP="006427CC">
      <w:pPr>
        <w:pStyle w:val="ListParagraph"/>
        <w:numPr>
          <w:ilvl w:val="0"/>
          <w:numId w:val="56"/>
        </w:numPr>
        <w:tabs>
          <w:tab w:val="left" w:pos="1350"/>
        </w:tabs>
        <w:spacing w:after="160" w:line="259" w:lineRule="auto"/>
        <w:ind w:left="1440"/>
        <w:jc w:val="left"/>
        <w:rPr>
          <w:rFonts w:asciiTheme="majorHAnsi" w:hAnsiTheme="majorHAnsi" w:cstheme="majorHAnsi"/>
        </w:rPr>
      </w:pPr>
      <w:r>
        <w:rPr>
          <w:rFonts w:asciiTheme="majorHAnsi" w:hAnsiTheme="majorHAnsi" w:cstheme="majorHAnsi"/>
        </w:rPr>
        <w:t xml:space="preserve">My </w:t>
      </w:r>
      <w:r w:rsidR="000C235A">
        <w:rPr>
          <w:rFonts w:asciiTheme="majorHAnsi" w:hAnsiTheme="majorHAnsi" w:cstheme="majorHAnsi"/>
        </w:rPr>
        <w:t>employer h</w:t>
      </w:r>
      <w:r w:rsidR="001204D4" w:rsidRPr="00B416AE">
        <w:rPr>
          <w:rFonts w:asciiTheme="majorHAnsi" w:hAnsiTheme="majorHAnsi" w:cstheme="majorHAnsi"/>
        </w:rPr>
        <w:t>elp</w:t>
      </w:r>
      <w:r w:rsidR="000C235A">
        <w:rPr>
          <w:rFonts w:asciiTheme="majorHAnsi" w:hAnsiTheme="majorHAnsi" w:cstheme="majorHAnsi"/>
        </w:rPr>
        <w:t>s</w:t>
      </w:r>
      <w:r w:rsidR="001204D4" w:rsidRPr="00B416AE">
        <w:rPr>
          <w:rFonts w:asciiTheme="majorHAnsi" w:hAnsiTheme="majorHAnsi" w:cstheme="majorHAnsi"/>
        </w:rPr>
        <w:t xml:space="preserve"> my family members</w:t>
      </w:r>
    </w:p>
    <w:p w14:paraId="003F28EB" w14:textId="77777777" w:rsidR="001204D4" w:rsidRPr="00B416AE" w:rsidRDefault="001204D4" w:rsidP="006427CC">
      <w:pPr>
        <w:pStyle w:val="ListParagraph"/>
        <w:numPr>
          <w:ilvl w:val="0"/>
          <w:numId w:val="56"/>
        </w:numPr>
        <w:tabs>
          <w:tab w:val="left" w:pos="1350"/>
        </w:tabs>
        <w:spacing w:after="160" w:line="259" w:lineRule="auto"/>
        <w:ind w:left="1440"/>
        <w:jc w:val="left"/>
        <w:rPr>
          <w:rFonts w:asciiTheme="majorHAnsi" w:hAnsiTheme="majorHAnsi" w:cstheme="majorHAnsi"/>
        </w:rPr>
      </w:pPr>
      <w:r w:rsidRPr="00B416AE">
        <w:rPr>
          <w:rFonts w:asciiTheme="majorHAnsi" w:hAnsiTheme="majorHAnsi" w:cstheme="majorHAnsi"/>
        </w:rPr>
        <w:t>I have no additional benefits</w:t>
      </w:r>
    </w:p>
    <w:p w14:paraId="12117F5D" w14:textId="40B07FE4" w:rsidR="001204D4" w:rsidRPr="00B416AE" w:rsidRDefault="001204D4" w:rsidP="006427CC">
      <w:pPr>
        <w:pStyle w:val="ListParagraph"/>
        <w:numPr>
          <w:ilvl w:val="0"/>
          <w:numId w:val="56"/>
        </w:numPr>
        <w:tabs>
          <w:tab w:val="left" w:pos="1350"/>
        </w:tabs>
        <w:spacing w:after="160" w:line="259" w:lineRule="auto"/>
        <w:ind w:left="1440"/>
        <w:jc w:val="left"/>
        <w:rPr>
          <w:rFonts w:asciiTheme="majorHAnsi" w:hAnsiTheme="majorHAnsi" w:cstheme="majorHAnsi"/>
        </w:rPr>
      </w:pPr>
      <w:r w:rsidRPr="00B416AE">
        <w:rPr>
          <w:rFonts w:asciiTheme="majorHAnsi" w:hAnsiTheme="majorHAnsi" w:cstheme="majorHAnsi"/>
        </w:rPr>
        <w:t>Other</w:t>
      </w:r>
      <w:r w:rsidR="00F850CB">
        <w:rPr>
          <w:rFonts w:asciiTheme="majorHAnsi" w:hAnsiTheme="majorHAnsi" w:cstheme="majorHAnsi"/>
        </w:rPr>
        <w:t xml:space="preserve">: </w:t>
      </w:r>
      <w:r w:rsidRPr="00B416AE">
        <w:rPr>
          <w:rFonts w:asciiTheme="majorHAnsi" w:hAnsiTheme="majorHAnsi" w:cstheme="majorHAnsi"/>
        </w:rPr>
        <w:t>__________</w:t>
      </w:r>
    </w:p>
    <w:p w14:paraId="444FCAE8" w14:textId="77777777" w:rsidR="001204D4" w:rsidRPr="00B416AE" w:rsidRDefault="001204D4" w:rsidP="001204D4">
      <w:pPr>
        <w:pStyle w:val="ListParagraph"/>
        <w:tabs>
          <w:tab w:val="left" w:pos="1275"/>
        </w:tabs>
        <w:rPr>
          <w:rFonts w:asciiTheme="majorHAnsi" w:hAnsiTheme="majorHAnsi" w:cstheme="majorHAnsi"/>
        </w:rPr>
      </w:pPr>
    </w:p>
    <w:p w14:paraId="4428105C" w14:textId="2CFED743" w:rsidR="001204D4" w:rsidRPr="00B416AE" w:rsidRDefault="001204D4" w:rsidP="004E3134">
      <w:pPr>
        <w:pStyle w:val="ListParagraph"/>
        <w:jc w:val="center"/>
        <w:rPr>
          <w:rFonts w:asciiTheme="majorHAnsi" w:hAnsiTheme="majorHAnsi" w:cstheme="majorHAnsi"/>
          <w:i/>
          <w:iCs/>
          <w:u w:val="single"/>
        </w:rPr>
      </w:pPr>
      <w:r w:rsidRPr="00B416AE">
        <w:rPr>
          <w:rFonts w:asciiTheme="majorHAnsi" w:hAnsiTheme="majorHAnsi" w:cstheme="majorHAnsi"/>
          <w:i/>
          <w:iCs/>
          <w:u w:val="single"/>
        </w:rPr>
        <w:t>The following questions are related to your general views on employment</w:t>
      </w:r>
      <w:r w:rsidR="00F850CB">
        <w:rPr>
          <w:rFonts w:asciiTheme="majorHAnsi" w:hAnsiTheme="majorHAnsi" w:cstheme="majorHAnsi"/>
          <w:i/>
          <w:iCs/>
          <w:u w:val="single"/>
        </w:rPr>
        <w:t>.</w:t>
      </w:r>
    </w:p>
    <w:p w14:paraId="500882EC" w14:textId="77777777" w:rsidR="001204D4" w:rsidRPr="00B416AE" w:rsidRDefault="001204D4" w:rsidP="001204D4">
      <w:pPr>
        <w:pStyle w:val="ListParagraph"/>
        <w:tabs>
          <w:tab w:val="left" w:pos="1275"/>
        </w:tabs>
        <w:jc w:val="center"/>
        <w:rPr>
          <w:rFonts w:asciiTheme="majorHAnsi" w:hAnsiTheme="majorHAnsi" w:cstheme="majorHAnsi"/>
          <w:i/>
          <w:iCs/>
          <w:u w:val="single"/>
        </w:rPr>
      </w:pPr>
    </w:p>
    <w:p w14:paraId="719367FB" w14:textId="2A6F1E56" w:rsidR="001204D4" w:rsidRPr="00B416AE" w:rsidRDefault="001204D4" w:rsidP="001204D4">
      <w:pPr>
        <w:pStyle w:val="ListParagraph"/>
        <w:numPr>
          <w:ilvl w:val="0"/>
          <w:numId w:val="55"/>
        </w:numPr>
        <w:tabs>
          <w:tab w:val="left" w:pos="1275"/>
        </w:tabs>
        <w:spacing w:after="160" w:line="259" w:lineRule="auto"/>
        <w:jc w:val="left"/>
        <w:rPr>
          <w:rFonts w:asciiTheme="majorHAnsi" w:hAnsiTheme="majorHAnsi" w:cstheme="majorHAnsi"/>
        </w:rPr>
      </w:pPr>
      <w:r w:rsidRPr="00B416AE">
        <w:rPr>
          <w:rFonts w:asciiTheme="majorHAnsi" w:hAnsiTheme="majorHAnsi" w:cstheme="majorHAnsi"/>
        </w:rPr>
        <w:t xml:space="preserve">How acceptable is the following situation for you: </w:t>
      </w:r>
      <w:r w:rsidR="00F850CB">
        <w:rPr>
          <w:rFonts w:asciiTheme="majorHAnsi" w:hAnsiTheme="majorHAnsi" w:cstheme="majorHAnsi"/>
        </w:rPr>
        <w:t>“</w:t>
      </w:r>
      <w:r w:rsidRPr="00B416AE">
        <w:rPr>
          <w:rFonts w:asciiTheme="majorHAnsi" w:hAnsiTheme="majorHAnsi" w:cstheme="majorHAnsi"/>
        </w:rPr>
        <w:t xml:space="preserve">I can work more than 40 hours a week without additional pay if </w:t>
      </w:r>
      <w:r w:rsidR="00F850CB">
        <w:rPr>
          <w:rFonts w:asciiTheme="majorHAnsi" w:hAnsiTheme="majorHAnsi" w:cstheme="majorHAnsi"/>
        </w:rPr>
        <w:t>my</w:t>
      </w:r>
      <w:r w:rsidR="00F850CB" w:rsidRPr="00B416AE">
        <w:rPr>
          <w:rFonts w:asciiTheme="majorHAnsi" w:hAnsiTheme="majorHAnsi" w:cstheme="majorHAnsi"/>
        </w:rPr>
        <w:t xml:space="preserve"> </w:t>
      </w:r>
      <w:r w:rsidRPr="00B416AE">
        <w:rPr>
          <w:rFonts w:asciiTheme="majorHAnsi" w:hAnsiTheme="majorHAnsi" w:cstheme="majorHAnsi"/>
        </w:rPr>
        <w:t>employer asks me</w:t>
      </w:r>
      <w:r w:rsidR="00F850CB">
        <w:rPr>
          <w:rFonts w:asciiTheme="majorHAnsi" w:hAnsiTheme="majorHAnsi" w:cstheme="majorHAnsi"/>
        </w:rPr>
        <w:t>”</w:t>
      </w:r>
      <w:r w:rsidRPr="00B416AE">
        <w:rPr>
          <w:rFonts w:asciiTheme="majorHAnsi" w:hAnsiTheme="majorHAnsi" w:cstheme="majorHAnsi"/>
        </w:rPr>
        <w:t>?</w:t>
      </w:r>
      <w:r w:rsidRPr="00B416AE">
        <w:rPr>
          <w:rFonts w:asciiTheme="majorHAnsi" w:hAnsiTheme="majorHAnsi" w:cstheme="majorHAnsi"/>
          <w:color w:val="FF0000"/>
        </w:rPr>
        <w:t xml:space="preserve"> *</w:t>
      </w:r>
    </w:p>
    <w:p w14:paraId="3F08F6A1" w14:textId="77777777" w:rsidR="001204D4" w:rsidRPr="00B416AE" w:rsidRDefault="001204D4" w:rsidP="001204D4">
      <w:pPr>
        <w:pStyle w:val="ListParagraph"/>
        <w:tabs>
          <w:tab w:val="left" w:pos="1275"/>
        </w:tabs>
        <w:rPr>
          <w:rFonts w:asciiTheme="majorHAnsi" w:hAnsiTheme="majorHAnsi" w:cstheme="majorHAnsi"/>
        </w:rPr>
      </w:pPr>
      <w:r w:rsidRPr="00B416AE">
        <w:rPr>
          <w:rFonts w:asciiTheme="majorHAnsi" w:hAnsiTheme="majorHAnsi" w:cstheme="majorHAnsi"/>
        </w:rPr>
        <w:t xml:space="preserve">           It is completely unacceptable         1-2-3-4-5        Absolutely acceptable</w:t>
      </w:r>
    </w:p>
    <w:p w14:paraId="55EA4E70" w14:textId="77777777" w:rsidR="001204D4" w:rsidRPr="00B416AE" w:rsidRDefault="001204D4" w:rsidP="001204D4">
      <w:pPr>
        <w:pStyle w:val="ListParagraph"/>
        <w:tabs>
          <w:tab w:val="left" w:pos="1275"/>
        </w:tabs>
        <w:rPr>
          <w:rFonts w:asciiTheme="majorHAnsi" w:hAnsiTheme="majorHAnsi" w:cstheme="majorHAnsi"/>
        </w:rPr>
      </w:pPr>
    </w:p>
    <w:p w14:paraId="18CFF143" w14:textId="7EDCB0D4" w:rsidR="001204D4" w:rsidRPr="00B416AE" w:rsidRDefault="001204D4" w:rsidP="001204D4">
      <w:pPr>
        <w:pStyle w:val="ListParagraph"/>
        <w:numPr>
          <w:ilvl w:val="0"/>
          <w:numId w:val="55"/>
        </w:numPr>
        <w:tabs>
          <w:tab w:val="left" w:pos="1275"/>
        </w:tabs>
        <w:spacing w:after="160" w:line="259" w:lineRule="auto"/>
        <w:jc w:val="left"/>
        <w:rPr>
          <w:rFonts w:asciiTheme="majorHAnsi" w:hAnsiTheme="majorHAnsi" w:cstheme="majorHAnsi"/>
        </w:rPr>
      </w:pPr>
      <w:r w:rsidRPr="00B416AE">
        <w:rPr>
          <w:rFonts w:asciiTheme="majorHAnsi" w:hAnsiTheme="majorHAnsi" w:cstheme="majorHAnsi"/>
        </w:rPr>
        <w:t xml:space="preserve">How acceptable is the following situation for you: </w:t>
      </w:r>
      <w:r w:rsidR="00F850CB">
        <w:rPr>
          <w:rFonts w:asciiTheme="majorHAnsi" w:hAnsiTheme="majorHAnsi" w:cstheme="majorHAnsi"/>
        </w:rPr>
        <w:t>“</w:t>
      </w:r>
      <w:r w:rsidRPr="00B416AE">
        <w:rPr>
          <w:rFonts w:asciiTheme="majorHAnsi" w:hAnsiTheme="majorHAnsi" w:cstheme="majorHAnsi"/>
        </w:rPr>
        <w:t>I can do other household chores, even though there was no prior agreement on it</w:t>
      </w:r>
      <w:r w:rsidR="00F850CB">
        <w:rPr>
          <w:rFonts w:asciiTheme="majorHAnsi" w:hAnsiTheme="majorHAnsi" w:cstheme="majorHAnsi"/>
        </w:rPr>
        <w:t>”</w:t>
      </w:r>
      <w:r w:rsidRPr="00B416AE">
        <w:rPr>
          <w:rFonts w:asciiTheme="majorHAnsi" w:hAnsiTheme="majorHAnsi" w:cstheme="majorHAnsi"/>
        </w:rPr>
        <w:t xml:space="preserve">? </w:t>
      </w:r>
      <w:r w:rsidRPr="00B416AE">
        <w:rPr>
          <w:rFonts w:asciiTheme="majorHAnsi" w:hAnsiTheme="majorHAnsi" w:cstheme="majorHAnsi"/>
          <w:color w:val="FF0000"/>
        </w:rPr>
        <w:t>*</w:t>
      </w:r>
    </w:p>
    <w:p w14:paraId="7C675142" w14:textId="7D4420B7" w:rsidR="001204D4" w:rsidRPr="00B416AE" w:rsidRDefault="001204D4" w:rsidP="001204D4">
      <w:pPr>
        <w:pStyle w:val="ListParagraph"/>
        <w:tabs>
          <w:tab w:val="left" w:pos="1275"/>
        </w:tabs>
        <w:rPr>
          <w:rFonts w:asciiTheme="majorHAnsi" w:hAnsiTheme="majorHAnsi" w:cstheme="majorHAnsi"/>
        </w:rPr>
      </w:pPr>
      <w:r w:rsidRPr="00B416AE">
        <w:rPr>
          <w:rFonts w:asciiTheme="majorHAnsi" w:hAnsiTheme="majorHAnsi" w:cstheme="majorHAnsi"/>
        </w:rPr>
        <w:tab/>
      </w:r>
      <w:r w:rsidR="00A24338">
        <w:rPr>
          <w:rFonts w:asciiTheme="majorHAnsi" w:hAnsiTheme="majorHAnsi" w:cstheme="majorHAnsi"/>
        </w:rPr>
        <w:t xml:space="preserve"> </w:t>
      </w:r>
      <w:r w:rsidRPr="00B416AE">
        <w:rPr>
          <w:rFonts w:asciiTheme="majorHAnsi" w:hAnsiTheme="majorHAnsi" w:cstheme="majorHAnsi"/>
        </w:rPr>
        <w:t>It is completely unacceptable         1-2-3-4-5        Absolutely acceptable</w:t>
      </w:r>
    </w:p>
    <w:p w14:paraId="22A53A7A" w14:textId="77777777" w:rsidR="001204D4" w:rsidRPr="00B416AE" w:rsidRDefault="001204D4" w:rsidP="001204D4">
      <w:pPr>
        <w:pStyle w:val="ListParagraph"/>
        <w:tabs>
          <w:tab w:val="left" w:pos="1275"/>
        </w:tabs>
        <w:rPr>
          <w:rFonts w:asciiTheme="majorHAnsi" w:hAnsiTheme="majorHAnsi" w:cstheme="majorHAnsi"/>
        </w:rPr>
      </w:pPr>
    </w:p>
    <w:p w14:paraId="37C12A92" w14:textId="77777777" w:rsidR="001204D4" w:rsidRPr="00B416AE" w:rsidRDefault="001204D4" w:rsidP="004E3134">
      <w:pPr>
        <w:pStyle w:val="ListParagraph"/>
        <w:numPr>
          <w:ilvl w:val="0"/>
          <w:numId w:val="55"/>
        </w:numPr>
        <w:tabs>
          <w:tab w:val="left" w:pos="1275"/>
        </w:tabs>
        <w:spacing w:line="259" w:lineRule="auto"/>
        <w:jc w:val="left"/>
        <w:rPr>
          <w:rFonts w:asciiTheme="majorHAnsi" w:hAnsiTheme="majorHAnsi" w:cstheme="majorHAnsi"/>
        </w:rPr>
      </w:pPr>
      <w:r w:rsidRPr="00B416AE">
        <w:rPr>
          <w:rFonts w:asciiTheme="majorHAnsi" w:hAnsiTheme="majorHAnsi" w:cstheme="majorHAnsi"/>
        </w:rPr>
        <w:t xml:space="preserve">How much information do you think you have about your rights as a family employee? </w:t>
      </w:r>
      <w:r w:rsidRPr="00B416AE">
        <w:rPr>
          <w:rFonts w:asciiTheme="majorHAnsi" w:hAnsiTheme="majorHAnsi" w:cstheme="majorHAnsi"/>
          <w:color w:val="FF0000"/>
        </w:rPr>
        <w:t>*</w:t>
      </w:r>
    </w:p>
    <w:p w14:paraId="088AEB20" w14:textId="0E7D863A" w:rsidR="001204D4" w:rsidRPr="00B416AE" w:rsidRDefault="001204D4" w:rsidP="00B93831">
      <w:pPr>
        <w:tabs>
          <w:tab w:val="left" w:pos="1275"/>
        </w:tabs>
        <w:rPr>
          <w:rFonts w:asciiTheme="majorHAnsi" w:hAnsiTheme="majorHAnsi" w:cstheme="majorHAnsi"/>
        </w:rPr>
      </w:pPr>
      <w:r w:rsidRPr="00B416AE">
        <w:rPr>
          <w:rFonts w:asciiTheme="majorHAnsi" w:hAnsiTheme="majorHAnsi" w:cstheme="majorHAnsi"/>
        </w:rPr>
        <w:tab/>
      </w:r>
      <w:r w:rsidR="00B93831">
        <w:rPr>
          <w:rFonts w:asciiTheme="majorHAnsi" w:hAnsiTheme="majorHAnsi" w:cstheme="majorHAnsi"/>
        </w:rPr>
        <w:tab/>
      </w:r>
      <w:r w:rsidR="00B93831">
        <w:rPr>
          <w:rFonts w:asciiTheme="majorHAnsi" w:hAnsiTheme="majorHAnsi" w:cstheme="majorHAnsi"/>
        </w:rPr>
        <w:tab/>
      </w:r>
      <w:r w:rsidRPr="00B416AE">
        <w:rPr>
          <w:rFonts w:asciiTheme="majorHAnsi" w:hAnsiTheme="majorHAnsi" w:cstheme="majorHAnsi"/>
        </w:rPr>
        <w:t xml:space="preserve">   I do not </w:t>
      </w:r>
      <w:r w:rsidR="003A0267">
        <w:rPr>
          <w:rFonts w:asciiTheme="majorHAnsi" w:hAnsiTheme="majorHAnsi" w:cstheme="majorHAnsi"/>
        </w:rPr>
        <w:t>know it all</w:t>
      </w:r>
      <w:r w:rsidRPr="00B416AE">
        <w:rPr>
          <w:rFonts w:asciiTheme="majorHAnsi" w:hAnsiTheme="majorHAnsi" w:cstheme="majorHAnsi"/>
        </w:rPr>
        <w:t xml:space="preserve">   </w:t>
      </w:r>
      <w:r w:rsidR="00B93831">
        <w:rPr>
          <w:rFonts w:asciiTheme="majorHAnsi" w:hAnsiTheme="majorHAnsi" w:cstheme="majorHAnsi"/>
        </w:rPr>
        <w:t xml:space="preserve">    </w:t>
      </w:r>
      <w:r w:rsidRPr="00B416AE">
        <w:rPr>
          <w:rFonts w:asciiTheme="majorHAnsi" w:hAnsiTheme="majorHAnsi" w:cstheme="majorHAnsi"/>
        </w:rPr>
        <w:t xml:space="preserve">   1-2-3-4-5        I know </w:t>
      </w:r>
      <w:r w:rsidR="009F5BB7">
        <w:rPr>
          <w:rFonts w:asciiTheme="majorHAnsi" w:hAnsiTheme="majorHAnsi" w:cstheme="majorHAnsi"/>
        </w:rPr>
        <w:t xml:space="preserve">it </w:t>
      </w:r>
      <w:r w:rsidRPr="00B416AE">
        <w:rPr>
          <w:rFonts w:asciiTheme="majorHAnsi" w:hAnsiTheme="majorHAnsi" w:cstheme="majorHAnsi"/>
        </w:rPr>
        <w:t>very well</w:t>
      </w:r>
    </w:p>
    <w:p w14:paraId="546AD40F" w14:textId="77777777" w:rsidR="001204D4" w:rsidRPr="00B416AE" w:rsidRDefault="001204D4" w:rsidP="001204D4">
      <w:pPr>
        <w:tabs>
          <w:tab w:val="left" w:pos="1275"/>
        </w:tabs>
        <w:rPr>
          <w:rFonts w:asciiTheme="majorHAnsi" w:hAnsiTheme="majorHAnsi" w:cstheme="majorHAnsi"/>
        </w:rPr>
      </w:pPr>
    </w:p>
    <w:p w14:paraId="21562E73" w14:textId="0093177F" w:rsidR="001204D4" w:rsidRDefault="001204D4" w:rsidP="001204D4">
      <w:pPr>
        <w:tabs>
          <w:tab w:val="left" w:pos="1275"/>
        </w:tabs>
        <w:jc w:val="center"/>
        <w:rPr>
          <w:rFonts w:asciiTheme="majorHAnsi" w:hAnsiTheme="majorHAnsi" w:cstheme="majorHAnsi"/>
          <w:i/>
          <w:iCs/>
          <w:u w:val="single"/>
        </w:rPr>
      </w:pPr>
      <w:r w:rsidRPr="00B416AE">
        <w:rPr>
          <w:rFonts w:asciiTheme="majorHAnsi" w:hAnsiTheme="majorHAnsi" w:cstheme="majorHAnsi"/>
          <w:i/>
          <w:iCs/>
          <w:u w:val="single"/>
        </w:rPr>
        <w:t xml:space="preserve">Please answer the following questions based on your experience working as a </w:t>
      </w:r>
      <w:r w:rsidR="00A24338">
        <w:rPr>
          <w:rFonts w:asciiTheme="majorHAnsi" w:hAnsiTheme="majorHAnsi" w:cstheme="majorHAnsi"/>
          <w:i/>
          <w:iCs/>
          <w:u w:val="single"/>
        </w:rPr>
        <w:t>domestic worker</w:t>
      </w:r>
      <w:r w:rsidRPr="00B416AE">
        <w:rPr>
          <w:rFonts w:asciiTheme="majorHAnsi" w:hAnsiTheme="majorHAnsi" w:cstheme="majorHAnsi"/>
          <w:i/>
          <w:iCs/>
          <w:u w:val="single"/>
        </w:rPr>
        <w:t xml:space="preserve">. </w:t>
      </w:r>
      <w:r w:rsidR="00F850CB">
        <w:rPr>
          <w:rFonts w:asciiTheme="majorHAnsi" w:hAnsiTheme="majorHAnsi" w:cstheme="majorHAnsi"/>
          <w:i/>
          <w:iCs/>
          <w:u w:val="single"/>
        </w:rPr>
        <w:br/>
      </w:r>
      <w:r w:rsidRPr="00B416AE">
        <w:rPr>
          <w:rFonts w:asciiTheme="majorHAnsi" w:hAnsiTheme="majorHAnsi" w:cstheme="majorHAnsi"/>
          <w:i/>
          <w:iCs/>
          <w:u w:val="single"/>
        </w:rPr>
        <w:t>All questions relate to your current or most recent work experience</w:t>
      </w:r>
      <w:r w:rsidR="00F850CB">
        <w:rPr>
          <w:rFonts w:asciiTheme="majorHAnsi" w:hAnsiTheme="majorHAnsi" w:cstheme="majorHAnsi"/>
          <w:i/>
          <w:iCs/>
          <w:u w:val="single"/>
        </w:rPr>
        <w:t>.</w:t>
      </w:r>
    </w:p>
    <w:p w14:paraId="75911CFA" w14:textId="77777777" w:rsidR="00F850CB" w:rsidRPr="00B416AE" w:rsidRDefault="00F850CB" w:rsidP="001204D4">
      <w:pPr>
        <w:tabs>
          <w:tab w:val="left" w:pos="1275"/>
        </w:tabs>
        <w:jc w:val="center"/>
        <w:rPr>
          <w:rFonts w:asciiTheme="majorHAnsi" w:hAnsiTheme="majorHAnsi" w:cstheme="majorHAnsi"/>
          <w:i/>
          <w:iCs/>
          <w:u w:val="single"/>
        </w:rPr>
      </w:pPr>
    </w:p>
    <w:p w14:paraId="0240B3F1" w14:textId="5E9AC594" w:rsidR="001204D4" w:rsidRPr="00B416AE" w:rsidRDefault="00A24338" w:rsidP="001204D4">
      <w:pPr>
        <w:pStyle w:val="ListParagraph"/>
        <w:numPr>
          <w:ilvl w:val="0"/>
          <w:numId w:val="55"/>
        </w:numPr>
        <w:tabs>
          <w:tab w:val="left" w:pos="2617"/>
        </w:tabs>
        <w:spacing w:after="160" w:line="259" w:lineRule="auto"/>
        <w:jc w:val="left"/>
        <w:rPr>
          <w:rFonts w:asciiTheme="majorHAnsi" w:hAnsiTheme="majorHAnsi" w:cstheme="majorHAnsi"/>
        </w:rPr>
      </w:pPr>
      <w:r>
        <w:rPr>
          <w:rFonts w:asciiTheme="majorHAnsi" w:hAnsiTheme="majorHAnsi" w:cstheme="majorHAnsi"/>
          <w:lang w:val="en-US"/>
        </w:rPr>
        <w:t xml:space="preserve">Have </w:t>
      </w:r>
      <w:r w:rsidR="001204D4" w:rsidRPr="00B416AE">
        <w:rPr>
          <w:rFonts w:asciiTheme="majorHAnsi" w:hAnsiTheme="majorHAnsi" w:cstheme="majorHAnsi"/>
        </w:rPr>
        <w:t>you</w:t>
      </w:r>
      <w:r>
        <w:rPr>
          <w:rFonts w:asciiTheme="majorHAnsi" w:hAnsiTheme="majorHAnsi" w:cstheme="majorHAnsi"/>
        </w:rPr>
        <w:t xml:space="preserve"> ever</w:t>
      </w:r>
      <w:r w:rsidR="001204D4" w:rsidRPr="00B416AE">
        <w:rPr>
          <w:rFonts w:asciiTheme="majorHAnsi" w:hAnsiTheme="majorHAnsi" w:cstheme="majorHAnsi"/>
        </w:rPr>
        <w:t xml:space="preserve"> fe</w:t>
      </w:r>
      <w:r>
        <w:rPr>
          <w:rFonts w:asciiTheme="majorHAnsi" w:hAnsiTheme="majorHAnsi" w:cstheme="majorHAnsi"/>
        </w:rPr>
        <w:t>lt</w:t>
      </w:r>
      <w:r w:rsidR="001204D4" w:rsidRPr="00B416AE">
        <w:rPr>
          <w:rFonts w:asciiTheme="majorHAnsi" w:hAnsiTheme="majorHAnsi" w:cstheme="majorHAnsi"/>
        </w:rPr>
        <w:t xml:space="preserve"> awkward and/or uncomfortable at work? Circle all possible answers</w:t>
      </w:r>
      <w:r w:rsidR="00F850CB">
        <w:rPr>
          <w:rFonts w:asciiTheme="majorHAnsi" w:hAnsiTheme="majorHAnsi" w:cstheme="majorHAnsi"/>
        </w:rPr>
        <w:t>.</w:t>
      </w:r>
      <w:r w:rsidR="001204D4" w:rsidRPr="00B416AE">
        <w:rPr>
          <w:rFonts w:asciiTheme="majorHAnsi" w:hAnsiTheme="majorHAnsi" w:cstheme="majorHAnsi"/>
          <w:color w:val="FF0000"/>
        </w:rPr>
        <w:t xml:space="preserve"> *</w:t>
      </w:r>
    </w:p>
    <w:p w14:paraId="0743E6F1" w14:textId="729AB137" w:rsidR="001204D4" w:rsidRPr="00B416AE" w:rsidRDefault="001204D4" w:rsidP="006427CC">
      <w:pPr>
        <w:pStyle w:val="ListParagraph"/>
        <w:numPr>
          <w:ilvl w:val="0"/>
          <w:numId w:val="57"/>
        </w:numPr>
        <w:tabs>
          <w:tab w:val="left" w:pos="1350"/>
        </w:tabs>
        <w:spacing w:after="160" w:line="259" w:lineRule="auto"/>
        <w:ind w:left="1440"/>
        <w:jc w:val="left"/>
        <w:rPr>
          <w:rFonts w:asciiTheme="majorHAnsi" w:hAnsiTheme="majorHAnsi" w:cstheme="majorHAnsi"/>
        </w:rPr>
      </w:pPr>
      <w:r w:rsidRPr="00B416AE">
        <w:rPr>
          <w:rFonts w:asciiTheme="majorHAnsi" w:hAnsiTheme="majorHAnsi" w:cstheme="majorHAnsi"/>
        </w:rPr>
        <w:t xml:space="preserve">I have not had </w:t>
      </w:r>
      <w:r w:rsidR="00F850CB">
        <w:rPr>
          <w:rFonts w:asciiTheme="majorHAnsi" w:hAnsiTheme="majorHAnsi" w:cstheme="majorHAnsi"/>
        </w:rPr>
        <w:t>such a</w:t>
      </w:r>
      <w:r w:rsidRPr="00B416AE">
        <w:rPr>
          <w:rFonts w:asciiTheme="majorHAnsi" w:hAnsiTheme="majorHAnsi" w:cstheme="majorHAnsi"/>
        </w:rPr>
        <w:t xml:space="preserve"> case</w:t>
      </w:r>
    </w:p>
    <w:p w14:paraId="52FF5C7B" w14:textId="41C68167" w:rsidR="001204D4" w:rsidRPr="00B416AE" w:rsidRDefault="001204D4" w:rsidP="006427CC">
      <w:pPr>
        <w:pStyle w:val="ListParagraph"/>
        <w:numPr>
          <w:ilvl w:val="0"/>
          <w:numId w:val="57"/>
        </w:numPr>
        <w:tabs>
          <w:tab w:val="left" w:pos="1350"/>
        </w:tabs>
        <w:spacing w:after="160" w:line="259" w:lineRule="auto"/>
        <w:ind w:left="1440"/>
        <w:jc w:val="left"/>
        <w:rPr>
          <w:rFonts w:asciiTheme="majorHAnsi" w:hAnsiTheme="majorHAnsi" w:cstheme="majorHAnsi"/>
        </w:rPr>
      </w:pPr>
      <w:r w:rsidRPr="00B416AE">
        <w:rPr>
          <w:rFonts w:asciiTheme="majorHAnsi" w:hAnsiTheme="majorHAnsi" w:cstheme="majorHAnsi"/>
        </w:rPr>
        <w:t xml:space="preserve">I </w:t>
      </w:r>
      <w:r w:rsidR="00AB0B06">
        <w:rPr>
          <w:rFonts w:asciiTheme="majorHAnsi" w:hAnsiTheme="majorHAnsi" w:cstheme="majorHAnsi"/>
        </w:rPr>
        <w:t>have been</w:t>
      </w:r>
      <w:r w:rsidRPr="00B416AE">
        <w:rPr>
          <w:rFonts w:asciiTheme="majorHAnsi" w:hAnsiTheme="majorHAnsi" w:cstheme="majorHAnsi"/>
        </w:rPr>
        <w:t xml:space="preserve"> addressed rudely</w:t>
      </w:r>
    </w:p>
    <w:p w14:paraId="298BBC9B" w14:textId="338D8976" w:rsidR="001204D4" w:rsidRPr="00B416AE" w:rsidRDefault="006427CC" w:rsidP="006427CC">
      <w:pPr>
        <w:pStyle w:val="ListParagraph"/>
        <w:numPr>
          <w:ilvl w:val="0"/>
          <w:numId w:val="57"/>
        </w:numPr>
        <w:tabs>
          <w:tab w:val="left" w:pos="1350"/>
        </w:tabs>
        <w:spacing w:after="160" w:line="259" w:lineRule="auto"/>
        <w:ind w:left="1440"/>
        <w:jc w:val="left"/>
        <w:rPr>
          <w:rFonts w:asciiTheme="majorHAnsi" w:hAnsiTheme="majorHAnsi" w:cstheme="majorHAnsi"/>
        </w:rPr>
      </w:pPr>
      <w:r>
        <w:rPr>
          <w:rFonts w:asciiTheme="majorHAnsi" w:hAnsiTheme="majorHAnsi" w:cstheme="majorHAnsi"/>
        </w:rPr>
        <w:t>My</w:t>
      </w:r>
      <w:r w:rsidRPr="00B416AE">
        <w:rPr>
          <w:rFonts w:asciiTheme="majorHAnsi" w:hAnsiTheme="majorHAnsi" w:cstheme="majorHAnsi"/>
        </w:rPr>
        <w:t xml:space="preserve"> </w:t>
      </w:r>
      <w:r w:rsidR="001204D4" w:rsidRPr="00B416AE">
        <w:rPr>
          <w:rFonts w:asciiTheme="majorHAnsi" w:hAnsiTheme="majorHAnsi" w:cstheme="majorHAnsi"/>
        </w:rPr>
        <w:t>employer</w:t>
      </w:r>
      <w:r w:rsidR="00AB0B06">
        <w:rPr>
          <w:rFonts w:asciiTheme="majorHAnsi" w:hAnsiTheme="majorHAnsi" w:cstheme="majorHAnsi"/>
        </w:rPr>
        <w:t xml:space="preserve"> has</w:t>
      </w:r>
      <w:r w:rsidR="001204D4" w:rsidRPr="00B416AE">
        <w:rPr>
          <w:rFonts w:asciiTheme="majorHAnsi" w:hAnsiTheme="majorHAnsi" w:cstheme="majorHAnsi"/>
        </w:rPr>
        <w:t xml:space="preserve"> threatened to fire me</w:t>
      </w:r>
    </w:p>
    <w:p w14:paraId="70CF605F" w14:textId="2A76044B" w:rsidR="001204D4" w:rsidRPr="00B416AE" w:rsidRDefault="006427CC" w:rsidP="006427CC">
      <w:pPr>
        <w:pStyle w:val="ListParagraph"/>
        <w:numPr>
          <w:ilvl w:val="0"/>
          <w:numId w:val="57"/>
        </w:numPr>
        <w:tabs>
          <w:tab w:val="left" w:pos="1350"/>
        </w:tabs>
        <w:spacing w:after="160" w:line="259" w:lineRule="auto"/>
        <w:ind w:left="1440"/>
        <w:jc w:val="left"/>
        <w:rPr>
          <w:rFonts w:asciiTheme="majorHAnsi" w:hAnsiTheme="majorHAnsi" w:cstheme="majorHAnsi"/>
        </w:rPr>
      </w:pPr>
      <w:r>
        <w:rPr>
          <w:rFonts w:asciiTheme="majorHAnsi" w:hAnsiTheme="majorHAnsi" w:cstheme="majorHAnsi"/>
        </w:rPr>
        <w:t>My</w:t>
      </w:r>
      <w:r w:rsidRPr="00B416AE">
        <w:rPr>
          <w:rFonts w:asciiTheme="majorHAnsi" w:hAnsiTheme="majorHAnsi" w:cstheme="majorHAnsi"/>
        </w:rPr>
        <w:t xml:space="preserve"> </w:t>
      </w:r>
      <w:r w:rsidR="001204D4" w:rsidRPr="00B416AE">
        <w:rPr>
          <w:rFonts w:asciiTheme="majorHAnsi" w:hAnsiTheme="majorHAnsi" w:cstheme="majorHAnsi"/>
        </w:rPr>
        <w:t>employer</w:t>
      </w:r>
      <w:r w:rsidR="00AB0B06">
        <w:rPr>
          <w:rFonts w:asciiTheme="majorHAnsi" w:hAnsiTheme="majorHAnsi" w:cstheme="majorHAnsi"/>
        </w:rPr>
        <w:t xml:space="preserve"> has</w:t>
      </w:r>
      <w:r w:rsidR="001204D4" w:rsidRPr="00B416AE">
        <w:rPr>
          <w:rFonts w:asciiTheme="majorHAnsi" w:hAnsiTheme="majorHAnsi" w:cstheme="majorHAnsi"/>
        </w:rPr>
        <w:t xml:space="preserve"> blamed me for </w:t>
      </w:r>
      <w:r>
        <w:rPr>
          <w:rFonts w:asciiTheme="majorHAnsi" w:hAnsiTheme="majorHAnsi" w:cstheme="majorHAnsi"/>
        </w:rPr>
        <w:t>something I never did</w:t>
      </w:r>
      <w:r w:rsidR="001204D4" w:rsidRPr="00B416AE">
        <w:rPr>
          <w:rFonts w:asciiTheme="majorHAnsi" w:hAnsiTheme="majorHAnsi" w:cstheme="majorHAnsi"/>
        </w:rPr>
        <w:t xml:space="preserve"> (</w:t>
      </w:r>
      <w:proofErr w:type="gramStart"/>
      <w:r w:rsidR="001204D4" w:rsidRPr="00B416AE">
        <w:rPr>
          <w:rFonts w:asciiTheme="majorHAnsi" w:hAnsiTheme="majorHAnsi" w:cstheme="majorHAnsi"/>
        </w:rPr>
        <w:t>e.g</w:t>
      </w:r>
      <w:r>
        <w:rPr>
          <w:rFonts w:asciiTheme="majorHAnsi" w:hAnsiTheme="majorHAnsi" w:cstheme="majorHAnsi"/>
        </w:rPr>
        <w:t>.</w:t>
      </w:r>
      <w:proofErr w:type="gramEnd"/>
      <w:r w:rsidR="001204D4" w:rsidRPr="00B416AE">
        <w:rPr>
          <w:rFonts w:asciiTheme="majorHAnsi" w:hAnsiTheme="majorHAnsi" w:cstheme="majorHAnsi"/>
        </w:rPr>
        <w:t xml:space="preserve"> damage to a household item)</w:t>
      </w:r>
    </w:p>
    <w:p w14:paraId="5EB10316" w14:textId="234828D5" w:rsidR="001204D4" w:rsidRPr="00B416AE" w:rsidRDefault="001204D4" w:rsidP="006427CC">
      <w:pPr>
        <w:pStyle w:val="ListParagraph"/>
        <w:numPr>
          <w:ilvl w:val="0"/>
          <w:numId w:val="57"/>
        </w:numPr>
        <w:tabs>
          <w:tab w:val="left" w:pos="1350"/>
        </w:tabs>
        <w:spacing w:after="160" w:line="259" w:lineRule="auto"/>
        <w:ind w:left="1440"/>
        <w:jc w:val="left"/>
        <w:rPr>
          <w:rFonts w:asciiTheme="majorHAnsi" w:hAnsiTheme="majorHAnsi" w:cstheme="majorHAnsi"/>
        </w:rPr>
      </w:pPr>
      <w:r w:rsidRPr="00B416AE">
        <w:rPr>
          <w:rFonts w:asciiTheme="majorHAnsi" w:hAnsiTheme="majorHAnsi" w:cstheme="majorHAnsi"/>
        </w:rPr>
        <w:t>My employer</w:t>
      </w:r>
      <w:r w:rsidR="00AB0B06">
        <w:rPr>
          <w:rFonts w:asciiTheme="majorHAnsi" w:hAnsiTheme="majorHAnsi" w:cstheme="majorHAnsi"/>
        </w:rPr>
        <w:t xml:space="preserve"> has</w:t>
      </w:r>
      <w:r w:rsidRPr="00B416AE">
        <w:rPr>
          <w:rFonts w:asciiTheme="majorHAnsi" w:hAnsiTheme="majorHAnsi" w:cstheme="majorHAnsi"/>
        </w:rPr>
        <w:t xml:space="preserve"> set up video cameras to monitor my every move</w:t>
      </w:r>
    </w:p>
    <w:p w14:paraId="47D05675" w14:textId="0C8F76DC" w:rsidR="001204D4" w:rsidRPr="00B416AE" w:rsidRDefault="006427CC" w:rsidP="006427CC">
      <w:pPr>
        <w:pStyle w:val="ListParagraph"/>
        <w:numPr>
          <w:ilvl w:val="0"/>
          <w:numId w:val="57"/>
        </w:numPr>
        <w:tabs>
          <w:tab w:val="left" w:pos="1350"/>
        </w:tabs>
        <w:spacing w:after="160" w:line="259" w:lineRule="auto"/>
        <w:ind w:left="1440"/>
        <w:jc w:val="left"/>
        <w:rPr>
          <w:rFonts w:asciiTheme="majorHAnsi" w:hAnsiTheme="majorHAnsi" w:cstheme="majorHAnsi"/>
        </w:rPr>
      </w:pPr>
      <w:r>
        <w:rPr>
          <w:rFonts w:asciiTheme="majorHAnsi" w:hAnsiTheme="majorHAnsi" w:cstheme="majorHAnsi"/>
        </w:rPr>
        <w:t>My</w:t>
      </w:r>
      <w:r w:rsidRPr="00B416AE">
        <w:rPr>
          <w:rFonts w:asciiTheme="majorHAnsi" w:hAnsiTheme="majorHAnsi" w:cstheme="majorHAnsi"/>
        </w:rPr>
        <w:t xml:space="preserve"> </w:t>
      </w:r>
      <w:r w:rsidR="001204D4" w:rsidRPr="00B416AE">
        <w:rPr>
          <w:rFonts w:asciiTheme="majorHAnsi" w:hAnsiTheme="majorHAnsi" w:cstheme="majorHAnsi"/>
        </w:rPr>
        <w:t xml:space="preserve">employer </w:t>
      </w:r>
      <w:r w:rsidR="00AB0B06">
        <w:rPr>
          <w:rFonts w:asciiTheme="majorHAnsi" w:hAnsiTheme="majorHAnsi" w:cstheme="majorHAnsi"/>
        </w:rPr>
        <w:t xml:space="preserve">has </w:t>
      </w:r>
      <w:r w:rsidR="001204D4" w:rsidRPr="00B416AE">
        <w:rPr>
          <w:rFonts w:asciiTheme="majorHAnsi" w:hAnsiTheme="majorHAnsi" w:cstheme="majorHAnsi"/>
        </w:rPr>
        <w:t>used verbal or physical abuse</w:t>
      </w:r>
    </w:p>
    <w:p w14:paraId="1E919CD3" w14:textId="76CF7F94" w:rsidR="001204D4" w:rsidRPr="00B416AE" w:rsidRDefault="006427CC" w:rsidP="006427CC">
      <w:pPr>
        <w:pStyle w:val="ListParagraph"/>
        <w:numPr>
          <w:ilvl w:val="0"/>
          <w:numId w:val="57"/>
        </w:numPr>
        <w:tabs>
          <w:tab w:val="left" w:pos="1350"/>
        </w:tabs>
        <w:spacing w:after="160" w:line="259" w:lineRule="auto"/>
        <w:ind w:left="1440"/>
        <w:jc w:val="left"/>
        <w:rPr>
          <w:rFonts w:asciiTheme="majorHAnsi" w:hAnsiTheme="majorHAnsi" w:cstheme="majorHAnsi"/>
        </w:rPr>
      </w:pPr>
      <w:r>
        <w:rPr>
          <w:rFonts w:asciiTheme="majorHAnsi" w:hAnsiTheme="majorHAnsi" w:cstheme="majorHAnsi"/>
        </w:rPr>
        <w:t>My</w:t>
      </w:r>
      <w:r w:rsidRPr="00B416AE">
        <w:rPr>
          <w:rFonts w:asciiTheme="majorHAnsi" w:hAnsiTheme="majorHAnsi" w:cstheme="majorHAnsi"/>
        </w:rPr>
        <w:t xml:space="preserve"> </w:t>
      </w:r>
      <w:r w:rsidR="001204D4" w:rsidRPr="00B416AE">
        <w:rPr>
          <w:rFonts w:asciiTheme="majorHAnsi" w:hAnsiTheme="majorHAnsi" w:cstheme="majorHAnsi"/>
        </w:rPr>
        <w:t xml:space="preserve">employer </w:t>
      </w:r>
      <w:r w:rsidR="00AB0B06">
        <w:rPr>
          <w:rFonts w:asciiTheme="majorHAnsi" w:hAnsiTheme="majorHAnsi" w:cstheme="majorHAnsi"/>
        </w:rPr>
        <w:t xml:space="preserve">has </w:t>
      </w:r>
      <w:r w:rsidR="001204D4" w:rsidRPr="00B416AE">
        <w:rPr>
          <w:rFonts w:asciiTheme="majorHAnsi" w:hAnsiTheme="majorHAnsi" w:cstheme="majorHAnsi"/>
        </w:rPr>
        <w:t>tried to sexually harass me</w:t>
      </w:r>
    </w:p>
    <w:p w14:paraId="533A07B8" w14:textId="73C2307A" w:rsidR="001204D4" w:rsidRDefault="001204D4" w:rsidP="006427CC">
      <w:pPr>
        <w:pStyle w:val="ListParagraph"/>
        <w:numPr>
          <w:ilvl w:val="0"/>
          <w:numId w:val="57"/>
        </w:numPr>
        <w:tabs>
          <w:tab w:val="left" w:pos="1350"/>
        </w:tabs>
        <w:spacing w:after="160" w:line="259" w:lineRule="auto"/>
        <w:ind w:left="1440"/>
        <w:jc w:val="left"/>
        <w:rPr>
          <w:rFonts w:asciiTheme="majorHAnsi" w:hAnsiTheme="majorHAnsi" w:cstheme="majorHAnsi"/>
        </w:rPr>
      </w:pPr>
      <w:r w:rsidRPr="00B416AE">
        <w:rPr>
          <w:rFonts w:asciiTheme="majorHAnsi" w:hAnsiTheme="majorHAnsi" w:cstheme="majorHAnsi"/>
        </w:rPr>
        <w:t>Other</w:t>
      </w:r>
      <w:r w:rsidR="00F850CB">
        <w:rPr>
          <w:rFonts w:asciiTheme="majorHAnsi" w:hAnsiTheme="majorHAnsi" w:cstheme="majorHAnsi"/>
        </w:rPr>
        <w:t xml:space="preserve">: </w:t>
      </w:r>
      <w:r w:rsidRPr="00B416AE">
        <w:rPr>
          <w:rFonts w:asciiTheme="majorHAnsi" w:hAnsiTheme="majorHAnsi" w:cstheme="majorHAnsi"/>
        </w:rPr>
        <w:t>______</w:t>
      </w:r>
    </w:p>
    <w:p w14:paraId="0B6D4326" w14:textId="77777777" w:rsidR="00F850CB" w:rsidRPr="00B416AE" w:rsidRDefault="00F850CB" w:rsidP="004E3134">
      <w:pPr>
        <w:pStyle w:val="ListParagraph"/>
        <w:tabs>
          <w:tab w:val="left" w:pos="1260"/>
        </w:tabs>
        <w:spacing w:after="160" w:line="259" w:lineRule="auto"/>
        <w:ind w:left="1440"/>
        <w:jc w:val="left"/>
        <w:rPr>
          <w:rFonts w:asciiTheme="majorHAnsi" w:hAnsiTheme="majorHAnsi" w:cstheme="majorHAnsi"/>
        </w:rPr>
      </w:pPr>
    </w:p>
    <w:p w14:paraId="7446F91B" w14:textId="77777777" w:rsidR="001204D4" w:rsidRPr="00B416AE" w:rsidRDefault="001204D4" w:rsidP="001204D4">
      <w:pPr>
        <w:pStyle w:val="ListParagraph"/>
        <w:numPr>
          <w:ilvl w:val="0"/>
          <w:numId w:val="5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Have you had any disputes or disagreements with your employer while working as a family employee?</w:t>
      </w:r>
    </w:p>
    <w:p w14:paraId="61CF63CA" w14:textId="04B123E6" w:rsidR="001204D4" w:rsidRPr="00B416AE" w:rsidRDefault="001204D4" w:rsidP="004E3134">
      <w:pPr>
        <w:pStyle w:val="ListParagraph"/>
        <w:numPr>
          <w:ilvl w:val="0"/>
          <w:numId w:val="66"/>
        </w:numPr>
        <w:tabs>
          <w:tab w:val="left" w:pos="2160"/>
          <w:tab w:val="left" w:pos="2880"/>
        </w:tabs>
        <w:spacing w:after="160" w:line="259" w:lineRule="auto"/>
        <w:ind w:left="1350" w:hanging="270"/>
        <w:rPr>
          <w:rFonts w:asciiTheme="majorHAnsi" w:hAnsiTheme="majorHAnsi" w:cstheme="majorHAnsi"/>
        </w:rPr>
      </w:pPr>
      <w:r w:rsidRPr="00B416AE">
        <w:rPr>
          <w:rFonts w:asciiTheme="majorHAnsi" w:hAnsiTheme="majorHAnsi" w:cstheme="majorHAnsi"/>
        </w:rPr>
        <w:t>Yes</w:t>
      </w:r>
      <w:r w:rsidR="006427CC">
        <w:tab/>
      </w:r>
      <w:r w:rsidR="006427CC" w:rsidRPr="00B416AE">
        <w:rPr>
          <w:rFonts w:ascii="Wingdings" w:hAnsi="Wingdings" w:cs="Wingdings"/>
          <w:sz w:val="20"/>
          <w:szCs w:val="20"/>
        </w:rPr>
        <w:t></w:t>
      </w:r>
      <w:r w:rsidR="006427CC">
        <w:rPr>
          <w:color w:val="FF0000"/>
        </w:rPr>
        <w:tab/>
      </w:r>
      <w:r w:rsidRPr="00B416AE">
        <w:rPr>
          <w:rFonts w:asciiTheme="majorHAnsi" w:hAnsiTheme="majorHAnsi" w:cstheme="majorHAnsi"/>
          <w:color w:val="FF0000"/>
        </w:rPr>
        <w:t xml:space="preserve">continue to </w:t>
      </w:r>
      <w:proofErr w:type="gramStart"/>
      <w:r w:rsidR="00E75787" w:rsidRPr="00B416AE">
        <w:rPr>
          <w:rFonts w:asciiTheme="majorHAnsi" w:hAnsiTheme="majorHAnsi" w:cstheme="majorHAnsi"/>
          <w:color w:val="FF0000"/>
        </w:rPr>
        <w:t>question</w:t>
      </w:r>
      <w:r w:rsidR="00B67CD2">
        <w:rPr>
          <w:rFonts w:asciiTheme="majorHAnsi" w:hAnsiTheme="majorHAnsi" w:cstheme="majorHAnsi"/>
          <w:color w:val="FF0000"/>
        </w:rPr>
        <w:t>s</w:t>
      </w:r>
      <w:proofErr w:type="gramEnd"/>
      <w:r w:rsidRPr="00B416AE">
        <w:rPr>
          <w:rFonts w:asciiTheme="majorHAnsi" w:hAnsiTheme="majorHAnsi" w:cstheme="majorHAnsi"/>
          <w:color w:val="FF0000"/>
        </w:rPr>
        <w:t xml:space="preserve"> 20.1 and 20.2</w:t>
      </w:r>
    </w:p>
    <w:p w14:paraId="6C341445" w14:textId="657C5101" w:rsidR="001204D4" w:rsidRPr="00B416AE" w:rsidRDefault="001204D4" w:rsidP="004E3134">
      <w:pPr>
        <w:pStyle w:val="ListParagraph"/>
        <w:numPr>
          <w:ilvl w:val="0"/>
          <w:numId w:val="58"/>
        </w:numPr>
        <w:tabs>
          <w:tab w:val="left" w:pos="2160"/>
          <w:tab w:val="left" w:pos="2880"/>
        </w:tabs>
        <w:spacing w:after="160" w:line="259" w:lineRule="auto"/>
        <w:ind w:left="1350" w:hanging="270"/>
        <w:jc w:val="left"/>
        <w:rPr>
          <w:rFonts w:asciiTheme="majorHAnsi" w:hAnsiTheme="majorHAnsi" w:cstheme="majorHAnsi"/>
        </w:rPr>
      </w:pPr>
      <w:r w:rsidRPr="00B416AE">
        <w:rPr>
          <w:rFonts w:asciiTheme="majorHAnsi" w:hAnsiTheme="majorHAnsi" w:cstheme="majorHAnsi"/>
        </w:rPr>
        <w:t>No</w:t>
      </w:r>
      <w:r w:rsidR="006427CC">
        <w:rPr>
          <w:rFonts w:asciiTheme="majorHAnsi" w:hAnsiTheme="majorHAnsi" w:cstheme="majorHAnsi"/>
        </w:rPr>
        <w:tab/>
      </w:r>
      <w:r w:rsidR="006427CC" w:rsidRPr="00B416AE">
        <w:rPr>
          <w:rFonts w:ascii="Wingdings" w:hAnsi="Wingdings" w:cs="Wingdings"/>
          <w:sz w:val="20"/>
          <w:szCs w:val="20"/>
        </w:rPr>
        <w:t></w:t>
      </w:r>
      <w:r w:rsidR="006427CC">
        <w:rPr>
          <w:color w:val="FF0000"/>
        </w:rPr>
        <w:tab/>
      </w:r>
      <w:r w:rsidRPr="00B416AE">
        <w:rPr>
          <w:rFonts w:asciiTheme="majorHAnsi" w:hAnsiTheme="majorHAnsi" w:cstheme="majorHAnsi"/>
          <w:color w:val="FF0000"/>
        </w:rPr>
        <w:t xml:space="preserve">continue to </w:t>
      </w:r>
      <w:proofErr w:type="gramStart"/>
      <w:r w:rsidR="00E75787" w:rsidRPr="00B416AE">
        <w:rPr>
          <w:rFonts w:asciiTheme="majorHAnsi" w:hAnsiTheme="majorHAnsi" w:cstheme="majorHAnsi"/>
          <w:color w:val="FF0000"/>
        </w:rPr>
        <w:t>question</w:t>
      </w:r>
      <w:r w:rsidR="00B67CD2">
        <w:rPr>
          <w:rFonts w:asciiTheme="majorHAnsi" w:hAnsiTheme="majorHAnsi" w:cstheme="majorHAnsi"/>
          <w:color w:val="FF0000"/>
        </w:rPr>
        <w:t>s</w:t>
      </w:r>
      <w:proofErr w:type="gramEnd"/>
      <w:r w:rsidRPr="00B416AE">
        <w:rPr>
          <w:rFonts w:asciiTheme="majorHAnsi" w:hAnsiTheme="majorHAnsi" w:cstheme="majorHAnsi"/>
          <w:color w:val="FF0000"/>
        </w:rPr>
        <w:t xml:space="preserve"> 20.3 and 20.4</w:t>
      </w:r>
    </w:p>
    <w:p w14:paraId="24FA9DBE" w14:textId="77777777" w:rsidR="001204D4" w:rsidRPr="00B416AE" w:rsidRDefault="001204D4" w:rsidP="001204D4">
      <w:pPr>
        <w:pStyle w:val="ListParagraph"/>
        <w:tabs>
          <w:tab w:val="left" w:pos="1340"/>
        </w:tabs>
        <w:ind w:left="1440"/>
        <w:rPr>
          <w:rFonts w:asciiTheme="majorHAnsi" w:hAnsiTheme="majorHAnsi" w:cstheme="majorHAnsi"/>
        </w:rPr>
      </w:pPr>
    </w:p>
    <w:p w14:paraId="3D825379" w14:textId="1FB041EE" w:rsidR="001204D4" w:rsidRPr="00B416AE" w:rsidRDefault="001204D4" w:rsidP="004E3134">
      <w:pPr>
        <w:pStyle w:val="ListParagraph"/>
        <w:numPr>
          <w:ilvl w:val="1"/>
          <w:numId w:val="55"/>
        </w:numPr>
        <w:tabs>
          <w:tab w:val="left" w:pos="900"/>
        </w:tabs>
        <w:spacing w:after="160" w:line="259" w:lineRule="auto"/>
        <w:ind w:left="900" w:hanging="540"/>
        <w:jc w:val="left"/>
        <w:rPr>
          <w:rFonts w:asciiTheme="majorHAnsi" w:hAnsiTheme="majorHAnsi" w:cstheme="majorHAnsi"/>
        </w:rPr>
      </w:pPr>
      <w:r w:rsidRPr="00B416AE">
        <w:rPr>
          <w:rFonts w:asciiTheme="majorHAnsi" w:hAnsiTheme="majorHAnsi" w:cstheme="majorHAnsi"/>
        </w:rPr>
        <w:t>How did this dispute end?</w:t>
      </w:r>
    </w:p>
    <w:p w14:paraId="4BC90D71" w14:textId="6D3C82EE" w:rsidR="001204D4" w:rsidRPr="00B416AE" w:rsidRDefault="001204D4">
      <w:pPr>
        <w:pStyle w:val="ListParagraph"/>
        <w:numPr>
          <w:ilvl w:val="0"/>
          <w:numId w:val="59"/>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We talked to each other</w:t>
      </w:r>
      <w:r w:rsidR="00CF5C70">
        <w:rPr>
          <w:rFonts w:asciiTheme="majorHAnsi" w:hAnsiTheme="majorHAnsi" w:cstheme="majorHAnsi"/>
        </w:rPr>
        <w:t xml:space="preserve"> and</w:t>
      </w:r>
      <w:r w:rsidRPr="00B416AE">
        <w:rPr>
          <w:rFonts w:asciiTheme="majorHAnsi" w:hAnsiTheme="majorHAnsi" w:cstheme="majorHAnsi"/>
        </w:rPr>
        <w:t xml:space="preserve"> clarified the subject</w:t>
      </w:r>
      <w:r w:rsidR="00CF5C70">
        <w:rPr>
          <w:rFonts w:asciiTheme="majorHAnsi" w:hAnsiTheme="majorHAnsi" w:cstheme="majorHAnsi"/>
        </w:rPr>
        <w:t>,</w:t>
      </w:r>
      <w:r w:rsidRPr="00B416AE">
        <w:rPr>
          <w:rFonts w:asciiTheme="majorHAnsi" w:hAnsiTheme="majorHAnsi" w:cstheme="majorHAnsi"/>
        </w:rPr>
        <w:t xml:space="preserve"> and I continued working</w:t>
      </w:r>
    </w:p>
    <w:p w14:paraId="7B1582A3" w14:textId="2075A2FF" w:rsidR="001204D4" w:rsidRPr="00B416AE" w:rsidRDefault="001204D4">
      <w:pPr>
        <w:pStyle w:val="ListParagraph"/>
        <w:numPr>
          <w:ilvl w:val="0"/>
          <w:numId w:val="59"/>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We </w:t>
      </w:r>
      <w:r w:rsidR="00C43630">
        <w:rPr>
          <w:rFonts w:asciiTheme="majorHAnsi" w:hAnsiTheme="majorHAnsi" w:cstheme="majorHAnsi"/>
        </w:rPr>
        <w:t>involved</w:t>
      </w:r>
      <w:r w:rsidR="00C43630" w:rsidRPr="00B416AE">
        <w:rPr>
          <w:rFonts w:asciiTheme="majorHAnsi" w:hAnsiTheme="majorHAnsi" w:cstheme="majorHAnsi"/>
        </w:rPr>
        <w:t xml:space="preserve"> </w:t>
      </w:r>
      <w:r w:rsidRPr="00B416AE">
        <w:rPr>
          <w:rFonts w:asciiTheme="majorHAnsi" w:hAnsiTheme="majorHAnsi" w:cstheme="majorHAnsi"/>
        </w:rPr>
        <w:t>other family members, solved the issue together and continued working</w:t>
      </w:r>
    </w:p>
    <w:p w14:paraId="03419836" w14:textId="4741BECA" w:rsidR="001204D4" w:rsidRPr="00B416AE" w:rsidRDefault="001204D4" w:rsidP="006427CC">
      <w:pPr>
        <w:pStyle w:val="ListParagraph"/>
        <w:numPr>
          <w:ilvl w:val="0"/>
          <w:numId w:val="59"/>
        </w:numPr>
        <w:tabs>
          <w:tab w:val="left" w:pos="1350"/>
        </w:tabs>
        <w:spacing w:after="160" w:line="259" w:lineRule="auto"/>
        <w:jc w:val="left"/>
        <w:rPr>
          <w:rFonts w:asciiTheme="majorHAnsi" w:hAnsiTheme="majorHAnsi" w:cstheme="majorHAnsi"/>
        </w:rPr>
      </w:pPr>
      <w:r w:rsidRPr="00B416AE">
        <w:rPr>
          <w:rFonts w:asciiTheme="majorHAnsi" w:hAnsiTheme="majorHAnsi" w:cstheme="majorHAnsi"/>
        </w:rPr>
        <w:t>I app</w:t>
      </w:r>
      <w:r w:rsidR="00141C4D">
        <w:rPr>
          <w:rFonts w:asciiTheme="majorHAnsi" w:hAnsiTheme="majorHAnsi" w:cstheme="majorHAnsi"/>
        </w:rPr>
        <w:t xml:space="preserve">lied </w:t>
      </w:r>
      <w:r w:rsidRPr="00B416AE">
        <w:rPr>
          <w:rFonts w:asciiTheme="majorHAnsi" w:hAnsiTheme="majorHAnsi" w:cstheme="majorHAnsi"/>
        </w:rPr>
        <w:t>to the police to protect my rights, but I had to leave the job</w:t>
      </w:r>
    </w:p>
    <w:p w14:paraId="0678FFCD" w14:textId="40411D34" w:rsidR="001204D4" w:rsidRPr="00B416AE" w:rsidRDefault="001204D4" w:rsidP="006427CC">
      <w:pPr>
        <w:pStyle w:val="ListParagraph"/>
        <w:numPr>
          <w:ilvl w:val="0"/>
          <w:numId w:val="59"/>
        </w:numPr>
        <w:tabs>
          <w:tab w:val="left" w:pos="1350"/>
        </w:tabs>
        <w:spacing w:after="160" w:line="259" w:lineRule="auto"/>
        <w:jc w:val="left"/>
        <w:rPr>
          <w:rFonts w:asciiTheme="majorHAnsi" w:hAnsiTheme="majorHAnsi" w:cstheme="majorHAnsi"/>
        </w:rPr>
      </w:pPr>
      <w:r w:rsidRPr="00B416AE">
        <w:rPr>
          <w:rFonts w:asciiTheme="majorHAnsi" w:hAnsiTheme="majorHAnsi" w:cstheme="majorHAnsi"/>
        </w:rPr>
        <w:t xml:space="preserve">I </w:t>
      </w:r>
      <w:proofErr w:type="gramStart"/>
      <w:r w:rsidRPr="00B416AE">
        <w:rPr>
          <w:rFonts w:asciiTheme="majorHAnsi" w:hAnsiTheme="majorHAnsi" w:cstheme="majorHAnsi"/>
        </w:rPr>
        <w:t>app</w:t>
      </w:r>
      <w:r w:rsidR="00141C4D">
        <w:rPr>
          <w:rFonts w:asciiTheme="majorHAnsi" w:hAnsiTheme="majorHAnsi" w:cstheme="majorHAnsi"/>
        </w:rPr>
        <w:t xml:space="preserve">lied </w:t>
      </w:r>
      <w:r w:rsidRPr="00B416AE">
        <w:rPr>
          <w:rFonts w:asciiTheme="majorHAnsi" w:hAnsiTheme="majorHAnsi" w:cstheme="majorHAnsi"/>
        </w:rPr>
        <w:t xml:space="preserve"> to</w:t>
      </w:r>
      <w:proofErr w:type="gramEnd"/>
      <w:r w:rsidRPr="00B416AE">
        <w:rPr>
          <w:rFonts w:asciiTheme="majorHAnsi" w:hAnsiTheme="majorHAnsi" w:cstheme="majorHAnsi"/>
        </w:rPr>
        <w:t xml:space="preserve"> the Public Defender to protect my rights, but I had to leave the job</w:t>
      </w:r>
    </w:p>
    <w:p w14:paraId="6AFA0715" w14:textId="76453410" w:rsidR="001204D4" w:rsidRPr="00B416AE" w:rsidRDefault="001204D4" w:rsidP="006427CC">
      <w:pPr>
        <w:pStyle w:val="ListParagraph"/>
        <w:numPr>
          <w:ilvl w:val="0"/>
          <w:numId w:val="59"/>
        </w:numPr>
        <w:tabs>
          <w:tab w:val="left" w:pos="1350"/>
        </w:tabs>
        <w:spacing w:after="160" w:line="259" w:lineRule="auto"/>
        <w:jc w:val="left"/>
        <w:rPr>
          <w:rFonts w:asciiTheme="majorHAnsi" w:hAnsiTheme="majorHAnsi" w:cstheme="majorHAnsi"/>
        </w:rPr>
      </w:pPr>
      <w:r w:rsidRPr="00B416AE">
        <w:rPr>
          <w:rFonts w:asciiTheme="majorHAnsi" w:hAnsiTheme="majorHAnsi" w:cstheme="majorHAnsi"/>
        </w:rPr>
        <w:t>I applied to the court</w:t>
      </w:r>
      <w:r w:rsidR="003554F1">
        <w:rPr>
          <w:rFonts w:asciiTheme="majorHAnsi" w:hAnsiTheme="majorHAnsi" w:cstheme="majorHAnsi"/>
        </w:rPr>
        <w:t>s</w:t>
      </w:r>
      <w:r w:rsidRPr="00B416AE">
        <w:rPr>
          <w:rFonts w:asciiTheme="majorHAnsi" w:hAnsiTheme="majorHAnsi" w:cstheme="majorHAnsi"/>
        </w:rPr>
        <w:t xml:space="preserve"> to defend my rights, but I had to leave the job</w:t>
      </w:r>
    </w:p>
    <w:p w14:paraId="14EE9686" w14:textId="77777777" w:rsidR="001204D4" w:rsidRPr="00B416AE" w:rsidRDefault="001204D4" w:rsidP="006427CC">
      <w:pPr>
        <w:pStyle w:val="ListParagraph"/>
        <w:numPr>
          <w:ilvl w:val="0"/>
          <w:numId w:val="59"/>
        </w:numPr>
        <w:tabs>
          <w:tab w:val="left" w:pos="1350"/>
        </w:tabs>
        <w:spacing w:after="160" w:line="259" w:lineRule="auto"/>
        <w:jc w:val="left"/>
        <w:rPr>
          <w:rFonts w:asciiTheme="majorHAnsi" w:hAnsiTheme="majorHAnsi" w:cstheme="majorHAnsi"/>
        </w:rPr>
      </w:pPr>
      <w:r w:rsidRPr="00B416AE">
        <w:rPr>
          <w:rFonts w:asciiTheme="majorHAnsi" w:hAnsiTheme="majorHAnsi" w:cstheme="majorHAnsi"/>
        </w:rPr>
        <w:t>I quit my job</w:t>
      </w:r>
    </w:p>
    <w:p w14:paraId="20115E96" w14:textId="3C755E8E" w:rsidR="001204D4" w:rsidRPr="00B416AE" w:rsidRDefault="001204D4" w:rsidP="006427CC">
      <w:pPr>
        <w:pStyle w:val="ListParagraph"/>
        <w:numPr>
          <w:ilvl w:val="0"/>
          <w:numId w:val="59"/>
        </w:numPr>
        <w:tabs>
          <w:tab w:val="left" w:pos="1350"/>
        </w:tabs>
        <w:spacing w:after="160" w:line="259" w:lineRule="auto"/>
        <w:jc w:val="left"/>
        <w:rPr>
          <w:rFonts w:asciiTheme="majorHAnsi" w:hAnsiTheme="majorHAnsi" w:cstheme="majorHAnsi"/>
        </w:rPr>
      </w:pPr>
      <w:r w:rsidRPr="00B416AE">
        <w:rPr>
          <w:rFonts w:asciiTheme="majorHAnsi" w:hAnsiTheme="majorHAnsi" w:cstheme="majorHAnsi"/>
        </w:rPr>
        <w:t>Other</w:t>
      </w:r>
      <w:r w:rsidR="006427CC">
        <w:rPr>
          <w:rFonts w:asciiTheme="majorHAnsi" w:hAnsiTheme="majorHAnsi" w:cstheme="majorHAnsi"/>
        </w:rPr>
        <w:t xml:space="preserve">: </w:t>
      </w:r>
      <w:r w:rsidRPr="00B416AE">
        <w:rPr>
          <w:rFonts w:asciiTheme="majorHAnsi" w:hAnsiTheme="majorHAnsi" w:cstheme="majorHAnsi"/>
        </w:rPr>
        <w:t>________</w:t>
      </w:r>
    </w:p>
    <w:p w14:paraId="5566540B" w14:textId="77777777" w:rsidR="001204D4" w:rsidRPr="00B416AE" w:rsidRDefault="001204D4" w:rsidP="001204D4">
      <w:pPr>
        <w:pStyle w:val="ListParagraph"/>
        <w:tabs>
          <w:tab w:val="left" w:pos="1340"/>
        </w:tabs>
        <w:ind w:left="1440"/>
        <w:rPr>
          <w:rFonts w:asciiTheme="majorHAnsi" w:hAnsiTheme="majorHAnsi" w:cstheme="majorHAnsi"/>
        </w:rPr>
      </w:pPr>
    </w:p>
    <w:p w14:paraId="51B302A3" w14:textId="5BFAD86B" w:rsidR="001204D4" w:rsidRPr="00B416AE" w:rsidRDefault="001204D4" w:rsidP="004E3134">
      <w:pPr>
        <w:pStyle w:val="ListParagraph"/>
        <w:numPr>
          <w:ilvl w:val="1"/>
          <w:numId w:val="55"/>
        </w:numPr>
        <w:tabs>
          <w:tab w:val="left" w:pos="900"/>
        </w:tabs>
        <w:spacing w:after="160" w:line="259" w:lineRule="auto"/>
        <w:ind w:left="900" w:hanging="540"/>
        <w:jc w:val="left"/>
        <w:rPr>
          <w:rFonts w:asciiTheme="majorHAnsi" w:hAnsiTheme="majorHAnsi" w:cstheme="majorHAnsi"/>
        </w:rPr>
      </w:pPr>
      <w:r w:rsidRPr="00B416AE">
        <w:rPr>
          <w:rFonts w:asciiTheme="majorHAnsi" w:hAnsiTheme="majorHAnsi" w:cstheme="majorHAnsi"/>
        </w:rPr>
        <w:t>In future, if there is a dispute, would you apply to the court</w:t>
      </w:r>
      <w:r w:rsidR="003554F1">
        <w:rPr>
          <w:rFonts w:asciiTheme="majorHAnsi" w:hAnsiTheme="majorHAnsi" w:cstheme="majorHAnsi"/>
        </w:rPr>
        <w:t>s</w:t>
      </w:r>
      <w:r w:rsidR="00CF5C70">
        <w:rPr>
          <w:rFonts w:asciiTheme="majorHAnsi" w:hAnsiTheme="majorHAnsi" w:cstheme="majorHAnsi"/>
        </w:rPr>
        <w:t>, the</w:t>
      </w:r>
      <w:r w:rsidRPr="00B416AE">
        <w:rPr>
          <w:rFonts w:asciiTheme="majorHAnsi" w:hAnsiTheme="majorHAnsi" w:cstheme="majorHAnsi"/>
        </w:rPr>
        <w:t xml:space="preserve"> Public </w:t>
      </w:r>
      <w:proofErr w:type="gramStart"/>
      <w:r w:rsidRPr="00B416AE">
        <w:rPr>
          <w:rFonts w:asciiTheme="majorHAnsi" w:hAnsiTheme="majorHAnsi" w:cstheme="majorHAnsi"/>
        </w:rPr>
        <w:t>Defender</w:t>
      </w:r>
      <w:proofErr w:type="gramEnd"/>
      <w:r w:rsidRPr="00B416AE">
        <w:rPr>
          <w:rFonts w:asciiTheme="majorHAnsi" w:hAnsiTheme="majorHAnsi" w:cstheme="majorHAnsi"/>
        </w:rPr>
        <w:t xml:space="preserve"> or the Labour Inspectorate</w:t>
      </w:r>
      <w:r w:rsidR="00B67CD2">
        <w:rPr>
          <w:rFonts w:asciiTheme="majorHAnsi" w:hAnsiTheme="majorHAnsi" w:cstheme="majorHAnsi"/>
        </w:rPr>
        <w:t>,</w:t>
      </w:r>
      <w:r w:rsidRPr="00B416AE">
        <w:rPr>
          <w:rFonts w:asciiTheme="majorHAnsi" w:hAnsiTheme="majorHAnsi" w:cstheme="majorHAnsi"/>
        </w:rPr>
        <w:t xml:space="preserve"> and why? </w:t>
      </w:r>
      <w:r w:rsidRPr="00B416AE">
        <w:rPr>
          <w:rFonts w:asciiTheme="majorHAnsi" w:hAnsiTheme="majorHAnsi" w:cstheme="majorHAnsi"/>
          <w:color w:val="FF0000"/>
        </w:rPr>
        <w:t>*</w:t>
      </w:r>
    </w:p>
    <w:p w14:paraId="5B78FC7B" w14:textId="77777777" w:rsidR="001204D4" w:rsidRPr="00B416AE" w:rsidRDefault="001204D4" w:rsidP="006427CC">
      <w:pPr>
        <w:pStyle w:val="ListParagraph"/>
        <w:numPr>
          <w:ilvl w:val="0"/>
          <w:numId w:val="60"/>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Yes, I would refer to them because they better protect my rights</w:t>
      </w:r>
    </w:p>
    <w:p w14:paraId="4B7AEFA5" w14:textId="44E5F53C" w:rsidR="001204D4" w:rsidRPr="00B416AE" w:rsidRDefault="001204D4" w:rsidP="006427CC">
      <w:pPr>
        <w:pStyle w:val="ListParagraph"/>
        <w:numPr>
          <w:ilvl w:val="0"/>
          <w:numId w:val="60"/>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No, because in this case</w:t>
      </w:r>
      <w:r w:rsidR="00B67CD2">
        <w:rPr>
          <w:rFonts w:asciiTheme="majorHAnsi" w:hAnsiTheme="majorHAnsi" w:cstheme="majorHAnsi"/>
        </w:rPr>
        <w:t>,</w:t>
      </w:r>
      <w:r w:rsidRPr="00B416AE">
        <w:rPr>
          <w:rFonts w:asciiTheme="majorHAnsi" w:hAnsiTheme="majorHAnsi" w:cstheme="majorHAnsi"/>
        </w:rPr>
        <w:t xml:space="preserve"> I will have to leave the job</w:t>
      </w:r>
      <w:r w:rsidR="00B67CD2">
        <w:rPr>
          <w:rFonts w:asciiTheme="majorHAnsi" w:hAnsiTheme="majorHAnsi" w:cstheme="majorHAnsi"/>
        </w:rPr>
        <w:t>,</w:t>
      </w:r>
      <w:r w:rsidRPr="00B416AE">
        <w:rPr>
          <w:rFonts w:asciiTheme="majorHAnsi" w:hAnsiTheme="majorHAnsi" w:cstheme="majorHAnsi"/>
        </w:rPr>
        <w:t xml:space="preserve"> and it is possible </w:t>
      </w:r>
      <w:proofErr w:type="gramStart"/>
      <w:r w:rsidR="00B67CD2">
        <w:rPr>
          <w:rFonts w:asciiTheme="majorHAnsi" w:hAnsiTheme="majorHAnsi" w:cstheme="majorHAnsi"/>
        </w:rPr>
        <w:t>I’ll</w:t>
      </w:r>
      <w:proofErr w:type="gramEnd"/>
      <w:r w:rsidR="00B67CD2" w:rsidRPr="00B416AE">
        <w:rPr>
          <w:rFonts w:asciiTheme="majorHAnsi" w:hAnsiTheme="majorHAnsi" w:cstheme="majorHAnsi"/>
        </w:rPr>
        <w:t xml:space="preserve"> </w:t>
      </w:r>
      <w:r w:rsidRPr="00B416AE">
        <w:rPr>
          <w:rFonts w:asciiTheme="majorHAnsi" w:hAnsiTheme="majorHAnsi" w:cstheme="majorHAnsi"/>
        </w:rPr>
        <w:t>stay unemployed</w:t>
      </w:r>
    </w:p>
    <w:p w14:paraId="46487B89" w14:textId="583C0498" w:rsidR="001204D4" w:rsidRPr="00B416AE" w:rsidRDefault="001204D4" w:rsidP="006427CC">
      <w:pPr>
        <w:pStyle w:val="ListParagraph"/>
        <w:numPr>
          <w:ilvl w:val="0"/>
          <w:numId w:val="60"/>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 xml:space="preserve">No, because a lawsuit in court is related to </w:t>
      </w:r>
      <w:r w:rsidR="009F695D">
        <w:rPr>
          <w:rFonts w:asciiTheme="majorHAnsi" w:hAnsiTheme="majorHAnsi" w:cstheme="majorHAnsi"/>
        </w:rPr>
        <w:t>significant</w:t>
      </w:r>
      <w:r w:rsidRPr="00B416AE">
        <w:rPr>
          <w:rFonts w:asciiTheme="majorHAnsi" w:hAnsiTheme="majorHAnsi" w:cstheme="majorHAnsi"/>
        </w:rPr>
        <w:t xml:space="preserve"> financial and time resources</w:t>
      </w:r>
    </w:p>
    <w:p w14:paraId="65B81481" w14:textId="11892372" w:rsidR="001204D4" w:rsidRPr="00B416AE" w:rsidRDefault="001204D4" w:rsidP="006427CC">
      <w:pPr>
        <w:pStyle w:val="ListParagraph"/>
        <w:numPr>
          <w:ilvl w:val="0"/>
          <w:numId w:val="60"/>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No, since my work is not part of formal employment, it is difficult to prove disagreements and disputes in these conditions</w:t>
      </w:r>
    </w:p>
    <w:p w14:paraId="61F77B9E" w14:textId="74503D91" w:rsidR="001204D4" w:rsidRPr="00B416AE" w:rsidRDefault="001204D4" w:rsidP="006427CC">
      <w:pPr>
        <w:pStyle w:val="ListParagraph"/>
        <w:numPr>
          <w:ilvl w:val="0"/>
          <w:numId w:val="60"/>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No, because complaining in the court</w:t>
      </w:r>
      <w:r w:rsidR="003554F1">
        <w:rPr>
          <w:rFonts w:asciiTheme="majorHAnsi" w:hAnsiTheme="majorHAnsi" w:cstheme="majorHAnsi"/>
        </w:rPr>
        <w:t>s</w:t>
      </w:r>
      <w:r w:rsidRPr="00B416AE">
        <w:rPr>
          <w:rFonts w:asciiTheme="majorHAnsi" w:hAnsiTheme="majorHAnsi" w:cstheme="majorHAnsi"/>
        </w:rPr>
        <w:t xml:space="preserve"> will not give me any real result</w:t>
      </w:r>
    </w:p>
    <w:p w14:paraId="6E4E45AC" w14:textId="5521994A" w:rsidR="001204D4" w:rsidRPr="00B416AE" w:rsidRDefault="001204D4" w:rsidP="006427CC">
      <w:pPr>
        <w:pStyle w:val="ListParagraph"/>
        <w:numPr>
          <w:ilvl w:val="0"/>
          <w:numId w:val="60"/>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 xml:space="preserve">No, because if the </w:t>
      </w:r>
      <w:r w:rsidR="00CF5C70">
        <w:rPr>
          <w:rFonts w:asciiTheme="majorHAnsi" w:hAnsiTheme="majorHAnsi" w:cstheme="majorHAnsi"/>
        </w:rPr>
        <w:t>S</w:t>
      </w:r>
      <w:r w:rsidRPr="00B416AE">
        <w:rPr>
          <w:rFonts w:asciiTheme="majorHAnsi" w:hAnsiTheme="majorHAnsi" w:cstheme="majorHAnsi"/>
        </w:rPr>
        <w:t>tate finds out that I work, I may lose my social assistance</w:t>
      </w:r>
    </w:p>
    <w:p w14:paraId="4BD3B931" w14:textId="77777777" w:rsidR="001204D4" w:rsidRPr="00B416AE" w:rsidRDefault="001204D4" w:rsidP="006427CC">
      <w:pPr>
        <w:pStyle w:val="ListParagraph"/>
        <w:numPr>
          <w:ilvl w:val="0"/>
          <w:numId w:val="60"/>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No, because I do not know exactly how much I am entitled to this right as an informal worker</w:t>
      </w:r>
    </w:p>
    <w:p w14:paraId="1474613F" w14:textId="77777777" w:rsidR="001204D4" w:rsidRPr="00B416AE" w:rsidRDefault="001204D4" w:rsidP="006427CC">
      <w:pPr>
        <w:pStyle w:val="ListParagraph"/>
        <w:numPr>
          <w:ilvl w:val="0"/>
          <w:numId w:val="60"/>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 xml:space="preserve">No, because I have heard of similar cases that did not end well </w:t>
      </w:r>
    </w:p>
    <w:p w14:paraId="4FC37C90" w14:textId="7A964D53" w:rsidR="001204D4" w:rsidRPr="00B416AE" w:rsidRDefault="001204D4" w:rsidP="006427CC">
      <w:pPr>
        <w:pStyle w:val="ListParagraph"/>
        <w:numPr>
          <w:ilvl w:val="0"/>
          <w:numId w:val="60"/>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Other</w:t>
      </w:r>
      <w:r w:rsidR="006427CC">
        <w:rPr>
          <w:rFonts w:asciiTheme="majorHAnsi" w:hAnsiTheme="majorHAnsi" w:cstheme="majorHAnsi"/>
        </w:rPr>
        <w:t xml:space="preserve">: </w:t>
      </w:r>
      <w:r w:rsidRPr="00B416AE">
        <w:rPr>
          <w:rFonts w:asciiTheme="majorHAnsi" w:hAnsiTheme="majorHAnsi" w:cstheme="majorHAnsi"/>
        </w:rPr>
        <w:t>_______</w:t>
      </w:r>
    </w:p>
    <w:p w14:paraId="198E6F84" w14:textId="77777777" w:rsidR="001204D4" w:rsidRPr="00B416AE" w:rsidRDefault="001204D4" w:rsidP="001204D4">
      <w:pPr>
        <w:pStyle w:val="ListParagraph"/>
        <w:tabs>
          <w:tab w:val="left" w:pos="1340"/>
        </w:tabs>
        <w:ind w:left="1440"/>
        <w:rPr>
          <w:rFonts w:asciiTheme="majorHAnsi" w:hAnsiTheme="majorHAnsi" w:cstheme="majorHAnsi"/>
        </w:rPr>
      </w:pPr>
    </w:p>
    <w:p w14:paraId="0858CE35" w14:textId="7E4D2F9B" w:rsidR="001204D4" w:rsidRPr="00B416AE" w:rsidRDefault="001204D4" w:rsidP="004E3134">
      <w:pPr>
        <w:pStyle w:val="ListParagraph"/>
        <w:numPr>
          <w:ilvl w:val="1"/>
          <w:numId w:val="55"/>
        </w:numPr>
        <w:tabs>
          <w:tab w:val="left" w:pos="900"/>
        </w:tabs>
        <w:spacing w:after="160" w:line="259" w:lineRule="auto"/>
        <w:ind w:left="900" w:hanging="540"/>
        <w:jc w:val="left"/>
        <w:rPr>
          <w:rFonts w:asciiTheme="majorHAnsi" w:hAnsiTheme="majorHAnsi" w:cstheme="majorHAnsi"/>
        </w:rPr>
      </w:pPr>
      <w:r w:rsidRPr="00B416AE">
        <w:rPr>
          <w:rFonts w:asciiTheme="majorHAnsi" w:hAnsiTheme="majorHAnsi" w:cstheme="majorHAnsi"/>
        </w:rPr>
        <w:t>In case of a dispute</w:t>
      </w:r>
      <w:r w:rsidR="00CF5C70">
        <w:rPr>
          <w:rFonts w:asciiTheme="majorHAnsi" w:hAnsiTheme="majorHAnsi" w:cstheme="majorHAnsi"/>
        </w:rPr>
        <w:t>,</w:t>
      </w:r>
      <w:r w:rsidRPr="00B416AE">
        <w:rPr>
          <w:rFonts w:asciiTheme="majorHAnsi" w:hAnsiTheme="majorHAnsi" w:cstheme="majorHAnsi"/>
        </w:rPr>
        <w:t xml:space="preserve"> how would you behave?</w:t>
      </w:r>
    </w:p>
    <w:p w14:paraId="51EB8405" w14:textId="050293AA" w:rsidR="001204D4" w:rsidRPr="00B416AE" w:rsidRDefault="001204D4" w:rsidP="001204D4">
      <w:pPr>
        <w:pStyle w:val="ListParagraph"/>
        <w:numPr>
          <w:ilvl w:val="0"/>
          <w:numId w:val="67"/>
        </w:numPr>
        <w:tabs>
          <w:tab w:val="left" w:pos="1340"/>
        </w:tabs>
        <w:spacing w:after="160" w:line="259" w:lineRule="auto"/>
        <w:ind w:firstLine="360"/>
        <w:jc w:val="left"/>
        <w:rPr>
          <w:rFonts w:asciiTheme="majorHAnsi" w:hAnsiTheme="majorHAnsi" w:cstheme="majorHAnsi"/>
        </w:rPr>
      </w:pPr>
      <w:r w:rsidRPr="00B416AE">
        <w:rPr>
          <w:rFonts w:asciiTheme="majorHAnsi" w:hAnsiTheme="majorHAnsi" w:cstheme="majorHAnsi"/>
        </w:rPr>
        <w:t>We w</w:t>
      </w:r>
      <w:r w:rsidR="009E06EC">
        <w:rPr>
          <w:rFonts w:asciiTheme="majorHAnsi" w:hAnsiTheme="majorHAnsi" w:cstheme="majorHAnsi"/>
        </w:rPr>
        <w:t>ould</w:t>
      </w:r>
      <w:r w:rsidRPr="00B416AE">
        <w:rPr>
          <w:rFonts w:asciiTheme="majorHAnsi" w:hAnsiTheme="majorHAnsi" w:cstheme="majorHAnsi"/>
        </w:rPr>
        <w:t xml:space="preserve"> talk to each other</w:t>
      </w:r>
      <w:r w:rsidR="00CF5C70">
        <w:rPr>
          <w:rFonts w:asciiTheme="majorHAnsi" w:hAnsiTheme="majorHAnsi" w:cstheme="majorHAnsi"/>
        </w:rPr>
        <w:t xml:space="preserve"> and</w:t>
      </w:r>
      <w:r w:rsidRPr="00B416AE">
        <w:rPr>
          <w:rFonts w:asciiTheme="majorHAnsi" w:hAnsiTheme="majorHAnsi" w:cstheme="majorHAnsi"/>
        </w:rPr>
        <w:t xml:space="preserve"> clarify the subject</w:t>
      </w:r>
      <w:r w:rsidR="00CF5C70">
        <w:rPr>
          <w:rFonts w:asciiTheme="majorHAnsi" w:hAnsiTheme="majorHAnsi" w:cstheme="majorHAnsi"/>
        </w:rPr>
        <w:t>,</w:t>
      </w:r>
      <w:r w:rsidRPr="00B416AE">
        <w:rPr>
          <w:rFonts w:asciiTheme="majorHAnsi" w:hAnsiTheme="majorHAnsi" w:cstheme="majorHAnsi"/>
        </w:rPr>
        <w:t xml:space="preserve"> and I </w:t>
      </w:r>
      <w:r w:rsidR="00CF5C70">
        <w:rPr>
          <w:rFonts w:asciiTheme="majorHAnsi" w:hAnsiTheme="majorHAnsi" w:cstheme="majorHAnsi"/>
        </w:rPr>
        <w:t xml:space="preserve">would </w:t>
      </w:r>
      <w:r w:rsidRPr="00B416AE">
        <w:rPr>
          <w:rFonts w:asciiTheme="majorHAnsi" w:hAnsiTheme="majorHAnsi" w:cstheme="majorHAnsi"/>
        </w:rPr>
        <w:t>continue working</w:t>
      </w:r>
    </w:p>
    <w:p w14:paraId="53349991" w14:textId="309FA5EE" w:rsidR="001204D4" w:rsidRPr="00B416AE" w:rsidRDefault="001204D4" w:rsidP="001204D4">
      <w:pPr>
        <w:pStyle w:val="ListParagraph"/>
        <w:numPr>
          <w:ilvl w:val="0"/>
          <w:numId w:val="67"/>
        </w:numPr>
        <w:tabs>
          <w:tab w:val="left" w:pos="1340"/>
        </w:tabs>
        <w:spacing w:after="160" w:line="259" w:lineRule="auto"/>
        <w:ind w:left="1080" w:firstLine="0"/>
        <w:jc w:val="left"/>
        <w:rPr>
          <w:rFonts w:asciiTheme="majorHAnsi" w:hAnsiTheme="majorHAnsi" w:cstheme="majorHAnsi"/>
        </w:rPr>
      </w:pPr>
      <w:r w:rsidRPr="00B416AE">
        <w:rPr>
          <w:rFonts w:asciiTheme="majorHAnsi" w:hAnsiTheme="majorHAnsi" w:cstheme="majorHAnsi"/>
        </w:rPr>
        <w:t xml:space="preserve">We </w:t>
      </w:r>
      <w:r w:rsidR="009E06EC">
        <w:rPr>
          <w:rFonts w:asciiTheme="majorHAnsi" w:hAnsiTheme="majorHAnsi" w:cstheme="majorHAnsi"/>
        </w:rPr>
        <w:t>would</w:t>
      </w:r>
      <w:r w:rsidRPr="00B416AE">
        <w:rPr>
          <w:rFonts w:asciiTheme="majorHAnsi" w:hAnsiTheme="majorHAnsi" w:cstheme="majorHAnsi"/>
        </w:rPr>
        <w:t xml:space="preserve"> </w:t>
      </w:r>
      <w:r w:rsidR="001441F7">
        <w:rPr>
          <w:rFonts w:asciiTheme="majorHAnsi" w:hAnsiTheme="majorHAnsi" w:cstheme="majorHAnsi"/>
        </w:rPr>
        <w:t>involve</w:t>
      </w:r>
      <w:r w:rsidR="001441F7" w:rsidRPr="00B416AE">
        <w:rPr>
          <w:rFonts w:asciiTheme="majorHAnsi" w:hAnsiTheme="majorHAnsi" w:cstheme="majorHAnsi"/>
        </w:rPr>
        <w:t xml:space="preserve"> </w:t>
      </w:r>
      <w:r w:rsidRPr="00B416AE">
        <w:rPr>
          <w:rFonts w:asciiTheme="majorHAnsi" w:hAnsiTheme="majorHAnsi" w:cstheme="majorHAnsi"/>
        </w:rPr>
        <w:t>other family members, solve the issue together and continue working</w:t>
      </w:r>
    </w:p>
    <w:p w14:paraId="23F44324" w14:textId="4E6332C4" w:rsidR="001204D4" w:rsidRPr="00B416AE" w:rsidRDefault="001204D4" w:rsidP="001204D4">
      <w:pPr>
        <w:pStyle w:val="ListParagraph"/>
        <w:numPr>
          <w:ilvl w:val="0"/>
          <w:numId w:val="67"/>
        </w:numPr>
        <w:tabs>
          <w:tab w:val="left" w:pos="1340"/>
        </w:tabs>
        <w:spacing w:after="160" w:line="259" w:lineRule="auto"/>
        <w:ind w:firstLine="360"/>
        <w:jc w:val="left"/>
        <w:rPr>
          <w:rFonts w:asciiTheme="majorHAnsi" w:hAnsiTheme="majorHAnsi" w:cstheme="majorHAnsi"/>
        </w:rPr>
      </w:pPr>
      <w:r w:rsidRPr="00B416AE">
        <w:rPr>
          <w:rFonts w:asciiTheme="majorHAnsi" w:hAnsiTheme="majorHAnsi" w:cstheme="majorHAnsi"/>
        </w:rPr>
        <w:t xml:space="preserve">I </w:t>
      </w:r>
      <w:r w:rsidR="009E06EC">
        <w:rPr>
          <w:rFonts w:asciiTheme="majorHAnsi" w:hAnsiTheme="majorHAnsi" w:cstheme="majorHAnsi"/>
        </w:rPr>
        <w:t>would</w:t>
      </w:r>
      <w:r w:rsidRPr="00B416AE">
        <w:rPr>
          <w:rFonts w:asciiTheme="majorHAnsi" w:hAnsiTheme="majorHAnsi" w:cstheme="majorHAnsi"/>
        </w:rPr>
        <w:t xml:space="preserve"> app</w:t>
      </w:r>
      <w:r w:rsidR="00141C4D">
        <w:rPr>
          <w:rFonts w:asciiTheme="majorHAnsi" w:hAnsiTheme="majorHAnsi" w:cstheme="majorHAnsi"/>
        </w:rPr>
        <w:t>ly</w:t>
      </w:r>
      <w:r w:rsidRPr="00B416AE">
        <w:rPr>
          <w:rFonts w:asciiTheme="majorHAnsi" w:hAnsiTheme="majorHAnsi" w:cstheme="majorHAnsi"/>
        </w:rPr>
        <w:t xml:space="preserve"> to the police to protect my rights</w:t>
      </w:r>
    </w:p>
    <w:p w14:paraId="6CC09265" w14:textId="57476E57" w:rsidR="001204D4" w:rsidRPr="00B416AE" w:rsidRDefault="001204D4" w:rsidP="001204D4">
      <w:pPr>
        <w:pStyle w:val="ListParagraph"/>
        <w:numPr>
          <w:ilvl w:val="0"/>
          <w:numId w:val="67"/>
        </w:numPr>
        <w:tabs>
          <w:tab w:val="left" w:pos="1340"/>
        </w:tabs>
        <w:spacing w:after="160" w:line="259" w:lineRule="auto"/>
        <w:ind w:firstLine="360"/>
        <w:jc w:val="left"/>
        <w:rPr>
          <w:rFonts w:asciiTheme="majorHAnsi" w:hAnsiTheme="majorHAnsi" w:cstheme="majorHAnsi"/>
        </w:rPr>
      </w:pPr>
      <w:r w:rsidRPr="00B416AE">
        <w:rPr>
          <w:rFonts w:asciiTheme="majorHAnsi" w:hAnsiTheme="majorHAnsi" w:cstheme="majorHAnsi"/>
        </w:rPr>
        <w:t xml:space="preserve">I </w:t>
      </w:r>
      <w:r w:rsidR="009E06EC">
        <w:rPr>
          <w:rFonts w:asciiTheme="majorHAnsi" w:hAnsiTheme="majorHAnsi" w:cstheme="majorHAnsi"/>
        </w:rPr>
        <w:t>would</w:t>
      </w:r>
      <w:r w:rsidRPr="00B416AE">
        <w:rPr>
          <w:rFonts w:asciiTheme="majorHAnsi" w:hAnsiTheme="majorHAnsi" w:cstheme="majorHAnsi"/>
        </w:rPr>
        <w:t xml:space="preserve"> app</w:t>
      </w:r>
      <w:r w:rsidR="00141C4D">
        <w:rPr>
          <w:rFonts w:asciiTheme="majorHAnsi" w:hAnsiTheme="majorHAnsi" w:cstheme="majorHAnsi"/>
        </w:rPr>
        <w:t xml:space="preserve">ly </w:t>
      </w:r>
      <w:r w:rsidRPr="00B416AE">
        <w:rPr>
          <w:rFonts w:asciiTheme="majorHAnsi" w:hAnsiTheme="majorHAnsi" w:cstheme="majorHAnsi"/>
        </w:rPr>
        <w:t>to the Public Defender to protect my rights</w:t>
      </w:r>
    </w:p>
    <w:p w14:paraId="32BD101F" w14:textId="2218006E" w:rsidR="001204D4" w:rsidRPr="00B416AE" w:rsidRDefault="001204D4" w:rsidP="001204D4">
      <w:pPr>
        <w:pStyle w:val="ListParagraph"/>
        <w:numPr>
          <w:ilvl w:val="0"/>
          <w:numId w:val="67"/>
        </w:numPr>
        <w:tabs>
          <w:tab w:val="left" w:pos="1340"/>
        </w:tabs>
        <w:spacing w:after="160" w:line="259" w:lineRule="auto"/>
        <w:ind w:firstLine="360"/>
        <w:jc w:val="left"/>
        <w:rPr>
          <w:rFonts w:asciiTheme="majorHAnsi" w:hAnsiTheme="majorHAnsi" w:cstheme="majorHAnsi"/>
        </w:rPr>
      </w:pPr>
      <w:r w:rsidRPr="00B416AE">
        <w:rPr>
          <w:rFonts w:asciiTheme="majorHAnsi" w:hAnsiTheme="majorHAnsi" w:cstheme="majorHAnsi"/>
        </w:rPr>
        <w:t xml:space="preserve">I </w:t>
      </w:r>
      <w:r w:rsidR="009E06EC">
        <w:rPr>
          <w:rFonts w:asciiTheme="majorHAnsi" w:hAnsiTheme="majorHAnsi" w:cstheme="majorHAnsi"/>
        </w:rPr>
        <w:t>would</w:t>
      </w:r>
      <w:r w:rsidRPr="00B416AE">
        <w:rPr>
          <w:rFonts w:asciiTheme="majorHAnsi" w:hAnsiTheme="majorHAnsi" w:cstheme="majorHAnsi"/>
        </w:rPr>
        <w:t xml:space="preserve"> apply to the court</w:t>
      </w:r>
      <w:r w:rsidR="003554F1">
        <w:rPr>
          <w:rFonts w:asciiTheme="majorHAnsi" w:hAnsiTheme="majorHAnsi" w:cstheme="majorHAnsi"/>
        </w:rPr>
        <w:t>s</w:t>
      </w:r>
      <w:r w:rsidRPr="00B416AE">
        <w:rPr>
          <w:rFonts w:asciiTheme="majorHAnsi" w:hAnsiTheme="majorHAnsi" w:cstheme="majorHAnsi"/>
        </w:rPr>
        <w:t xml:space="preserve"> to defend my rights</w:t>
      </w:r>
    </w:p>
    <w:p w14:paraId="1A20509A" w14:textId="254BAC38" w:rsidR="001204D4" w:rsidRPr="00B416AE" w:rsidRDefault="001204D4" w:rsidP="001204D4">
      <w:pPr>
        <w:pStyle w:val="ListParagraph"/>
        <w:numPr>
          <w:ilvl w:val="0"/>
          <w:numId w:val="67"/>
        </w:numPr>
        <w:tabs>
          <w:tab w:val="left" w:pos="1340"/>
        </w:tabs>
        <w:spacing w:after="160" w:line="259" w:lineRule="auto"/>
        <w:ind w:firstLine="360"/>
        <w:jc w:val="left"/>
        <w:rPr>
          <w:rFonts w:asciiTheme="majorHAnsi" w:hAnsiTheme="majorHAnsi" w:cstheme="majorHAnsi"/>
        </w:rPr>
      </w:pPr>
      <w:r w:rsidRPr="00B416AE">
        <w:rPr>
          <w:rFonts w:asciiTheme="majorHAnsi" w:hAnsiTheme="majorHAnsi" w:cstheme="majorHAnsi"/>
        </w:rPr>
        <w:t xml:space="preserve">I </w:t>
      </w:r>
      <w:r w:rsidR="009E06EC">
        <w:rPr>
          <w:rFonts w:asciiTheme="majorHAnsi" w:hAnsiTheme="majorHAnsi" w:cstheme="majorHAnsi"/>
        </w:rPr>
        <w:t>would</w:t>
      </w:r>
      <w:r w:rsidRPr="00B416AE">
        <w:rPr>
          <w:rFonts w:asciiTheme="majorHAnsi" w:hAnsiTheme="majorHAnsi" w:cstheme="majorHAnsi"/>
        </w:rPr>
        <w:t xml:space="preserve"> quit my job</w:t>
      </w:r>
    </w:p>
    <w:p w14:paraId="64C0E787" w14:textId="31941B8A" w:rsidR="001204D4" w:rsidRDefault="001204D4" w:rsidP="001204D4">
      <w:pPr>
        <w:pStyle w:val="ListParagraph"/>
        <w:numPr>
          <w:ilvl w:val="0"/>
          <w:numId w:val="67"/>
        </w:numPr>
        <w:tabs>
          <w:tab w:val="left" w:pos="1340"/>
        </w:tabs>
        <w:spacing w:after="160" w:line="259" w:lineRule="auto"/>
        <w:ind w:firstLine="360"/>
        <w:jc w:val="left"/>
        <w:rPr>
          <w:rFonts w:asciiTheme="majorHAnsi" w:hAnsiTheme="majorHAnsi" w:cstheme="majorHAnsi"/>
        </w:rPr>
      </w:pPr>
      <w:r w:rsidRPr="00B416AE">
        <w:rPr>
          <w:rFonts w:asciiTheme="majorHAnsi" w:hAnsiTheme="majorHAnsi" w:cstheme="majorHAnsi"/>
        </w:rPr>
        <w:t>Other</w:t>
      </w:r>
      <w:r w:rsidR="006427CC">
        <w:rPr>
          <w:rFonts w:asciiTheme="majorHAnsi" w:hAnsiTheme="majorHAnsi" w:cstheme="majorHAnsi"/>
        </w:rPr>
        <w:t xml:space="preserve">: </w:t>
      </w:r>
      <w:r w:rsidRPr="00B416AE">
        <w:rPr>
          <w:rFonts w:asciiTheme="majorHAnsi" w:hAnsiTheme="majorHAnsi" w:cstheme="majorHAnsi"/>
        </w:rPr>
        <w:t>________</w:t>
      </w:r>
    </w:p>
    <w:p w14:paraId="47CD69F4" w14:textId="77777777" w:rsidR="006427CC" w:rsidRPr="00B416AE" w:rsidRDefault="006427CC" w:rsidP="004E3134">
      <w:pPr>
        <w:pStyle w:val="ListParagraph"/>
        <w:tabs>
          <w:tab w:val="left" w:pos="1340"/>
        </w:tabs>
        <w:spacing w:after="160" w:line="259" w:lineRule="auto"/>
        <w:ind w:left="1080"/>
        <w:jc w:val="left"/>
        <w:rPr>
          <w:rFonts w:asciiTheme="majorHAnsi" w:hAnsiTheme="majorHAnsi" w:cstheme="majorHAnsi"/>
        </w:rPr>
      </w:pPr>
    </w:p>
    <w:p w14:paraId="577F201A" w14:textId="5FB0F0F0" w:rsidR="001204D4" w:rsidRPr="00B416AE" w:rsidRDefault="001204D4" w:rsidP="004E3134">
      <w:pPr>
        <w:pStyle w:val="ListParagraph"/>
        <w:numPr>
          <w:ilvl w:val="1"/>
          <w:numId w:val="55"/>
        </w:numPr>
        <w:tabs>
          <w:tab w:val="left" w:pos="900"/>
        </w:tabs>
        <w:spacing w:after="160" w:line="259" w:lineRule="auto"/>
        <w:ind w:left="900" w:hanging="540"/>
        <w:jc w:val="left"/>
        <w:rPr>
          <w:rFonts w:asciiTheme="majorHAnsi" w:hAnsiTheme="majorHAnsi" w:cstheme="majorHAnsi"/>
        </w:rPr>
      </w:pPr>
      <w:r w:rsidRPr="00B416AE">
        <w:rPr>
          <w:rFonts w:asciiTheme="majorHAnsi" w:hAnsiTheme="majorHAnsi" w:cstheme="majorHAnsi"/>
        </w:rPr>
        <w:t xml:space="preserve">In </w:t>
      </w:r>
      <w:r w:rsidR="00AC6A95">
        <w:rPr>
          <w:rFonts w:asciiTheme="majorHAnsi" w:hAnsiTheme="majorHAnsi" w:cstheme="majorHAnsi"/>
        </w:rPr>
        <w:t>the event</w:t>
      </w:r>
      <w:r w:rsidR="00AC6A95" w:rsidRPr="00B416AE">
        <w:rPr>
          <w:rFonts w:asciiTheme="majorHAnsi" w:hAnsiTheme="majorHAnsi" w:cstheme="majorHAnsi"/>
        </w:rPr>
        <w:t xml:space="preserve"> </w:t>
      </w:r>
      <w:r w:rsidRPr="00B416AE">
        <w:rPr>
          <w:rFonts w:asciiTheme="majorHAnsi" w:hAnsiTheme="majorHAnsi" w:cstheme="majorHAnsi"/>
        </w:rPr>
        <w:t>of a dispute, would you apply to the court</w:t>
      </w:r>
      <w:r w:rsidR="003554F1">
        <w:rPr>
          <w:rFonts w:asciiTheme="majorHAnsi" w:hAnsiTheme="majorHAnsi" w:cstheme="majorHAnsi"/>
        </w:rPr>
        <w:t>s</w:t>
      </w:r>
      <w:r w:rsidR="00CF5C70">
        <w:rPr>
          <w:rFonts w:asciiTheme="majorHAnsi" w:hAnsiTheme="majorHAnsi" w:cstheme="majorHAnsi"/>
        </w:rPr>
        <w:t>, the</w:t>
      </w:r>
      <w:r w:rsidRPr="00B416AE">
        <w:rPr>
          <w:rFonts w:asciiTheme="majorHAnsi" w:hAnsiTheme="majorHAnsi" w:cstheme="majorHAnsi"/>
        </w:rPr>
        <w:t xml:space="preserve"> Public </w:t>
      </w:r>
      <w:proofErr w:type="gramStart"/>
      <w:r w:rsidRPr="00B416AE">
        <w:rPr>
          <w:rFonts w:asciiTheme="majorHAnsi" w:hAnsiTheme="majorHAnsi" w:cstheme="majorHAnsi"/>
        </w:rPr>
        <w:t>Defender</w:t>
      </w:r>
      <w:proofErr w:type="gramEnd"/>
      <w:r w:rsidRPr="00B416AE">
        <w:rPr>
          <w:rFonts w:asciiTheme="majorHAnsi" w:hAnsiTheme="majorHAnsi" w:cstheme="majorHAnsi"/>
        </w:rPr>
        <w:t xml:space="preserve"> or the</w:t>
      </w:r>
      <w:r w:rsidR="00B416AE" w:rsidRPr="00B416AE">
        <w:rPr>
          <w:rFonts w:asciiTheme="majorHAnsi" w:hAnsiTheme="majorHAnsi" w:cstheme="majorHAnsi"/>
        </w:rPr>
        <w:t xml:space="preserve"> </w:t>
      </w:r>
      <w:r w:rsidR="00CF5C70">
        <w:rPr>
          <w:rFonts w:asciiTheme="majorHAnsi" w:hAnsiTheme="majorHAnsi" w:cstheme="majorHAnsi"/>
        </w:rPr>
        <w:t>L</w:t>
      </w:r>
      <w:r w:rsidR="00B416AE" w:rsidRPr="00B416AE">
        <w:rPr>
          <w:rFonts w:asciiTheme="majorHAnsi" w:hAnsiTheme="majorHAnsi" w:cstheme="majorHAnsi"/>
        </w:rPr>
        <w:t xml:space="preserve">abour </w:t>
      </w:r>
      <w:r w:rsidRPr="00B416AE">
        <w:rPr>
          <w:rFonts w:asciiTheme="majorHAnsi" w:hAnsiTheme="majorHAnsi" w:cstheme="majorHAnsi"/>
        </w:rPr>
        <w:t>Inspectorate</w:t>
      </w:r>
      <w:r w:rsidR="00CF5C70">
        <w:rPr>
          <w:rFonts w:asciiTheme="majorHAnsi" w:hAnsiTheme="majorHAnsi" w:cstheme="majorHAnsi"/>
        </w:rPr>
        <w:t>,</w:t>
      </w:r>
      <w:r w:rsidRPr="00B416AE">
        <w:rPr>
          <w:rFonts w:asciiTheme="majorHAnsi" w:hAnsiTheme="majorHAnsi" w:cstheme="majorHAnsi"/>
        </w:rPr>
        <w:t xml:space="preserve"> and why? </w:t>
      </w:r>
      <w:r w:rsidRPr="00B416AE">
        <w:rPr>
          <w:rFonts w:asciiTheme="majorHAnsi" w:hAnsiTheme="majorHAnsi" w:cstheme="majorHAnsi"/>
          <w:color w:val="FF0000"/>
        </w:rPr>
        <w:t>*</w:t>
      </w:r>
    </w:p>
    <w:p w14:paraId="42FF5B2A" w14:textId="77777777" w:rsidR="001204D4" w:rsidRPr="00B416AE" w:rsidRDefault="001204D4" w:rsidP="006427CC">
      <w:pPr>
        <w:pStyle w:val="ListParagraph"/>
        <w:numPr>
          <w:ilvl w:val="0"/>
          <w:numId w:val="60"/>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Yes, I would refer to them because they better protect my rights</w:t>
      </w:r>
    </w:p>
    <w:p w14:paraId="59592C4E" w14:textId="42C8827E" w:rsidR="001204D4" w:rsidRPr="00B416AE" w:rsidRDefault="001204D4" w:rsidP="006427CC">
      <w:pPr>
        <w:pStyle w:val="ListParagraph"/>
        <w:numPr>
          <w:ilvl w:val="0"/>
          <w:numId w:val="60"/>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No, because in this case</w:t>
      </w:r>
      <w:r w:rsidR="00CF5C70">
        <w:rPr>
          <w:rFonts w:asciiTheme="majorHAnsi" w:hAnsiTheme="majorHAnsi" w:cstheme="majorHAnsi"/>
        </w:rPr>
        <w:t>,</w:t>
      </w:r>
      <w:r w:rsidRPr="00B416AE">
        <w:rPr>
          <w:rFonts w:asciiTheme="majorHAnsi" w:hAnsiTheme="majorHAnsi" w:cstheme="majorHAnsi"/>
        </w:rPr>
        <w:t xml:space="preserve"> I </w:t>
      </w:r>
      <w:r w:rsidR="00821D4F">
        <w:rPr>
          <w:rFonts w:asciiTheme="majorHAnsi" w:hAnsiTheme="majorHAnsi" w:cstheme="majorHAnsi"/>
        </w:rPr>
        <w:t>would</w:t>
      </w:r>
      <w:r w:rsidRPr="00B416AE">
        <w:rPr>
          <w:rFonts w:asciiTheme="majorHAnsi" w:hAnsiTheme="majorHAnsi" w:cstheme="majorHAnsi"/>
        </w:rPr>
        <w:t xml:space="preserve"> have to leave the job</w:t>
      </w:r>
      <w:r w:rsidR="00CF5C70">
        <w:rPr>
          <w:rFonts w:asciiTheme="majorHAnsi" w:hAnsiTheme="majorHAnsi" w:cstheme="majorHAnsi"/>
        </w:rPr>
        <w:t>,</w:t>
      </w:r>
      <w:r w:rsidRPr="00B416AE">
        <w:rPr>
          <w:rFonts w:asciiTheme="majorHAnsi" w:hAnsiTheme="majorHAnsi" w:cstheme="majorHAnsi"/>
        </w:rPr>
        <w:t xml:space="preserve"> and it is possible </w:t>
      </w:r>
      <w:r w:rsidR="00CF5C70">
        <w:rPr>
          <w:rFonts w:asciiTheme="majorHAnsi" w:hAnsiTheme="majorHAnsi" w:cstheme="majorHAnsi"/>
        </w:rPr>
        <w:t>I would</w:t>
      </w:r>
      <w:r w:rsidRPr="00B416AE">
        <w:rPr>
          <w:rFonts w:asciiTheme="majorHAnsi" w:hAnsiTheme="majorHAnsi" w:cstheme="majorHAnsi"/>
        </w:rPr>
        <w:t xml:space="preserve"> stay unemployed</w:t>
      </w:r>
    </w:p>
    <w:p w14:paraId="4D058234" w14:textId="2142E6BE" w:rsidR="001204D4" w:rsidRPr="00B416AE" w:rsidRDefault="001204D4" w:rsidP="006427CC">
      <w:pPr>
        <w:pStyle w:val="ListParagraph"/>
        <w:numPr>
          <w:ilvl w:val="0"/>
          <w:numId w:val="60"/>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 xml:space="preserve">No, because a lawsuit in court is related to </w:t>
      </w:r>
      <w:r w:rsidR="009F695D">
        <w:rPr>
          <w:rFonts w:asciiTheme="majorHAnsi" w:hAnsiTheme="majorHAnsi" w:cstheme="majorHAnsi"/>
        </w:rPr>
        <w:t>significant</w:t>
      </w:r>
      <w:r w:rsidRPr="00B416AE">
        <w:rPr>
          <w:rFonts w:asciiTheme="majorHAnsi" w:hAnsiTheme="majorHAnsi" w:cstheme="majorHAnsi"/>
        </w:rPr>
        <w:t xml:space="preserve"> financial and time resources</w:t>
      </w:r>
    </w:p>
    <w:p w14:paraId="6760E4DF" w14:textId="1E9AC36B" w:rsidR="001204D4" w:rsidRPr="00B416AE" w:rsidRDefault="001204D4" w:rsidP="006427CC">
      <w:pPr>
        <w:pStyle w:val="ListParagraph"/>
        <w:numPr>
          <w:ilvl w:val="0"/>
          <w:numId w:val="60"/>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No, since my work is not part of formal employment, it is difficult to prove disagreements and disputes in these conditions</w:t>
      </w:r>
    </w:p>
    <w:p w14:paraId="0B393301" w14:textId="0905042A" w:rsidR="001204D4" w:rsidRPr="00B416AE" w:rsidRDefault="001204D4" w:rsidP="006427CC">
      <w:pPr>
        <w:pStyle w:val="ListParagraph"/>
        <w:numPr>
          <w:ilvl w:val="0"/>
          <w:numId w:val="60"/>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No, because complaining in the court</w:t>
      </w:r>
      <w:r w:rsidR="003554F1">
        <w:rPr>
          <w:rFonts w:asciiTheme="majorHAnsi" w:hAnsiTheme="majorHAnsi" w:cstheme="majorHAnsi"/>
        </w:rPr>
        <w:t>s</w:t>
      </w:r>
      <w:r w:rsidRPr="00B416AE">
        <w:rPr>
          <w:rFonts w:asciiTheme="majorHAnsi" w:hAnsiTheme="majorHAnsi" w:cstheme="majorHAnsi"/>
        </w:rPr>
        <w:t xml:space="preserve"> </w:t>
      </w:r>
      <w:r w:rsidR="00821D4F">
        <w:rPr>
          <w:rFonts w:asciiTheme="majorHAnsi" w:hAnsiTheme="majorHAnsi" w:cstheme="majorHAnsi"/>
        </w:rPr>
        <w:t>would</w:t>
      </w:r>
      <w:r w:rsidRPr="00B416AE">
        <w:rPr>
          <w:rFonts w:asciiTheme="majorHAnsi" w:hAnsiTheme="majorHAnsi" w:cstheme="majorHAnsi"/>
        </w:rPr>
        <w:t xml:space="preserve"> not give me any real result</w:t>
      </w:r>
    </w:p>
    <w:p w14:paraId="2C6667BC" w14:textId="10E0283C" w:rsidR="001204D4" w:rsidRPr="00B416AE" w:rsidRDefault="001204D4" w:rsidP="006427CC">
      <w:pPr>
        <w:pStyle w:val="ListParagraph"/>
        <w:numPr>
          <w:ilvl w:val="0"/>
          <w:numId w:val="60"/>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 xml:space="preserve">No, because if the </w:t>
      </w:r>
      <w:r w:rsidR="00CF5C70">
        <w:rPr>
          <w:rFonts w:asciiTheme="majorHAnsi" w:hAnsiTheme="majorHAnsi" w:cstheme="majorHAnsi"/>
        </w:rPr>
        <w:t>S</w:t>
      </w:r>
      <w:r w:rsidRPr="00B416AE">
        <w:rPr>
          <w:rFonts w:asciiTheme="majorHAnsi" w:hAnsiTheme="majorHAnsi" w:cstheme="majorHAnsi"/>
        </w:rPr>
        <w:t xml:space="preserve">tate </w:t>
      </w:r>
      <w:r w:rsidR="00CF5C70">
        <w:rPr>
          <w:rFonts w:asciiTheme="majorHAnsi" w:hAnsiTheme="majorHAnsi" w:cstheme="majorHAnsi"/>
        </w:rPr>
        <w:t>found</w:t>
      </w:r>
      <w:r w:rsidR="00CF5C70" w:rsidRPr="00B416AE">
        <w:rPr>
          <w:rFonts w:asciiTheme="majorHAnsi" w:hAnsiTheme="majorHAnsi" w:cstheme="majorHAnsi"/>
        </w:rPr>
        <w:t xml:space="preserve"> </w:t>
      </w:r>
      <w:r w:rsidRPr="00B416AE">
        <w:rPr>
          <w:rFonts w:asciiTheme="majorHAnsi" w:hAnsiTheme="majorHAnsi" w:cstheme="majorHAnsi"/>
        </w:rPr>
        <w:t xml:space="preserve">out that I work, I </w:t>
      </w:r>
      <w:r w:rsidR="00CF5C70">
        <w:rPr>
          <w:rFonts w:asciiTheme="majorHAnsi" w:hAnsiTheme="majorHAnsi" w:cstheme="majorHAnsi"/>
        </w:rPr>
        <w:t>could</w:t>
      </w:r>
      <w:r w:rsidR="00CF5C70" w:rsidRPr="00B416AE">
        <w:rPr>
          <w:rFonts w:asciiTheme="majorHAnsi" w:hAnsiTheme="majorHAnsi" w:cstheme="majorHAnsi"/>
        </w:rPr>
        <w:t xml:space="preserve"> </w:t>
      </w:r>
      <w:r w:rsidRPr="00B416AE">
        <w:rPr>
          <w:rFonts w:asciiTheme="majorHAnsi" w:hAnsiTheme="majorHAnsi" w:cstheme="majorHAnsi"/>
        </w:rPr>
        <w:t>lose my social assistance</w:t>
      </w:r>
    </w:p>
    <w:p w14:paraId="6FA65DE0" w14:textId="77777777" w:rsidR="001204D4" w:rsidRPr="00B416AE" w:rsidRDefault="001204D4" w:rsidP="006427CC">
      <w:pPr>
        <w:pStyle w:val="ListParagraph"/>
        <w:numPr>
          <w:ilvl w:val="0"/>
          <w:numId w:val="60"/>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No, because I do not know exactly how much I am entitled to this right as an informal worker</w:t>
      </w:r>
    </w:p>
    <w:p w14:paraId="5C6C5E9F" w14:textId="77777777" w:rsidR="001204D4" w:rsidRPr="00B416AE" w:rsidRDefault="001204D4" w:rsidP="006427CC">
      <w:pPr>
        <w:pStyle w:val="ListParagraph"/>
        <w:numPr>
          <w:ilvl w:val="0"/>
          <w:numId w:val="60"/>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 xml:space="preserve">No, because I have heard of similar cases that did not end well </w:t>
      </w:r>
    </w:p>
    <w:p w14:paraId="2110250C" w14:textId="02742E1D" w:rsidR="001204D4" w:rsidRPr="00B416AE" w:rsidRDefault="001204D4" w:rsidP="001204D4">
      <w:pPr>
        <w:pStyle w:val="ListParagraph"/>
        <w:numPr>
          <w:ilvl w:val="0"/>
          <w:numId w:val="5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Other</w:t>
      </w:r>
      <w:r w:rsidR="006427CC">
        <w:rPr>
          <w:rFonts w:asciiTheme="majorHAnsi" w:hAnsiTheme="majorHAnsi" w:cstheme="majorHAnsi"/>
        </w:rPr>
        <w:t xml:space="preserve">: </w:t>
      </w:r>
      <w:r w:rsidRPr="00B416AE">
        <w:rPr>
          <w:rFonts w:asciiTheme="majorHAnsi" w:hAnsiTheme="majorHAnsi" w:cstheme="majorHAnsi"/>
        </w:rPr>
        <w:t xml:space="preserve">_______If there was an association that would serve to improve your working conditions as a family employee, which of the following functions would be important to you </w:t>
      </w:r>
      <w:r w:rsidR="00CF5C70">
        <w:rPr>
          <w:rFonts w:asciiTheme="majorHAnsi" w:hAnsiTheme="majorHAnsi" w:cstheme="majorHAnsi"/>
        </w:rPr>
        <w:t xml:space="preserve">for </w:t>
      </w:r>
      <w:r w:rsidRPr="00B416AE">
        <w:rPr>
          <w:rFonts w:asciiTheme="majorHAnsi" w:hAnsiTheme="majorHAnsi" w:cstheme="majorHAnsi"/>
        </w:rPr>
        <w:t>this association to have? (</w:t>
      </w:r>
      <w:r w:rsidR="00CF5C70">
        <w:rPr>
          <w:rFonts w:asciiTheme="majorHAnsi" w:hAnsiTheme="majorHAnsi" w:cstheme="majorHAnsi"/>
        </w:rPr>
        <w:t>Mark</w:t>
      </w:r>
      <w:r w:rsidR="00CF5C70" w:rsidRPr="00B416AE">
        <w:rPr>
          <w:rFonts w:asciiTheme="majorHAnsi" w:hAnsiTheme="majorHAnsi" w:cstheme="majorHAnsi"/>
        </w:rPr>
        <w:t xml:space="preserve"> </w:t>
      </w:r>
      <w:r w:rsidRPr="00B416AE">
        <w:rPr>
          <w:rFonts w:asciiTheme="majorHAnsi" w:hAnsiTheme="majorHAnsi" w:cstheme="majorHAnsi"/>
        </w:rPr>
        <w:t xml:space="preserve">all possible options) </w:t>
      </w:r>
      <w:r w:rsidRPr="00B416AE">
        <w:rPr>
          <w:rFonts w:asciiTheme="majorHAnsi" w:hAnsiTheme="majorHAnsi" w:cstheme="majorHAnsi"/>
          <w:color w:val="FF0000"/>
        </w:rPr>
        <w:t xml:space="preserve">* </w:t>
      </w:r>
    </w:p>
    <w:p w14:paraId="0369F556" w14:textId="77777777" w:rsidR="001204D4" w:rsidRPr="00B416AE" w:rsidRDefault="001204D4" w:rsidP="006427CC">
      <w:pPr>
        <w:pStyle w:val="ListParagraph"/>
        <w:numPr>
          <w:ilvl w:val="0"/>
          <w:numId w:val="61"/>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Sharing experience and additional skills needed for the job among association members</w:t>
      </w:r>
    </w:p>
    <w:p w14:paraId="12F58BA8" w14:textId="2FC04BFF" w:rsidR="001204D4" w:rsidRPr="00B416AE" w:rsidRDefault="001204D4" w:rsidP="006427CC">
      <w:pPr>
        <w:pStyle w:val="ListParagraph"/>
        <w:numPr>
          <w:ilvl w:val="0"/>
          <w:numId w:val="61"/>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Find</w:t>
      </w:r>
      <w:r w:rsidR="00CF5C70">
        <w:rPr>
          <w:rFonts w:asciiTheme="majorHAnsi" w:hAnsiTheme="majorHAnsi" w:cstheme="majorHAnsi"/>
        </w:rPr>
        <w:t>ing</w:t>
      </w:r>
      <w:r w:rsidRPr="00B416AE">
        <w:rPr>
          <w:rFonts w:asciiTheme="majorHAnsi" w:hAnsiTheme="majorHAnsi" w:cstheme="majorHAnsi"/>
        </w:rPr>
        <w:t xml:space="preserve"> a new job more quickly with </w:t>
      </w:r>
      <w:r w:rsidR="00CF5C70">
        <w:rPr>
          <w:rFonts w:asciiTheme="majorHAnsi" w:hAnsiTheme="majorHAnsi" w:cstheme="majorHAnsi"/>
        </w:rPr>
        <w:t>the</w:t>
      </w:r>
      <w:r w:rsidR="00CF5C70" w:rsidRPr="00B416AE">
        <w:rPr>
          <w:rFonts w:asciiTheme="majorHAnsi" w:hAnsiTheme="majorHAnsi" w:cstheme="majorHAnsi"/>
        </w:rPr>
        <w:t xml:space="preserve"> </w:t>
      </w:r>
      <w:r w:rsidRPr="00B416AE">
        <w:rPr>
          <w:rFonts w:asciiTheme="majorHAnsi" w:hAnsiTheme="majorHAnsi" w:cstheme="majorHAnsi"/>
        </w:rPr>
        <w:t>help of contacts from union members in the event of job loss or expiration of a contract</w:t>
      </w:r>
    </w:p>
    <w:p w14:paraId="70FB7456" w14:textId="77777777" w:rsidR="001204D4" w:rsidRPr="00B416AE" w:rsidRDefault="001204D4" w:rsidP="006427CC">
      <w:pPr>
        <w:pStyle w:val="ListParagraph"/>
        <w:numPr>
          <w:ilvl w:val="0"/>
          <w:numId w:val="61"/>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Assisting each other in resolving disagreements or disputes with an employer</w:t>
      </w:r>
    </w:p>
    <w:p w14:paraId="79AAEBF1" w14:textId="77777777" w:rsidR="001204D4" w:rsidRPr="00B416AE" w:rsidRDefault="001204D4" w:rsidP="006427CC">
      <w:pPr>
        <w:pStyle w:val="ListParagraph"/>
        <w:numPr>
          <w:ilvl w:val="0"/>
          <w:numId w:val="61"/>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Getting information about my rights with the help of a lawyer</w:t>
      </w:r>
    </w:p>
    <w:p w14:paraId="2D2A818D" w14:textId="412C07C7" w:rsidR="001204D4" w:rsidRPr="00B416AE" w:rsidRDefault="001204D4" w:rsidP="006427CC">
      <w:pPr>
        <w:pStyle w:val="ListParagraph"/>
        <w:numPr>
          <w:ilvl w:val="0"/>
          <w:numId w:val="61"/>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 xml:space="preserve">Getting advice from an association lawyer before </w:t>
      </w:r>
      <w:r w:rsidR="009B1673">
        <w:rPr>
          <w:rFonts w:asciiTheme="majorHAnsi" w:hAnsiTheme="majorHAnsi" w:cstheme="majorHAnsi"/>
        </w:rPr>
        <w:t>finalizing</w:t>
      </w:r>
      <w:r w:rsidRPr="00B416AE">
        <w:rPr>
          <w:rFonts w:asciiTheme="majorHAnsi" w:hAnsiTheme="majorHAnsi" w:cstheme="majorHAnsi"/>
        </w:rPr>
        <w:t xml:space="preserve"> a contract/agreement</w:t>
      </w:r>
    </w:p>
    <w:p w14:paraId="52B8C195" w14:textId="30633570" w:rsidR="001204D4" w:rsidRPr="00B416AE" w:rsidRDefault="00CF5C70" w:rsidP="006427CC">
      <w:pPr>
        <w:pStyle w:val="ListParagraph"/>
        <w:numPr>
          <w:ilvl w:val="0"/>
          <w:numId w:val="61"/>
        </w:numPr>
        <w:tabs>
          <w:tab w:val="left" w:pos="1340"/>
        </w:tabs>
        <w:spacing w:after="160" w:line="259" w:lineRule="auto"/>
        <w:ind w:left="1350" w:hanging="270"/>
        <w:jc w:val="left"/>
        <w:rPr>
          <w:rFonts w:asciiTheme="majorHAnsi" w:hAnsiTheme="majorHAnsi" w:cstheme="majorHAnsi"/>
        </w:rPr>
      </w:pPr>
      <w:r>
        <w:rPr>
          <w:rFonts w:asciiTheme="majorHAnsi" w:hAnsiTheme="majorHAnsi" w:cstheme="majorHAnsi"/>
        </w:rPr>
        <w:t>Consulting with a lawyer, i</w:t>
      </w:r>
      <w:r w:rsidR="001204D4" w:rsidRPr="00B416AE">
        <w:rPr>
          <w:rFonts w:asciiTheme="majorHAnsi" w:hAnsiTheme="majorHAnsi" w:cstheme="majorHAnsi"/>
        </w:rPr>
        <w:t xml:space="preserve">n </w:t>
      </w:r>
      <w:r>
        <w:rPr>
          <w:rFonts w:asciiTheme="majorHAnsi" w:hAnsiTheme="majorHAnsi" w:cstheme="majorHAnsi"/>
        </w:rPr>
        <w:t>the event</w:t>
      </w:r>
      <w:r w:rsidRPr="00B416AE">
        <w:rPr>
          <w:rFonts w:asciiTheme="majorHAnsi" w:hAnsiTheme="majorHAnsi" w:cstheme="majorHAnsi"/>
        </w:rPr>
        <w:t xml:space="preserve"> </w:t>
      </w:r>
      <w:r w:rsidR="001204D4" w:rsidRPr="00B416AE">
        <w:rPr>
          <w:rFonts w:asciiTheme="majorHAnsi" w:hAnsiTheme="majorHAnsi" w:cstheme="majorHAnsi"/>
        </w:rPr>
        <w:t xml:space="preserve">of a dispute </w:t>
      </w:r>
      <w:r>
        <w:rPr>
          <w:rFonts w:asciiTheme="majorHAnsi" w:hAnsiTheme="majorHAnsi" w:cstheme="majorHAnsi"/>
        </w:rPr>
        <w:t>or</w:t>
      </w:r>
      <w:r w:rsidR="001204D4" w:rsidRPr="00B416AE">
        <w:rPr>
          <w:rFonts w:asciiTheme="majorHAnsi" w:hAnsiTheme="majorHAnsi" w:cstheme="majorHAnsi"/>
        </w:rPr>
        <w:t xml:space="preserve"> conflict</w:t>
      </w:r>
    </w:p>
    <w:p w14:paraId="14E75649" w14:textId="31AF6B54" w:rsidR="001204D4" w:rsidRPr="00B416AE" w:rsidRDefault="001204D4" w:rsidP="006427CC">
      <w:pPr>
        <w:pStyle w:val="ListParagraph"/>
        <w:numPr>
          <w:ilvl w:val="0"/>
          <w:numId w:val="61"/>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Other</w:t>
      </w:r>
      <w:r w:rsidR="006427CC">
        <w:rPr>
          <w:rFonts w:asciiTheme="majorHAnsi" w:hAnsiTheme="majorHAnsi" w:cstheme="majorHAnsi"/>
        </w:rPr>
        <w:t xml:space="preserve">: </w:t>
      </w:r>
      <w:r w:rsidRPr="00B416AE">
        <w:rPr>
          <w:rFonts w:asciiTheme="majorHAnsi" w:hAnsiTheme="majorHAnsi" w:cstheme="majorHAnsi"/>
        </w:rPr>
        <w:t>_______</w:t>
      </w:r>
    </w:p>
    <w:p w14:paraId="09E5EA3E" w14:textId="77777777" w:rsidR="001204D4" w:rsidRPr="00B416AE" w:rsidRDefault="001204D4" w:rsidP="001204D4">
      <w:pPr>
        <w:pStyle w:val="ListParagraph"/>
        <w:tabs>
          <w:tab w:val="left" w:pos="1340"/>
        </w:tabs>
        <w:ind w:left="1440"/>
        <w:rPr>
          <w:rFonts w:asciiTheme="majorHAnsi" w:hAnsiTheme="majorHAnsi" w:cstheme="majorHAnsi"/>
        </w:rPr>
      </w:pPr>
    </w:p>
    <w:p w14:paraId="5457F715" w14:textId="182CB70C" w:rsidR="001204D4" w:rsidRPr="00B416AE" w:rsidRDefault="001204D4" w:rsidP="001204D4">
      <w:pPr>
        <w:pStyle w:val="ListParagraph"/>
        <w:numPr>
          <w:ilvl w:val="0"/>
          <w:numId w:val="5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Would you like to join </w:t>
      </w:r>
      <w:r w:rsidR="00B67CD2">
        <w:rPr>
          <w:rFonts w:asciiTheme="majorHAnsi" w:hAnsiTheme="majorHAnsi" w:cstheme="majorHAnsi"/>
        </w:rPr>
        <w:t xml:space="preserve">the </w:t>
      </w:r>
      <w:r w:rsidRPr="00B416AE">
        <w:rPr>
          <w:rFonts w:asciiTheme="majorHAnsi" w:hAnsiTheme="majorHAnsi" w:cstheme="majorHAnsi"/>
        </w:rPr>
        <w:t xml:space="preserve">Domestic Workers’ Association? </w:t>
      </w:r>
      <w:r w:rsidRPr="00B416AE">
        <w:rPr>
          <w:rFonts w:asciiTheme="majorHAnsi" w:hAnsiTheme="majorHAnsi" w:cstheme="majorHAnsi"/>
          <w:color w:val="FF0000"/>
        </w:rPr>
        <w:t>*</w:t>
      </w:r>
    </w:p>
    <w:p w14:paraId="4DAEC110" w14:textId="5CF3E6C4" w:rsidR="001204D4" w:rsidRPr="00B416AE" w:rsidRDefault="001204D4" w:rsidP="00B67CD2">
      <w:pPr>
        <w:pStyle w:val="ListParagraph"/>
        <w:numPr>
          <w:ilvl w:val="0"/>
          <w:numId w:val="62"/>
        </w:numPr>
        <w:tabs>
          <w:tab w:val="left" w:pos="1340"/>
          <w:tab w:val="left" w:pos="3060"/>
          <w:tab w:val="left" w:pos="3690"/>
        </w:tabs>
        <w:spacing w:after="160" w:line="259" w:lineRule="auto"/>
        <w:ind w:left="1350" w:hanging="270"/>
        <w:jc w:val="left"/>
        <w:rPr>
          <w:rFonts w:asciiTheme="majorHAnsi" w:hAnsiTheme="majorHAnsi" w:cstheme="majorHAnsi"/>
        </w:rPr>
      </w:pPr>
      <w:r w:rsidRPr="00B416AE">
        <w:rPr>
          <w:rFonts w:asciiTheme="majorHAnsi" w:hAnsiTheme="majorHAnsi" w:cstheme="majorHAnsi"/>
        </w:rPr>
        <w:t xml:space="preserve">Yes, I </w:t>
      </w:r>
      <w:r w:rsidR="00B67CD2" w:rsidRPr="00B416AE">
        <w:rPr>
          <w:rFonts w:asciiTheme="majorHAnsi" w:hAnsiTheme="majorHAnsi" w:cstheme="majorHAnsi"/>
        </w:rPr>
        <w:t>would</w:t>
      </w:r>
      <w:r w:rsidR="00B67CD2">
        <w:rPr>
          <w:rFonts w:asciiTheme="majorHAnsi" w:hAnsiTheme="majorHAnsi" w:cstheme="majorHAnsi"/>
        </w:rPr>
        <w:tab/>
      </w:r>
      <w:r w:rsidRPr="00B416AE">
        <w:rPr>
          <w:rFonts w:ascii="Wingdings" w:hAnsi="Wingdings" w:cs="Wingdings"/>
          <w:sz w:val="20"/>
          <w:szCs w:val="20"/>
        </w:rPr>
        <w:t></w:t>
      </w:r>
      <w:r w:rsidR="00B67CD2">
        <w:rPr>
          <w:rFonts w:ascii="Wingdings" w:hAnsi="Wingdings" w:cs="Wingdings"/>
          <w:sz w:val="20"/>
          <w:szCs w:val="20"/>
        </w:rPr>
        <w:tab/>
      </w:r>
      <w:r w:rsidRPr="00B416AE">
        <w:rPr>
          <w:rFonts w:asciiTheme="majorHAnsi" w:hAnsiTheme="majorHAnsi" w:cstheme="majorHAnsi"/>
          <w:color w:val="FF0000"/>
        </w:rPr>
        <w:t xml:space="preserve">continue to </w:t>
      </w:r>
      <w:r w:rsidR="00821D4F" w:rsidRPr="00B416AE">
        <w:rPr>
          <w:rFonts w:asciiTheme="majorHAnsi" w:hAnsiTheme="majorHAnsi" w:cstheme="majorHAnsi"/>
          <w:color w:val="FF0000"/>
        </w:rPr>
        <w:t>question</w:t>
      </w:r>
      <w:r w:rsidRPr="00B416AE">
        <w:rPr>
          <w:rFonts w:asciiTheme="majorHAnsi" w:hAnsiTheme="majorHAnsi" w:cstheme="majorHAnsi"/>
          <w:color w:val="FF0000"/>
        </w:rPr>
        <w:t xml:space="preserve"> 22.1</w:t>
      </w:r>
    </w:p>
    <w:p w14:paraId="443153E3" w14:textId="3270173D" w:rsidR="001204D4" w:rsidRPr="00B416AE" w:rsidRDefault="001204D4" w:rsidP="00B67CD2">
      <w:pPr>
        <w:pStyle w:val="ListParagraph"/>
        <w:numPr>
          <w:ilvl w:val="0"/>
          <w:numId w:val="62"/>
        </w:numPr>
        <w:tabs>
          <w:tab w:val="left" w:pos="1340"/>
          <w:tab w:val="left" w:pos="3060"/>
          <w:tab w:val="left" w:pos="3690"/>
        </w:tabs>
        <w:spacing w:after="160" w:line="259" w:lineRule="auto"/>
        <w:ind w:left="1350" w:hanging="270"/>
        <w:jc w:val="left"/>
        <w:rPr>
          <w:rFonts w:asciiTheme="majorHAnsi" w:hAnsiTheme="majorHAnsi" w:cstheme="majorHAnsi"/>
        </w:rPr>
      </w:pPr>
      <w:r w:rsidRPr="00B416AE">
        <w:rPr>
          <w:rFonts w:asciiTheme="majorHAnsi" w:hAnsiTheme="majorHAnsi" w:cstheme="majorHAnsi"/>
        </w:rPr>
        <w:t xml:space="preserve">No, I would </w:t>
      </w:r>
      <w:r w:rsidR="00B67CD2" w:rsidRPr="00B416AE">
        <w:rPr>
          <w:rFonts w:asciiTheme="majorHAnsi" w:hAnsiTheme="majorHAnsi" w:cstheme="majorHAnsi"/>
        </w:rPr>
        <w:t>not</w:t>
      </w:r>
      <w:r w:rsidR="00B67CD2">
        <w:rPr>
          <w:rFonts w:asciiTheme="majorHAnsi" w:hAnsiTheme="majorHAnsi" w:cstheme="majorHAnsi"/>
        </w:rPr>
        <w:tab/>
      </w:r>
      <w:r w:rsidRPr="00B416AE">
        <w:rPr>
          <w:rFonts w:ascii="Wingdings" w:hAnsi="Wingdings" w:cs="Wingdings"/>
          <w:sz w:val="20"/>
          <w:szCs w:val="20"/>
        </w:rPr>
        <w:t></w:t>
      </w:r>
      <w:r w:rsidR="00B67CD2">
        <w:rPr>
          <w:color w:val="FF0000"/>
        </w:rPr>
        <w:tab/>
      </w:r>
      <w:r w:rsidRPr="00B416AE">
        <w:rPr>
          <w:rFonts w:asciiTheme="majorHAnsi" w:hAnsiTheme="majorHAnsi" w:cstheme="majorHAnsi"/>
          <w:color w:val="FF0000"/>
        </w:rPr>
        <w:t xml:space="preserve">continue to </w:t>
      </w:r>
      <w:r w:rsidR="00821D4F" w:rsidRPr="00B416AE">
        <w:rPr>
          <w:rFonts w:asciiTheme="majorHAnsi" w:hAnsiTheme="majorHAnsi" w:cstheme="majorHAnsi"/>
          <w:color w:val="FF0000"/>
        </w:rPr>
        <w:t>question</w:t>
      </w:r>
      <w:r w:rsidRPr="00B416AE">
        <w:rPr>
          <w:rFonts w:asciiTheme="majorHAnsi" w:hAnsiTheme="majorHAnsi" w:cstheme="majorHAnsi"/>
          <w:color w:val="FF0000"/>
        </w:rPr>
        <w:t xml:space="preserve"> 22.2</w:t>
      </w:r>
    </w:p>
    <w:p w14:paraId="336BF379" w14:textId="77777777" w:rsidR="001204D4" w:rsidRPr="00B416AE" w:rsidRDefault="001204D4" w:rsidP="001204D4">
      <w:pPr>
        <w:pStyle w:val="ListParagraph"/>
        <w:tabs>
          <w:tab w:val="left" w:pos="1340"/>
        </w:tabs>
        <w:ind w:left="1440"/>
        <w:jc w:val="center"/>
        <w:rPr>
          <w:rFonts w:asciiTheme="majorHAnsi" w:hAnsiTheme="majorHAnsi" w:cstheme="majorHAnsi"/>
        </w:rPr>
      </w:pPr>
    </w:p>
    <w:p w14:paraId="4F6831C9" w14:textId="113860A5" w:rsidR="001204D4" w:rsidRPr="00B416AE" w:rsidRDefault="00B67CD2" w:rsidP="004E3134">
      <w:pPr>
        <w:pStyle w:val="ListParagraph"/>
        <w:numPr>
          <w:ilvl w:val="1"/>
          <w:numId w:val="55"/>
        </w:numPr>
        <w:tabs>
          <w:tab w:val="left" w:pos="900"/>
        </w:tabs>
        <w:spacing w:after="160" w:line="259" w:lineRule="auto"/>
        <w:ind w:left="900" w:hanging="540"/>
        <w:jc w:val="left"/>
        <w:rPr>
          <w:rFonts w:asciiTheme="majorHAnsi" w:hAnsiTheme="majorHAnsi" w:cstheme="majorHAnsi"/>
        </w:rPr>
      </w:pPr>
      <w:r>
        <w:rPr>
          <w:rFonts w:asciiTheme="majorHAnsi" w:hAnsiTheme="majorHAnsi" w:cstheme="majorHAnsi"/>
        </w:rPr>
        <w:t>Would</w:t>
      </w:r>
      <w:r w:rsidRPr="00B416AE">
        <w:rPr>
          <w:rFonts w:asciiTheme="majorHAnsi" w:hAnsiTheme="majorHAnsi" w:cstheme="majorHAnsi"/>
        </w:rPr>
        <w:t xml:space="preserve"> </w:t>
      </w:r>
      <w:r w:rsidR="001204D4" w:rsidRPr="00B416AE">
        <w:rPr>
          <w:rFonts w:asciiTheme="majorHAnsi" w:hAnsiTheme="majorHAnsi" w:cstheme="majorHAnsi"/>
        </w:rPr>
        <w:t xml:space="preserve">you pay a membership fee to participate in this association? </w:t>
      </w:r>
    </w:p>
    <w:p w14:paraId="6B4ADB23" w14:textId="77777777" w:rsidR="001204D4" w:rsidRPr="00B416AE" w:rsidRDefault="001204D4" w:rsidP="006427CC">
      <w:pPr>
        <w:pStyle w:val="ListParagraph"/>
        <w:numPr>
          <w:ilvl w:val="0"/>
          <w:numId w:val="63"/>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Yes</w:t>
      </w:r>
    </w:p>
    <w:p w14:paraId="31C5B5DE" w14:textId="77777777" w:rsidR="001204D4" w:rsidRPr="00B416AE" w:rsidRDefault="001204D4" w:rsidP="006427CC">
      <w:pPr>
        <w:pStyle w:val="ListParagraph"/>
        <w:numPr>
          <w:ilvl w:val="0"/>
          <w:numId w:val="63"/>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No</w:t>
      </w:r>
    </w:p>
    <w:p w14:paraId="08DECBB6" w14:textId="77777777" w:rsidR="001204D4" w:rsidRPr="00B416AE" w:rsidRDefault="001204D4" w:rsidP="001204D4">
      <w:pPr>
        <w:pStyle w:val="ListParagraph"/>
        <w:tabs>
          <w:tab w:val="left" w:pos="1340"/>
        </w:tabs>
        <w:ind w:left="2160"/>
        <w:rPr>
          <w:rFonts w:asciiTheme="majorHAnsi" w:hAnsiTheme="majorHAnsi" w:cstheme="majorHAnsi"/>
        </w:rPr>
      </w:pPr>
    </w:p>
    <w:p w14:paraId="6639B239" w14:textId="3AE0597B" w:rsidR="001204D4" w:rsidRPr="00B416AE" w:rsidRDefault="001204D4" w:rsidP="004E3134">
      <w:pPr>
        <w:pStyle w:val="ListParagraph"/>
        <w:numPr>
          <w:ilvl w:val="1"/>
          <w:numId w:val="55"/>
        </w:numPr>
        <w:tabs>
          <w:tab w:val="left" w:pos="900"/>
        </w:tabs>
        <w:spacing w:after="160" w:line="259" w:lineRule="auto"/>
        <w:ind w:left="900" w:hanging="540"/>
        <w:jc w:val="left"/>
        <w:rPr>
          <w:rFonts w:asciiTheme="majorHAnsi" w:hAnsiTheme="majorHAnsi" w:cstheme="majorHAnsi"/>
        </w:rPr>
      </w:pPr>
      <w:r w:rsidRPr="00B416AE">
        <w:rPr>
          <w:rFonts w:asciiTheme="majorHAnsi" w:hAnsiTheme="majorHAnsi" w:cstheme="majorHAnsi"/>
        </w:rPr>
        <w:t xml:space="preserve">Why would </w:t>
      </w:r>
      <w:r w:rsidR="00B67CD2">
        <w:rPr>
          <w:rFonts w:asciiTheme="majorHAnsi" w:hAnsiTheme="majorHAnsi" w:cstheme="majorHAnsi"/>
        </w:rPr>
        <w:t xml:space="preserve">you </w:t>
      </w:r>
      <w:r w:rsidRPr="00B416AE">
        <w:rPr>
          <w:rFonts w:asciiTheme="majorHAnsi" w:hAnsiTheme="majorHAnsi" w:cstheme="majorHAnsi"/>
        </w:rPr>
        <w:t>not want to join? Mark all possible answers</w:t>
      </w:r>
      <w:r w:rsidR="00B67CD2">
        <w:rPr>
          <w:rFonts w:asciiTheme="majorHAnsi" w:hAnsiTheme="majorHAnsi" w:cstheme="majorHAnsi"/>
        </w:rPr>
        <w:t>.</w:t>
      </w:r>
      <w:r w:rsidRPr="00B416AE">
        <w:rPr>
          <w:rFonts w:asciiTheme="majorHAnsi" w:hAnsiTheme="majorHAnsi" w:cstheme="majorHAnsi"/>
          <w:color w:val="FF0000"/>
        </w:rPr>
        <w:t xml:space="preserve"> *</w:t>
      </w:r>
    </w:p>
    <w:p w14:paraId="4E771BE2" w14:textId="77777777" w:rsidR="001204D4" w:rsidRPr="00B416AE" w:rsidRDefault="001204D4" w:rsidP="001204D4">
      <w:pPr>
        <w:pStyle w:val="ListParagraph"/>
        <w:numPr>
          <w:ilvl w:val="0"/>
          <w:numId w:val="64"/>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I would not have time for that</w:t>
      </w:r>
    </w:p>
    <w:p w14:paraId="4A758B83" w14:textId="5D36ED48" w:rsidR="001204D4" w:rsidRPr="00B416AE" w:rsidRDefault="00B67CD2" w:rsidP="001204D4">
      <w:pPr>
        <w:pStyle w:val="ListParagraph"/>
        <w:numPr>
          <w:ilvl w:val="0"/>
          <w:numId w:val="64"/>
        </w:numPr>
        <w:tabs>
          <w:tab w:val="left" w:pos="1340"/>
        </w:tabs>
        <w:spacing w:after="160" w:line="259" w:lineRule="auto"/>
        <w:jc w:val="left"/>
        <w:rPr>
          <w:rFonts w:asciiTheme="majorHAnsi" w:hAnsiTheme="majorHAnsi" w:cstheme="majorHAnsi"/>
        </w:rPr>
      </w:pPr>
      <w:r>
        <w:rPr>
          <w:rFonts w:asciiTheme="majorHAnsi" w:hAnsiTheme="majorHAnsi" w:cstheme="majorHAnsi"/>
        </w:rPr>
        <w:t>My</w:t>
      </w:r>
      <w:r w:rsidRPr="00B416AE">
        <w:rPr>
          <w:rFonts w:asciiTheme="majorHAnsi" w:hAnsiTheme="majorHAnsi" w:cstheme="majorHAnsi"/>
        </w:rPr>
        <w:t xml:space="preserve"> </w:t>
      </w:r>
      <w:r w:rsidR="001204D4" w:rsidRPr="00B416AE">
        <w:rPr>
          <w:rFonts w:asciiTheme="majorHAnsi" w:hAnsiTheme="majorHAnsi" w:cstheme="majorHAnsi"/>
        </w:rPr>
        <w:t xml:space="preserve">employer would not let me </w:t>
      </w:r>
      <w:r>
        <w:rPr>
          <w:rFonts w:asciiTheme="majorHAnsi" w:hAnsiTheme="majorHAnsi" w:cstheme="majorHAnsi"/>
        </w:rPr>
        <w:t>join</w:t>
      </w:r>
    </w:p>
    <w:p w14:paraId="1A75F556" w14:textId="1F39C756" w:rsidR="001204D4" w:rsidRPr="00B416AE" w:rsidRDefault="00B67CD2" w:rsidP="001204D4">
      <w:pPr>
        <w:pStyle w:val="ListParagraph"/>
        <w:numPr>
          <w:ilvl w:val="0"/>
          <w:numId w:val="64"/>
        </w:numPr>
        <w:tabs>
          <w:tab w:val="left" w:pos="1340"/>
        </w:tabs>
        <w:spacing w:after="160" w:line="259" w:lineRule="auto"/>
        <w:jc w:val="left"/>
        <w:rPr>
          <w:rFonts w:asciiTheme="majorHAnsi" w:hAnsiTheme="majorHAnsi" w:cstheme="majorHAnsi"/>
        </w:rPr>
      </w:pPr>
      <w:r>
        <w:rPr>
          <w:rFonts w:asciiTheme="majorHAnsi" w:hAnsiTheme="majorHAnsi" w:cstheme="majorHAnsi"/>
        </w:rPr>
        <w:t>My</w:t>
      </w:r>
      <w:r w:rsidRPr="00B416AE">
        <w:rPr>
          <w:rFonts w:asciiTheme="majorHAnsi" w:hAnsiTheme="majorHAnsi" w:cstheme="majorHAnsi"/>
        </w:rPr>
        <w:t xml:space="preserve"> </w:t>
      </w:r>
      <w:r w:rsidR="001204D4" w:rsidRPr="00B416AE">
        <w:rPr>
          <w:rFonts w:asciiTheme="majorHAnsi" w:hAnsiTheme="majorHAnsi" w:cstheme="majorHAnsi"/>
        </w:rPr>
        <w:t>employer may perceive this negatively and fire me</w:t>
      </w:r>
    </w:p>
    <w:p w14:paraId="3A51A86D" w14:textId="77777777" w:rsidR="001204D4" w:rsidRPr="00B416AE" w:rsidRDefault="001204D4" w:rsidP="001204D4">
      <w:pPr>
        <w:pStyle w:val="ListParagraph"/>
        <w:numPr>
          <w:ilvl w:val="0"/>
          <w:numId w:val="64"/>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I do not see the need for such a union</w:t>
      </w:r>
    </w:p>
    <w:p w14:paraId="69B742AC" w14:textId="77777777" w:rsidR="001204D4" w:rsidRPr="00B416AE" w:rsidRDefault="001204D4" w:rsidP="001204D4">
      <w:pPr>
        <w:pStyle w:val="ListParagraph"/>
        <w:numPr>
          <w:ilvl w:val="0"/>
          <w:numId w:val="64"/>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I do not see the benefits of such a union</w:t>
      </w:r>
    </w:p>
    <w:p w14:paraId="3685C1F6" w14:textId="56E5ED91" w:rsidR="001204D4" w:rsidRPr="00B416AE" w:rsidRDefault="001204D4" w:rsidP="001204D4">
      <w:pPr>
        <w:pStyle w:val="ListParagraph"/>
        <w:numPr>
          <w:ilvl w:val="0"/>
          <w:numId w:val="64"/>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Other</w:t>
      </w:r>
      <w:r w:rsidR="00B67CD2">
        <w:rPr>
          <w:rFonts w:asciiTheme="majorHAnsi" w:hAnsiTheme="majorHAnsi" w:cstheme="majorHAnsi"/>
        </w:rPr>
        <w:t xml:space="preserve">: </w:t>
      </w:r>
      <w:r w:rsidRPr="00B416AE">
        <w:rPr>
          <w:rFonts w:asciiTheme="majorHAnsi" w:hAnsiTheme="majorHAnsi" w:cstheme="majorHAnsi"/>
        </w:rPr>
        <w:t>_______</w:t>
      </w:r>
    </w:p>
    <w:p w14:paraId="446ECF69" w14:textId="77777777" w:rsidR="001204D4" w:rsidRPr="00B416AE" w:rsidRDefault="001204D4" w:rsidP="001204D4">
      <w:pPr>
        <w:pStyle w:val="ListParagraph"/>
        <w:tabs>
          <w:tab w:val="left" w:pos="1340"/>
        </w:tabs>
        <w:ind w:left="1440"/>
        <w:rPr>
          <w:rFonts w:asciiTheme="majorHAnsi" w:hAnsiTheme="majorHAnsi" w:cstheme="majorHAnsi"/>
        </w:rPr>
      </w:pPr>
    </w:p>
    <w:p w14:paraId="6A17CF33" w14:textId="69E848FF" w:rsidR="001204D4" w:rsidRPr="00B416AE" w:rsidRDefault="001204D4" w:rsidP="001204D4">
      <w:pPr>
        <w:pStyle w:val="ListParagraph"/>
        <w:numPr>
          <w:ilvl w:val="0"/>
          <w:numId w:val="5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The pandemic has shown that the state approach can be differentiated between formal and informal employees. Which services offered to formally </w:t>
      </w:r>
      <w:proofErr w:type="gramStart"/>
      <w:r w:rsidRPr="00B416AE">
        <w:rPr>
          <w:rFonts w:asciiTheme="majorHAnsi" w:hAnsiTheme="majorHAnsi" w:cstheme="majorHAnsi"/>
        </w:rPr>
        <w:t>employed</w:t>
      </w:r>
      <w:proofErr w:type="gramEnd"/>
      <w:r w:rsidRPr="00B416AE">
        <w:rPr>
          <w:rFonts w:asciiTheme="majorHAnsi" w:hAnsiTheme="majorHAnsi" w:cstheme="majorHAnsi"/>
        </w:rPr>
        <w:t xml:space="preserve"> people are most desirable </w:t>
      </w:r>
      <w:r w:rsidR="00556C89">
        <w:rPr>
          <w:rFonts w:asciiTheme="majorHAnsi" w:hAnsiTheme="majorHAnsi" w:cstheme="majorHAnsi"/>
        </w:rPr>
        <w:t>to</w:t>
      </w:r>
      <w:r w:rsidR="00556C89" w:rsidRPr="00B416AE">
        <w:rPr>
          <w:rFonts w:asciiTheme="majorHAnsi" w:hAnsiTheme="majorHAnsi" w:cstheme="majorHAnsi"/>
        </w:rPr>
        <w:t xml:space="preserve"> </w:t>
      </w:r>
      <w:r w:rsidRPr="00B416AE">
        <w:rPr>
          <w:rFonts w:asciiTheme="majorHAnsi" w:hAnsiTheme="majorHAnsi" w:cstheme="majorHAnsi"/>
        </w:rPr>
        <w:t>you? (</w:t>
      </w:r>
      <w:r w:rsidR="00B67CD2">
        <w:rPr>
          <w:rFonts w:asciiTheme="majorHAnsi" w:hAnsiTheme="majorHAnsi" w:cstheme="majorHAnsi"/>
        </w:rPr>
        <w:t>Mark</w:t>
      </w:r>
      <w:r w:rsidR="00B67CD2" w:rsidRPr="00B416AE">
        <w:rPr>
          <w:rFonts w:asciiTheme="majorHAnsi" w:hAnsiTheme="majorHAnsi" w:cstheme="majorHAnsi"/>
        </w:rPr>
        <w:t xml:space="preserve"> </w:t>
      </w:r>
      <w:r w:rsidRPr="00B416AE">
        <w:rPr>
          <w:rFonts w:asciiTheme="majorHAnsi" w:hAnsiTheme="majorHAnsi" w:cstheme="majorHAnsi"/>
        </w:rPr>
        <w:t xml:space="preserve">the three most important) </w:t>
      </w:r>
      <w:r w:rsidRPr="00B416AE">
        <w:rPr>
          <w:rFonts w:asciiTheme="majorHAnsi" w:hAnsiTheme="majorHAnsi" w:cstheme="majorHAnsi"/>
          <w:color w:val="FF0000"/>
        </w:rPr>
        <w:t>*</w:t>
      </w:r>
    </w:p>
    <w:p w14:paraId="2E74D27C"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Participating in the accumulative pension system</w:t>
      </w:r>
    </w:p>
    <w:p w14:paraId="52BBBBA8"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Receiving anti-crisis assistance during pandemics or similar crises</w:t>
      </w:r>
    </w:p>
    <w:p w14:paraId="071B095B"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Protection of my labour rights and safety by the Labour Inspectorate</w:t>
      </w:r>
    </w:p>
    <w:p w14:paraId="33429C0F" w14:textId="0F456091"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Taking maternity leave and receiving </w:t>
      </w:r>
      <w:r w:rsidR="00B67CD2">
        <w:rPr>
          <w:rFonts w:asciiTheme="majorHAnsi" w:hAnsiTheme="majorHAnsi" w:cstheme="majorHAnsi"/>
        </w:rPr>
        <w:t xml:space="preserve">GEL </w:t>
      </w:r>
      <w:r w:rsidRPr="00B416AE">
        <w:rPr>
          <w:rFonts w:asciiTheme="majorHAnsi" w:hAnsiTheme="majorHAnsi" w:cstheme="majorHAnsi"/>
        </w:rPr>
        <w:t>1</w:t>
      </w:r>
      <w:r w:rsidR="00B67CD2">
        <w:rPr>
          <w:rFonts w:asciiTheme="majorHAnsi" w:hAnsiTheme="majorHAnsi" w:cstheme="majorHAnsi"/>
        </w:rPr>
        <w:t>,</w:t>
      </w:r>
      <w:r w:rsidRPr="00B416AE">
        <w:rPr>
          <w:rFonts w:asciiTheme="majorHAnsi" w:hAnsiTheme="majorHAnsi" w:cstheme="majorHAnsi"/>
        </w:rPr>
        <w:t xml:space="preserve">000 </w:t>
      </w:r>
      <w:r w:rsidR="00B67CD2">
        <w:rPr>
          <w:rFonts w:asciiTheme="majorHAnsi" w:hAnsiTheme="majorHAnsi" w:cstheme="majorHAnsi"/>
        </w:rPr>
        <w:t>in</w:t>
      </w:r>
      <w:r w:rsidRPr="00B416AE">
        <w:rPr>
          <w:rFonts w:asciiTheme="majorHAnsi" w:hAnsiTheme="majorHAnsi" w:cstheme="majorHAnsi"/>
        </w:rPr>
        <w:t xml:space="preserve"> state aid when a child is born</w:t>
      </w:r>
    </w:p>
    <w:p w14:paraId="1D69C78A" w14:textId="73964CCD"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 xml:space="preserve">Regulation and control of overtime work by the </w:t>
      </w:r>
      <w:r w:rsidR="00B67CD2">
        <w:rPr>
          <w:rFonts w:asciiTheme="majorHAnsi" w:hAnsiTheme="majorHAnsi" w:cstheme="majorHAnsi"/>
        </w:rPr>
        <w:t>S</w:t>
      </w:r>
      <w:r w:rsidRPr="00B416AE">
        <w:rPr>
          <w:rFonts w:asciiTheme="majorHAnsi" w:hAnsiTheme="majorHAnsi" w:cstheme="majorHAnsi"/>
        </w:rPr>
        <w:t>tate</w:t>
      </w:r>
    </w:p>
    <w:p w14:paraId="7E18B5AC" w14:textId="77777777" w:rsidR="001204D4" w:rsidRPr="00B416AE" w:rsidRDefault="001204D4" w:rsidP="001204D4">
      <w:pPr>
        <w:pStyle w:val="ListParagraph"/>
        <w:tabs>
          <w:tab w:val="left" w:pos="1340"/>
        </w:tabs>
        <w:ind w:left="1440"/>
        <w:rPr>
          <w:rFonts w:asciiTheme="majorHAnsi" w:hAnsiTheme="majorHAnsi" w:cstheme="majorHAnsi"/>
        </w:rPr>
      </w:pPr>
    </w:p>
    <w:p w14:paraId="14FE7EB3" w14:textId="77777777" w:rsidR="001204D4" w:rsidRPr="00B416AE" w:rsidRDefault="001204D4" w:rsidP="001204D4">
      <w:pPr>
        <w:pStyle w:val="ListParagraph"/>
        <w:numPr>
          <w:ilvl w:val="0"/>
          <w:numId w:val="5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What percentage of your income would you pay in taxes in exchange for the above services?</w:t>
      </w:r>
      <w:r w:rsidRPr="00B416AE">
        <w:rPr>
          <w:rFonts w:asciiTheme="majorHAnsi" w:hAnsiTheme="majorHAnsi" w:cstheme="majorHAnsi"/>
          <w:color w:val="FF0000"/>
        </w:rPr>
        <w:t xml:space="preserve"> *</w:t>
      </w:r>
    </w:p>
    <w:p w14:paraId="024F4C35"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20%</w:t>
      </w:r>
    </w:p>
    <w:p w14:paraId="372B430E" w14:textId="7EFD916B"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10</w:t>
      </w:r>
      <w:r w:rsidR="00B67CD2">
        <w:rPr>
          <w:rFonts w:asciiTheme="majorHAnsi" w:hAnsiTheme="majorHAnsi" w:cstheme="majorHAnsi"/>
        </w:rPr>
        <w:t>%</w:t>
      </w:r>
      <w:r w:rsidRPr="00B416AE">
        <w:rPr>
          <w:rFonts w:asciiTheme="majorHAnsi" w:hAnsiTheme="majorHAnsi" w:cstheme="majorHAnsi"/>
        </w:rPr>
        <w:t>-20%</w:t>
      </w:r>
    </w:p>
    <w:p w14:paraId="11B8339A"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10%</w:t>
      </w:r>
    </w:p>
    <w:p w14:paraId="62A0584F" w14:textId="680D422A"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5%-10%</w:t>
      </w:r>
    </w:p>
    <w:p w14:paraId="3C68C5D6" w14:textId="77777777"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Up to 5%</w:t>
      </w:r>
    </w:p>
    <w:p w14:paraId="1A7A753E" w14:textId="7D6D348E" w:rsidR="001204D4" w:rsidRPr="00B416AE" w:rsidRDefault="001204D4" w:rsidP="001204D4">
      <w:pPr>
        <w:pStyle w:val="ListParagraph"/>
        <w:numPr>
          <w:ilvl w:val="0"/>
          <w:numId w:val="6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Other</w:t>
      </w:r>
      <w:r w:rsidR="00B67CD2">
        <w:rPr>
          <w:rFonts w:asciiTheme="majorHAnsi" w:hAnsiTheme="majorHAnsi" w:cstheme="majorHAnsi"/>
        </w:rPr>
        <w:t xml:space="preserve">: </w:t>
      </w:r>
      <w:r w:rsidRPr="00B416AE">
        <w:rPr>
          <w:rFonts w:asciiTheme="majorHAnsi" w:hAnsiTheme="majorHAnsi" w:cstheme="majorHAnsi"/>
        </w:rPr>
        <w:t>_______</w:t>
      </w:r>
    </w:p>
    <w:p w14:paraId="66F07E79" w14:textId="77777777" w:rsidR="001204D4" w:rsidRPr="00B416AE" w:rsidRDefault="001204D4" w:rsidP="001204D4">
      <w:pPr>
        <w:pStyle w:val="ListParagraph"/>
        <w:tabs>
          <w:tab w:val="left" w:pos="1340"/>
        </w:tabs>
        <w:ind w:left="1440"/>
        <w:rPr>
          <w:rFonts w:asciiTheme="majorHAnsi" w:hAnsiTheme="majorHAnsi" w:cstheme="majorHAnsi"/>
        </w:rPr>
      </w:pPr>
    </w:p>
    <w:p w14:paraId="577437EA" w14:textId="77777777" w:rsidR="00AB0C98" w:rsidRDefault="00AB0C98">
      <w:pPr>
        <w:spacing w:after="160" w:line="259" w:lineRule="auto"/>
        <w:jc w:val="left"/>
        <w:rPr>
          <w:rFonts w:asciiTheme="majorHAnsi" w:hAnsiTheme="majorHAnsi" w:cstheme="majorHAnsi"/>
        </w:rPr>
      </w:pPr>
      <w:r>
        <w:rPr>
          <w:rFonts w:asciiTheme="majorHAnsi" w:hAnsiTheme="majorHAnsi" w:cstheme="majorHAnsi"/>
        </w:rPr>
        <w:br w:type="page"/>
      </w:r>
    </w:p>
    <w:p w14:paraId="3330D594" w14:textId="5FB04276" w:rsidR="001204D4" w:rsidRPr="00B416AE" w:rsidRDefault="001204D4" w:rsidP="001204D4">
      <w:pPr>
        <w:pStyle w:val="ListParagraph"/>
        <w:numPr>
          <w:ilvl w:val="0"/>
          <w:numId w:val="55"/>
        </w:numPr>
        <w:tabs>
          <w:tab w:val="left" w:pos="1340"/>
        </w:tabs>
        <w:spacing w:after="160" w:line="259" w:lineRule="auto"/>
        <w:jc w:val="left"/>
        <w:rPr>
          <w:rFonts w:asciiTheme="majorHAnsi" w:hAnsiTheme="majorHAnsi" w:cstheme="majorHAnsi"/>
        </w:rPr>
      </w:pPr>
      <w:r w:rsidRPr="00B416AE">
        <w:rPr>
          <w:rFonts w:asciiTheme="majorHAnsi" w:hAnsiTheme="majorHAnsi" w:cstheme="majorHAnsi"/>
        </w:rPr>
        <w:t>Why might you not want to go into the formal sector of your working field and reap the benefits listed above? (</w:t>
      </w:r>
      <w:r w:rsidR="00B67CD2">
        <w:rPr>
          <w:rFonts w:asciiTheme="majorHAnsi" w:hAnsiTheme="majorHAnsi" w:cstheme="majorHAnsi"/>
        </w:rPr>
        <w:t>Mark</w:t>
      </w:r>
      <w:r w:rsidR="00B67CD2" w:rsidRPr="00B416AE">
        <w:rPr>
          <w:rFonts w:asciiTheme="majorHAnsi" w:hAnsiTheme="majorHAnsi" w:cstheme="majorHAnsi"/>
        </w:rPr>
        <w:t xml:space="preserve"> </w:t>
      </w:r>
      <w:r w:rsidRPr="00B416AE">
        <w:rPr>
          <w:rFonts w:asciiTheme="majorHAnsi" w:hAnsiTheme="majorHAnsi" w:cstheme="majorHAnsi"/>
        </w:rPr>
        <w:t xml:space="preserve">all possible options) </w:t>
      </w:r>
      <w:r w:rsidRPr="00B416AE">
        <w:rPr>
          <w:rFonts w:asciiTheme="majorHAnsi" w:hAnsiTheme="majorHAnsi" w:cstheme="majorHAnsi"/>
          <w:color w:val="FF0000"/>
        </w:rPr>
        <w:t>*</w:t>
      </w:r>
    </w:p>
    <w:p w14:paraId="737E5EA3" w14:textId="07F296B7" w:rsidR="001204D4" w:rsidRPr="00B416AE" w:rsidRDefault="00771680" w:rsidP="006427CC">
      <w:pPr>
        <w:pStyle w:val="ListParagraph"/>
        <w:numPr>
          <w:ilvl w:val="0"/>
          <w:numId w:val="65"/>
        </w:numPr>
        <w:tabs>
          <w:tab w:val="left" w:pos="1340"/>
        </w:tabs>
        <w:spacing w:after="160" w:line="259" w:lineRule="auto"/>
        <w:ind w:left="1350" w:hanging="270"/>
        <w:jc w:val="left"/>
        <w:rPr>
          <w:rFonts w:asciiTheme="majorHAnsi" w:hAnsiTheme="majorHAnsi" w:cstheme="majorHAnsi"/>
        </w:rPr>
      </w:pPr>
      <w:r>
        <w:rPr>
          <w:rFonts w:asciiTheme="majorHAnsi" w:hAnsiTheme="majorHAnsi" w:cstheme="majorHAnsi"/>
        </w:rPr>
        <w:t>Regardless, I would like to become formally employed</w:t>
      </w:r>
    </w:p>
    <w:p w14:paraId="5201852E" w14:textId="77777777" w:rsidR="001204D4" w:rsidRPr="00B416AE" w:rsidRDefault="001204D4" w:rsidP="006427CC">
      <w:pPr>
        <w:pStyle w:val="ListParagraph"/>
        <w:numPr>
          <w:ilvl w:val="0"/>
          <w:numId w:val="65"/>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Such services are not important to me</w:t>
      </w:r>
    </w:p>
    <w:p w14:paraId="1F5F1A31" w14:textId="77777777" w:rsidR="001204D4" w:rsidRPr="00B416AE" w:rsidRDefault="001204D4" w:rsidP="006427CC">
      <w:pPr>
        <w:pStyle w:val="ListParagraph"/>
        <w:numPr>
          <w:ilvl w:val="0"/>
          <w:numId w:val="65"/>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I think our employment will become more expensive and I may become unemployed</w:t>
      </w:r>
    </w:p>
    <w:p w14:paraId="1E7C9388" w14:textId="008CA8E6" w:rsidR="001204D4" w:rsidRPr="00B416AE" w:rsidRDefault="001204D4" w:rsidP="006427CC">
      <w:pPr>
        <w:pStyle w:val="ListParagraph"/>
        <w:numPr>
          <w:ilvl w:val="0"/>
          <w:numId w:val="65"/>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There will still be people who avoid taxes, leaving some formal</w:t>
      </w:r>
      <w:r w:rsidR="00C43630">
        <w:rPr>
          <w:rFonts w:asciiTheme="majorHAnsi" w:hAnsiTheme="majorHAnsi" w:cstheme="majorHAnsi"/>
        </w:rPr>
        <w:t>-</w:t>
      </w:r>
      <w:r w:rsidRPr="00B416AE">
        <w:rPr>
          <w:rFonts w:asciiTheme="majorHAnsi" w:hAnsiTheme="majorHAnsi" w:cstheme="majorHAnsi"/>
        </w:rPr>
        <w:t>sector employees unemployed because they will be in unequal conditions</w:t>
      </w:r>
    </w:p>
    <w:p w14:paraId="2C34980E" w14:textId="77777777" w:rsidR="001204D4" w:rsidRPr="00B416AE" w:rsidRDefault="001204D4" w:rsidP="006427CC">
      <w:pPr>
        <w:pStyle w:val="ListParagraph"/>
        <w:numPr>
          <w:ilvl w:val="0"/>
          <w:numId w:val="65"/>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We will have more income reduction because we will have to pay taxes</w:t>
      </w:r>
    </w:p>
    <w:p w14:paraId="78BA2E25" w14:textId="77777777" w:rsidR="001204D4" w:rsidRPr="00B416AE" w:rsidRDefault="001204D4" w:rsidP="006427CC">
      <w:pPr>
        <w:pStyle w:val="ListParagraph"/>
        <w:numPr>
          <w:ilvl w:val="0"/>
          <w:numId w:val="65"/>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Other formally employed people around me are dissatisfied with these benefits</w:t>
      </w:r>
    </w:p>
    <w:p w14:paraId="19893236" w14:textId="2F383ECC" w:rsidR="001204D4" w:rsidRPr="00B416AE" w:rsidRDefault="001204D4" w:rsidP="006427CC">
      <w:pPr>
        <w:pStyle w:val="ListParagraph"/>
        <w:numPr>
          <w:ilvl w:val="0"/>
          <w:numId w:val="65"/>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 xml:space="preserve">I believe that the </w:t>
      </w:r>
      <w:r w:rsidR="00B67CD2">
        <w:rPr>
          <w:rFonts w:asciiTheme="majorHAnsi" w:hAnsiTheme="majorHAnsi" w:cstheme="majorHAnsi"/>
        </w:rPr>
        <w:t>S</w:t>
      </w:r>
      <w:r w:rsidRPr="00B416AE">
        <w:rPr>
          <w:rFonts w:asciiTheme="majorHAnsi" w:hAnsiTheme="majorHAnsi" w:cstheme="majorHAnsi"/>
        </w:rPr>
        <w:t>tate will not be able to ensure the receipt of all the above-mentioned benefits</w:t>
      </w:r>
    </w:p>
    <w:p w14:paraId="3F580354" w14:textId="0E73D3B1" w:rsidR="001204D4" w:rsidRPr="00B416AE" w:rsidRDefault="001204D4" w:rsidP="006427CC">
      <w:pPr>
        <w:pStyle w:val="ListParagraph"/>
        <w:numPr>
          <w:ilvl w:val="0"/>
          <w:numId w:val="65"/>
        </w:numPr>
        <w:tabs>
          <w:tab w:val="left" w:pos="1340"/>
        </w:tabs>
        <w:spacing w:after="160" w:line="259" w:lineRule="auto"/>
        <w:ind w:left="1350" w:hanging="270"/>
        <w:jc w:val="left"/>
        <w:rPr>
          <w:rFonts w:asciiTheme="majorHAnsi" w:hAnsiTheme="majorHAnsi" w:cstheme="majorHAnsi"/>
        </w:rPr>
      </w:pPr>
      <w:r w:rsidRPr="00B416AE">
        <w:rPr>
          <w:rFonts w:asciiTheme="majorHAnsi" w:hAnsiTheme="majorHAnsi" w:cstheme="majorHAnsi"/>
        </w:rPr>
        <w:t>Other</w:t>
      </w:r>
      <w:r w:rsidR="00B67CD2">
        <w:rPr>
          <w:rFonts w:asciiTheme="majorHAnsi" w:hAnsiTheme="majorHAnsi" w:cstheme="majorHAnsi"/>
        </w:rPr>
        <w:t xml:space="preserve">: </w:t>
      </w:r>
      <w:r w:rsidRPr="00B416AE">
        <w:rPr>
          <w:rFonts w:asciiTheme="majorHAnsi" w:hAnsiTheme="majorHAnsi" w:cstheme="majorHAnsi"/>
        </w:rPr>
        <w:t>_______</w:t>
      </w:r>
    </w:p>
    <w:p w14:paraId="2E8492D2" w14:textId="77777777" w:rsidR="001204D4" w:rsidRPr="00B416AE" w:rsidRDefault="001204D4" w:rsidP="001204D4">
      <w:pPr>
        <w:pStyle w:val="ListParagraph"/>
        <w:tabs>
          <w:tab w:val="left" w:pos="1340"/>
        </w:tabs>
        <w:spacing w:after="160" w:line="259" w:lineRule="auto"/>
        <w:ind w:left="1440"/>
        <w:jc w:val="left"/>
        <w:rPr>
          <w:rFonts w:asciiTheme="majorHAnsi" w:hAnsiTheme="majorHAnsi" w:cstheme="majorHAnsi"/>
        </w:rPr>
      </w:pPr>
    </w:p>
    <w:p w14:paraId="2F014BF2" w14:textId="18492E6B" w:rsidR="00A055C5" w:rsidRDefault="00A055C5">
      <w:pPr>
        <w:spacing w:after="160" w:line="259" w:lineRule="auto"/>
        <w:jc w:val="left"/>
      </w:pPr>
      <w:r>
        <w:br w:type="page"/>
      </w:r>
    </w:p>
    <w:p w14:paraId="035EC30C" w14:textId="4AB73ED8" w:rsidR="00E268CE" w:rsidRPr="00B416AE" w:rsidRDefault="001204D4" w:rsidP="00E268CE">
      <w:pPr>
        <w:pStyle w:val="Heading1"/>
        <w:rPr>
          <w:rFonts w:eastAsia="Times New Roman"/>
        </w:rPr>
      </w:pPr>
      <w:bookmarkStart w:id="70" w:name="_Toc61559677"/>
      <w:r w:rsidRPr="00B416AE">
        <w:rPr>
          <w:rFonts w:eastAsia="Times New Roman"/>
        </w:rPr>
        <w:t xml:space="preserve">Annex 3. Results of the survey of domestic workers </w:t>
      </w:r>
      <w:bookmarkEnd w:id="70"/>
    </w:p>
    <w:p w14:paraId="07B1D264" w14:textId="77777777" w:rsidR="00A055C5" w:rsidRDefault="00A055C5" w:rsidP="004E3134">
      <w:pPr>
        <w:spacing w:line="240" w:lineRule="auto"/>
        <w:rPr>
          <w:rFonts w:asciiTheme="majorHAnsi" w:hAnsiTheme="majorHAnsi" w:cstheme="majorHAnsi"/>
          <w:b/>
        </w:rPr>
      </w:pPr>
    </w:p>
    <w:p w14:paraId="58C2D267" w14:textId="5ECF50E2" w:rsidR="004E3134" w:rsidRDefault="00E268CE">
      <w:pPr>
        <w:spacing w:line="240" w:lineRule="auto"/>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13</w:t>
      </w:r>
      <w:r w:rsidRPr="00B416AE">
        <w:rPr>
          <w:rFonts w:asciiTheme="majorHAnsi" w:hAnsiTheme="majorHAnsi" w:cstheme="majorHAnsi"/>
          <w:b/>
        </w:rPr>
        <w:fldChar w:fldCharType="end"/>
      </w:r>
      <w:r w:rsidRPr="00B416AE">
        <w:rPr>
          <w:rFonts w:asciiTheme="majorHAnsi" w:hAnsiTheme="majorHAnsi" w:cstheme="majorHAnsi"/>
          <w:b/>
        </w:rPr>
        <w:t xml:space="preserve">. </w:t>
      </w:r>
      <w:r w:rsidR="001204D4" w:rsidRPr="00B416AE">
        <w:rPr>
          <w:rFonts w:asciiTheme="majorHAnsi" w:hAnsiTheme="majorHAnsi" w:cstheme="majorHAnsi"/>
          <w:b/>
        </w:rPr>
        <w:t>Age distribution</w:t>
      </w:r>
    </w:p>
    <w:p w14:paraId="525ECC49" w14:textId="77777777" w:rsidR="004E3134" w:rsidRDefault="004E3134">
      <w:pPr>
        <w:spacing w:line="240" w:lineRule="auto"/>
        <w:rPr>
          <w:rFonts w:asciiTheme="majorHAnsi" w:hAnsiTheme="majorHAnsi" w:cstheme="majorHAnsi"/>
          <w:b/>
        </w:rPr>
      </w:pPr>
    </w:p>
    <w:p w14:paraId="60E840FA" w14:textId="2B268EE6" w:rsidR="004E3134" w:rsidRDefault="004E3134" w:rsidP="004E3134">
      <w:pPr>
        <w:spacing w:line="240" w:lineRule="auto"/>
        <w:rPr>
          <w:rFonts w:asciiTheme="majorHAnsi" w:hAnsiTheme="majorHAnsi" w:cstheme="majorHAnsi"/>
          <w:b/>
        </w:rPr>
      </w:pPr>
      <w:r>
        <w:rPr>
          <w:noProof/>
          <w:lang w:eastAsia="en-GB"/>
        </w:rPr>
        <w:drawing>
          <wp:inline distT="0" distB="0" distL="0" distR="0" wp14:anchorId="0F717F8D" wp14:editId="4120461D">
            <wp:extent cx="6116129" cy="3381555"/>
            <wp:effectExtent l="0" t="0" r="18415" b="9525"/>
            <wp:docPr id="12" name="Chart 1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144D15E" w14:textId="77777777" w:rsidR="004E3134" w:rsidRPr="00B416AE" w:rsidRDefault="004E3134" w:rsidP="004E3134">
      <w:pPr>
        <w:spacing w:line="240" w:lineRule="auto"/>
        <w:rPr>
          <w:rFonts w:asciiTheme="majorHAnsi" w:hAnsiTheme="majorHAnsi" w:cstheme="majorHAnsi"/>
          <w:b/>
        </w:rPr>
      </w:pPr>
    </w:p>
    <w:p w14:paraId="4A6C07C4" w14:textId="2FC81DA8" w:rsidR="001204D4" w:rsidRDefault="001204D4" w:rsidP="004E3134">
      <w:pPr>
        <w:spacing w:line="240" w:lineRule="auto"/>
        <w:rPr>
          <w:rFonts w:asciiTheme="majorHAnsi" w:hAnsiTheme="majorHAnsi" w:cstheme="majorHAnsi"/>
          <w:color w:val="000000"/>
          <w:shd w:val="clear" w:color="auto" w:fill="FFFFFF"/>
        </w:rPr>
      </w:pPr>
      <w:r w:rsidRPr="00B416AE">
        <w:rPr>
          <w:rFonts w:eastAsia="Calibri"/>
          <w:sz w:val="24"/>
          <w:szCs w:val="24"/>
        </w:rPr>
        <w:t xml:space="preserve"> </w:t>
      </w: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B416AE">
        <w:rPr>
          <w:rFonts w:asciiTheme="majorHAnsi" w:hAnsiTheme="majorHAnsi" w:cstheme="majorHAnsi"/>
          <w:color w:val="000000"/>
          <w:shd w:val="clear" w:color="auto" w:fill="FFFFFF"/>
        </w:rPr>
        <w:t xml:space="preserve"> </w:t>
      </w:r>
    </w:p>
    <w:p w14:paraId="6991125A" w14:textId="77777777" w:rsidR="00A055C5" w:rsidRPr="00B416AE" w:rsidRDefault="00A055C5" w:rsidP="004E3134">
      <w:pPr>
        <w:spacing w:line="240" w:lineRule="auto"/>
        <w:rPr>
          <w:rFonts w:asciiTheme="majorHAnsi" w:hAnsiTheme="majorHAnsi" w:cstheme="majorHAnsi"/>
          <w:color w:val="000000"/>
          <w:shd w:val="clear" w:color="auto" w:fill="FFFFFF"/>
        </w:rPr>
      </w:pPr>
    </w:p>
    <w:p w14:paraId="24C103B9" w14:textId="32A71C88" w:rsidR="001204D4" w:rsidRDefault="001204D4">
      <w:pPr>
        <w:spacing w:line="240" w:lineRule="auto"/>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14</w:t>
      </w:r>
      <w:r w:rsidRPr="00B416AE">
        <w:rPr>
          <w:rFonts w:asciiTheme="majorHAnsi" w:hAnsiTheme="majorHAnsi" w:cstheme="majorHAnsi"/>
          <w:b/>
        </w:rPr>
        <w:fldChar w:fldCharType="end"/>
      </w:r>
      <w:r w:rsidR="00E268CE" w:rsidRPr="00B416AE">
        <w:rPr>
          <w:rFonts w:asciiTheme="majorHAnsi" w:hAnsiTheme="majorHAnsi" w:cstheme="majorHAnsi"/>
          <w:b/>
        </w:rPr>
        <w:t>.</w:t>
      </w:r>
      <w:r w:rsidRPr="00B416AE">
        <w:rPr>
          <w:rFonts w:asciiTheme="majorHAnsi" w:hAnsiTheme="majorHAnsi" w:cstheme="majorHAnsi"/>
          <w:b/>
        </w:rPr>
        <w:t xml:space="preserve"> Distribution of occupations</w:t>
      </w:r>
    </w:p>
    <w:p w14:paraId="4FFE5410" w14:textId="6AEBCEAA" w:rsidR="004E3134" w:rsidRDefault="004E3134">
      <w:pPr>
        <w:spacing w:line="240" w:lineRule="auto"/>
        <w:rPr>
          <w:rFonts w:asciiTheme="majorHAnsi" w:hAnsiTheme="majorHAnsi" w:cstheme="majorHAnsi"/>
          <w:b/>
        </w:rPr>
      </w:pPr>
    </w:p>
    <w:p w14:paraId="73643C53" w14:textId="068E19B0" w:rsidR="004E3134" w:rsidRDefault="004E3134">
      <w:pPr>
        <w:spacing w:line="240" w:lineRule="auto"/>
        <w:rPr>
          <w:rFonts w:asciiTheme="majorHAnsi" w:hAnsiTheme="majorHAnsi" w:cstheme="majorHAnsi"/>
          <w:b/>
        </w:rPr>
      </w:pPr>
      <w:r>
        <w:rPr>
          <w:noProof/>
          <w:lang w:eastAsia="en-GB"/>
        </w:rPr>
        <w:drawing>
          <wp:inline distT="0" distB="0" distL="0" distR="0" wp14:anchorId="147C2C63" wp14:editId="4279C789">
            <wp:extent cx="6055744" cy="3407434"/>
            <wp:effectExtent l="0" t="0" r="2540" b="2540"/>
            <wp:docPr id="19" name="Chart 19">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1384CDB" w14:textId="6E7720B6" w:rsidR="004E3134" w:rsidRDefault="004E3134">
      <w:pPr>
        <w:spacing w:line="240" w:lineRule="auto"/>
        <w:rPr>
          <w:rFonts w:asciiTheme="majorHAnsi" w:hAnsiTheme="majorHAnsi" w:cstheme="majorHAnsi"/>
          <w:b/>
        </w:rPr>
      </w:pPr>
    </w:p>
    <w:p w14:paraId="1632621A" w14:textId="19BA8CA8" w:rsidR="001204D4" w:rsidRPr="0015546A" w:rsidRDefault="001204D4" w:rsidP="004E3134">
      <w:pPr>
        <w:spacing w:line="240"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25EA4E0C" w14:textId="7EB707DF" w:rsidR="00A055C5" w:rsidRDefault="00A055C5" w:rsidP="00013338">
      <w:pPr>
        <w:spacing w:line="240" w:lineRule="auto"/>
        <w:jc w:val="left"/>
        <w:rPr>
          <w:rFonts w:eastAsia="Calibri"/>
          <w:sz w:val="24"/>
          <w:szCs w:val="24"/>
        </w:rPr>
      </w:pPr>
      <w:r>
        <w:rPr>
          <w:rFonts w:eastAsia="Calibri"/>
          <w:sz w:val="24"/>
          <w:szCs w:val="24"/>
        </w:rPr>
        <w:br w:type="page"/>
      </w:r>
    </w:p>
    <w:p w14:paraId="28C0EA98" w14:textId="4DB6398F" w:rsidR="001204D4" w:rsidRDefault="001204D4">
      <w:pPr>
        <w:spacing w:line="240" w:lineRule="auto"/>
        <w:jc w:val="left"/>
        <w:rPr>
          <w:rFonts w:asciiTheme="majorHAnsi" w:eastAsia="Calibri" w:hAnsiTheme="majorHAnsi" w:cstheme="majorHAnsi"/>
          <w:b/>
        </w:rPr>
      </w:pPr>
      <w:bookmarkStart w:id="71" w:name="_Toc46847533"/>
      <w:r w:rsidRPr="00B416AE">
        <w:rPr>
          <w:rFonts w:asciiTheme="majorHAnsi" w:eastAsia="Calibri" w:hAnsiTheme="majorHAnsi" w:cstheme="majorHAnsi"/>
          <w:b/>
        </w:rPr>
        <w:t xml:space="preserve">Figure </w:t>
      </w:r>
      <w:r w:rsidRPr="00B416AE">
        <w:rPr>
          <w:rFonts w:asciiTheme="majorHAnsi" w:eastAsia="Calibri" w:hAnsiTheme="majorHAnsi" w:cstheme="majorHAnsi"/>
          <w:b/>
        </w:rPr>
        <w:fldChar w:fldCharType="begin"/>
      </w:r>
      <w:r w:rsidRPr="00B416AE">
        <w:rPr>
          <w:rFonts w:asciiTheme="majorHAnsi" w:eastAsia="Calibri" w:hAnsiTheme="majorHAnsi" w:cstheme="majorHAnsi"/>
          <w:b/>
        </w:rPr>
        <w:instrText xml:space="preserve"> SEQ Figure \* ARABIC </w:instrText>
      </w:r>
      <w:r w:rsidRPr="00B416AE">
        <w:rPr>
          <w:rFonts w:asciiTheme="majorHAnsi" w:eastAsia="Calibri" w:hAnsiTheme="majorHAnsi" w:cstheme="majorHAnsi"/>
          <w:b/>
        </w:rPr>
        <w:fldChar w:fldCharType="separate"/>
      </w:r>
      <w:r w:rsidR="009D1731">
        <w:rPr>
          <w:rFonts w:asciiTheme="majorHAnsi" w:eastAsia="Calibri" w:hAnsiTheme="majorHAnsi" w:cstheme="majorHAnsi"/>
          <w:b/>
          <w:noProof/>
        </w:rPr>
        <w:t>15</w:t>
      </w:r>
      <w:r w:rsidRPr="00B416AE">
        <w:rPr>
          <w:rFonts w:asciiTheme="majorHAnsi" w:eastAsia="Calibri" w:hAnsiTheme="majorHAnsi" w:cstheme="majorHAnsi"/>
          <w:b/>
        </w:rPr>
        <w:fldChar w:fldCharType="end"/>
      </w:r>
      <w:bookmarkEnd w:id="71"/>
      <w:r w:rsidR="002614CB" w:rsidRPr="00B416AE">
        <w:rPr>
          <w:rFonts w:asciiTheme="majorHAnsi" w:eastAsia="Calibri" w:hAnsiTheme="majorHAnsi" w:cstheme="majorHAnsi"/>
          <w:b/>
        </w:rPr>
        <w:t>.</w:t>
      </w:r>
      <w:r w:rsidRPr="00B416AE">
        <w:rPr>
          <w:rFonts w:asciiTheme="majorHAnsi" w:eastAsia="Calibri" w:hAnsiTheme="majorHAnsi" w:cstheme="majorHAnsi"/>
          <w:b/>
        </w:rPr>
        <w:t xml:space="preserve"> Employment status</w:t>
      </w:r>
    </w:p>
    <w:p w14:paraId="62CAFB96" w14:textId="775AF84C" w:rsidR="00013338" w:rsidRDefault="00013338">
      <w:pPr>
        <w:spacing w:line="240" w:lineRule="auto"/>
        <w:jc w:val="left"/>
        <w:rPr>
          <w:rFonts w:asciiTheme="majorHAnsi" w:eastAsia="Calibri" w:hAnsiTheme="majorHAnsi" w:cstheme="majorHAnsi"/>
          <w:b/>
        </w:rPr>
      </w:pPr>
    </w:p>
    <w:p w14:paraId="77F47FB4" w14:textId="6CE69211" w:rsidR="00013338" w:rsidRPr="00B416AE" w:rsidRDefault="00013338" w:rsidP="00013338">
      <w:pPr>
        <w:spacing w:line="240" w:lineRule="auto"/>
        <w:jc w:val="left"/>
        <w:rPr>
          <w:rFonts w:asciiTheme="majorHAnsi" w:eastAsia="Calibri" w:hAnsiTheme="majorHAnsi" w:cstheme="majorHAnsi"/>
          <w:b/>
        </w:rPr>
      </w:pPr>
      <w:r>
        <w:rPr>
          <w:noProof/>
          <w:lang w:eastAsia="en-GB"/>
        </w:rPr>
        <w:drawing>
          <wp:inline distT="0" distB="0" distL="0" distR="0" wp14:anchorId="647E7FE6" wp14:editId="6A08EE50">
            <wp:extent cx="6124755" cy="3355676"/>
            <wp:effectExtent l="0" t="0" r="9525" b="16510"/>
            <wp:docPr id="21" name="Chart 2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BF48098" w14:textId="06BCE168" w:rsidR="001204D4" w:rsidRPr="00B416AE" w:rsidRDefault="001204D4" w:rsidP="00013338">
      <w:pPr>
        <w:spacing w:line="240" w:lineRule="auto"/>
        <w:rPr>
          <w:rFonts w:eastAsia="Calibri"/>
          <w:sz w:val="24"/>
          <w:szCs w:val="24"/>
        </w:rPr>
      </w:pPr>
    </w:p>
    <w:p w14:paraId="3DF6039D" w14:textId="24B2D4C9" w:rsidR="001204D4" w:rsidRPr="00B416AE" w:rsidRDefault="001204D4" w:rsidP="00013338">
      <w:pPr>
        <w:spacing w:line="240" w:lineRule="auto"/>
        <w:rPr>
          <w:rFonts w:asciiTheme="majorHAnsi" w:hAnsiTheme="majorHAnsi" w:cstheme="majorHAnsi"/>
          <w:color w:val="00000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6ABE4B66" w14:textId="77777777" w:rsidR="001621FB" w:rsidRPr="00B416AE" w:rsidRDefault="001621FB" w:rsidP="00013338">
      <w:pPr>
        <w:spacing w:line="240" w:lineRule="auto"/>
        <w:rPr>
          <w:rFonts w:eastAsia="Calibri"/>
          <w:sz w:val="24"/>
          <w:szCs w:val="24"/>
        </w:rPr>
      </w:pPr>
    </w:p>
    <w:p w14:paraId="5D95059E" w14:textId="01E1470C" w:rsidR="001204D4" w:rsidRDefault="001204D4">
      <w:pPr>
        <w:keepNext/>
        <w:spacing w:line="240" w:lineRule="auto"/>
        <w:rPr>
          <w:rFonts w:asciiTheme="majorHAnsi" w:hAnsiTheme="majorHAnsi" w:cstheme="majorHAnsi"/>
          <w:b/>
        </w:rPr>
      </w:pPr>
      <w:bookmarkStart w:id="72" w:name="_Toc46847534"/>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16</w:t>
      </w:r>
      <w:r w:rsidRPr="00B416AE">
        <w:rPr>
          <w:rFonts w:asciiTheme="majorHAnsi" w:hAnsiTheme="majorHAnsi" w:cstheme="majorHAnsi"/>
          <w:b/>
        </w:rPr>
        <w:fldChar w:fldCharType="end"/>
      </w:r>
      <w:bookmarkEnd w:id="72"/>
      <w:r w:rsidR="002614CB" w:rsidRPr="00B416AE">
        <w:rPr>
          <w:rFonts w:asciiTheme="majorHAnsi" w:hAnsiTheme="majorHAnsi" w:cstheme="majorHAnsi"/>
          <w:b/>
        </w:rPr>
        <w:t>.</w:t>
      </w:r>
      <w:r w:rsidRPr="00B416AE">
        <w:rPr>
          <w:rFonts w:asciiTheme="majorHAnsi" w:hAnsiTheme="majorHAnsi" w:cstheme="majorHAnsi"/>
          <w:b/>
        </w:rPr>
        <w:t xml:space="preserve"> Reasons for choosing this job</w:t>
      </w:r>
    </w:p>
    <w:p w14:paraId="3A6F595F" w14:textId="267A216A" w:rsidR="00013338" w:rsidRDefault="00013338">
      <w:pPr>
        <w:keepNext/>
        <w:spacing w:line="240" w:lineRule="auto"/>
        <w:rPr>
          <w:rFonts w:asciiTheme="majorHAnsi" w:hAnsiTheme="majorHAnsi" w:cstheme="majorHAnsi"/>
          <w:b/>
        </w:rPr>
      </w:pPr>
    </w:p>
    <w:p w14:paraId="3660B381" w14:textId="37CB28B5" w:rsidR="00013338" w:rsidRDefault="00013338">
      <w:pPr>
        <w:keepNext/>
        <w:spacing w:line="240" w:lineRule="auto"/>
        <w:rPr>
          <w:rFonts w:asciiTheme="majorHAnsi" w:hAnsiTheme="majorHAnsi" w:cstheme="majorHAnsi"/>
          <w:b/>
        </w:rPr>
      </w:pPr>
      <w:r>
        <w:rPr>
          <w:noProof/>
          <w:lang w:eastAsia="en-GB"/>
        </w:rPr>
        <w:drawing>
          <wp:inline distT="0" distB="0" distL="0" distR="0" wp14:anchorId="07E5692C" wp14:editId="17793284">
            <wp:extent cx="6181725" cy="3381375"/>
            <wp:effectExtent l="0" t="0" r="9525" b="9525"/>
            <wp:docPr id="33" name="Chart 3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C7198D1" w14:textId="1A5BBD69" w:rsidR="00013338" w:rsidRDefault="00013338">
      <w:pPr>
        <w:keepNext/>
        <w:spacing w:line="240" w:lineRule="auto"/>
        <w:rPr>
          <w:rFonts w:asciiTheme="majorHAnsi" w:hAnsiTheme="majorHAnsi" w:cstheme="majorHAnsi"/>
          <w:b/>
        </w:rPr>
      </w:pPr>
    </w:p>
    <w:p w14:paraId="4C7E2C53" w14:textId="7883CF86" w:rsidR="00013338" w:rsidRPr="00B416AE" w:rsidRDefault="00013338" w:rsidP="00013338">
      <w:pPr>
        <w:keepNext/>
        <w:spacing w:line="240" w:lineRule="auto"/>
        <w:rPr>
          <w:rFonts w:asciiTheme="majorHAnsi" w:hAnsiTheme="majorHAnsi" w:cstheme="majorHAnsi"/>
          <w:b/>
        </w:rPr>
      </w:pPr>
    </w:p>
    <w:p w14:paraId="00964B33" w14:textId="48CFD648" w:rsidR="00BC326F" w:rsidRPr="00B416AE" w:rsidRDefault="00BC326F" w:rsidP="00013338">
      <w:pPr>
        <w:keepNext/>
        <w:spacing w:line="240" w:lineRule="auto"/>
        <w:rPr>
          <w:rFonts w:asciiTheme="majorHAnsi" w:hAnsiTheme="majorHAnsi" w:cstheme="majorHAnsi"/>
        </w:rPr>
      </w:pPr>
    </w:p>
    <w:p w14:paraId="2207B4EE" w14:textId="7B99EEFE" w:rsidR="001204D4" w:rsidRPr="0015546A" w:rsidRDefault="001204D4" w:rsidP="00013338">
      <w:pPr>
        <w:spacing w:line="240"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1CB4DDAA" w14:textId="7DFA0911" w:rsidR="00A055C5" w:rsidRDefault="00A055C5" w:rsidP="00013338">
      <w:pPr>
        <w:spacing w:line="240" w:lineRule="auto"/>
        <w:jc w:val="left"/>
        <w:rPr>
          <w:rFonts w:eastAsia="Calibri"/>
          <w:sz w:val="24"/>
          <w:szCs w:val="24"/>
        </w:rPr>
      </w:pPr>
      <w:r>
        <w:rPr>
          <w:rFonts w:eastAsia="Calibri"/>
          <w:sz w:val="24"/>
          <w:szCs w:val="24"/>
        </w:rPr>
        <w:br w:type="page"/>
      </w:r>
    </w:p>
    <w:p w14:paraId="61A87602" w14:textId="596763C9" w:rsidR="001204D4" w:rsidRDefault="001204D4">
      <w:pPr>
        <w:keepNext/>
        <w:spacing w:line="240" w:lineRule="auto"/>
        <w:rPr>
          <w:rFonts w:asciiTheme="majorHAnsi" w:hAnsiTheme="majorHAnsi" w:cstheme="majorHAnsi"/>
          <w:b/>
        </w:rPr>
      </w:pPr>
      <w:bookmarkStart w:id="73" w:name="_Toc46847535"/>
      <w:bookmarkStart w:id="74" w:name="_Ref46834410"/>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17</w:t>
      </w:r>
      <w:r w:rsidRPr="00B416AE">
        <w:rPr>
          <w:rFonts w:asciiTheme="majorHAnsi" w:hAnsiTheme="majorHAnsi" w:cstheme="majorHAnsi"/>
          <w:b/>
        </w:rPr>
        <w:fldChar w:fldCharType="end"/>
      </w:r>
      <w:bookmarkEnd w:id="73"/>
      <w:bookmarkEnd w:id="74"/>
      <w:r w:rsidR="002614CB" w:rsidRPr="00B416AE">
        <w:rPr>
          <w:rFonts w:asciiTheme="majorHAnsi" w:hAnsiTheme="majorHAnsi" w:cstheme="majorHAnsi"/>
          <w:b/>
        </w:rPr>
        <w:t>.</w:t>
      </w:r>
      <w:r w:rsidRPr="00B416AE">
        <w:rPr>
          <w:rFonts w:asciiTheme="majorHAnsi" w:hAnsiTheme="majorHAnsi" w:cstheme="majorHAnsi"/>
          <w:b/>
        </w:rPr>
        <w:t xml:space="preserve"> Means of finding a job</w:t>
      </w:r>
    </w:p>
    <w:p w14:paraId="6E6C098E" w14:textId="3F432051" w:rsidR="00013338" w:rsidRDefault="00013338">
      <w:pPr>
        <w:keepNext/>
        <w:spacing w:line="240" w:lineRule="auto"/>
        <w:rPr>
          <w:rFonts w:asciiTheme="majorHAnsi" w:hAnsiTheme="majorHAnsi" w:cstheme="majorHAnsi"/>
          <w:b/>
        </w:rPr>
      </w:pPr>
    </w:p>
    <w:p w14:paraId="0D3B9EC4" w14:textId="38959272" w:rsidR="00013338" w:rsidRPr="00B416AE" w:rsidRDefault="00013338" w:rsidP="00BB5579">
      <w:pPr>
        <w:keepNext/>
        <w:spacing w:line="240" w:lineRule="auto"/>
        <w:rPr>
          <w:rFonts w:asciiTheme="majorHAnsi" w:hAnsiTheme="majorHAnsi" w:cstheme="majorHAnsi"/>
          <w:b/>
        </w:rPr>
      </w:pPr>
      <w:r>
        <w:rPr>
          <w:noProof/>
          <w:lang w:eastAsia="en-GB"/>
        </w:rPr>
        <w:drawing>
          <wp:inline distT="0" distB="0" distL="0" distR="0" wp14:anchorId="5D200025" wp14:editId="44F5BF52">
            <wp:extent cx="6071235" cy="3629025"/>
            <wp:effectExtent l="0" t="0" r="5715" b="9525"/>
            <wp:docPr id="29" name="Chart 29">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6C40DDC" w14:textId="71E4A0AB" w:rsidR="001204D4" w:rsidRPr="00B416AE" w:rsidRDefault="001204D4" w:rsidP="00BB5579">
      <w:pPr>
        <w:spacing w:line="240" w:lineRule="auto"/>
        <w:rPr>
          <w:rFonts w:eastAsia="Calibri"/>
          <w:sz w:val="24"/>
          <w:szCs w:val="24"/>
        </w:rPr>
      </w:pPr>
    </w:p>
    <w:p w14:paraId="14657A2B" w14:textId="40EF97CF" w:rsidR="001204D4" w:rsidRPr="00B416AE" w:rsidRDefault="001204D4" w:rsidP="00BB5579">
      <w:pPr>
        <w:spacing w:line="240" w:lineRule="auto"/>
        <w:rPr>
          <w:rFonts w:eastAsia="Calibri"/>
          <w:sz w:val="24"/>
          <w:szCs w:val="24"/>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Pr>
          <w:rFonts w:asciiTheme="majorHAnsi" w:hAnsiTheme="majorHAnsi" w:cstheme="majorHAnsi"/>
          <w:color w:val="000000"/>
          <w:shd w:val="clear" w:color="auto" w:fill="FFFFFF"/>
        </w:rPr>
        <w:t>.</w:t>
      </w:r>
      <w:r w:rsidRPr="00B416AE">
        <w:rPr>
          <w:rFonts w:asciiTheme="majorHAnsi" w:hAnsiTheme="majorHAnsi" w:cstheme="majorHAnsi"/>
          <w:color w:val="000000"/>
          <w:shd w:val="clear" w:color="auto" w:fill="FFFFFF"/>
        </w:rPr>
        <w:t xml:space="preserve"> </w:t>
      </w:r>
    </w:p>
    <w:p w14:paraId="53B5FADF" w14:textId="77777777" w:rsidR="00A055C5" w:rsidRDefault="00A055C5" w:rsidP="00BB5579">
      <w:pPr>
        <w:keepNext/>
        <w:spacing w:line="240" w:lineRule="auto"/>
        <w:rPr>
          <w:rFonts w:asciiTheme="majorHAnsi" w:hAnsiTheme="majorHAnsi" w:cstheme="majorHAnsi"/>
          <w:b/>
        </w:rPr>
      </w:pPr>
      <w:bookmarkStart w:id="75" w:name="_Toc46847536"/>
    </w:p>
    <w:p w14:paraId="0ADCEB89" w14:textId="77777777" w:rsidR="00A055C5" w:rsidRDefault="00A055C5" w:rsidP="00BB5579">
      <w:pPr>
        <w:keepNext/>
        <w:spacing w:line="240" w:lineRule="auto"/>
        <w:rPr>
          <w:rFonts w:asciiTheme="majorHAnsi" w:hAnsiTheme="majorHAnsi" w:cstheme="majorHAnsi"/>
          <w:b/>
        </w:rPr>
      </w:pPr>
    </w:p>
    <w:p w14:paraId="31E2CDF7" w14:textId="77777777" w:rsidR="001621FB" w:rsidRDefault="001621FB" w:rsidP="00BB5579">
      <w:pPr>
        <w:keepNext/>
        <w:spacing w:line="240" w:lineRule="auto"/>
        <w:rPr>
          <w:rFonts w:asciiTheme="majorHAnsi" w:hAnsiTheme="majorHAnsi" w:cstheme="majorHAnsi"/>
          <w:b/>
        </w:rPr>
      </w:pPr>
    </w:p>
    <w:p w14:paraId="140C73A7" w14:textId="5B64608C" w:rsidR="001204D4" w:rsidRPr="00B416AE" w:rsidRDefault="001204D4" w:rsidP="00BB5579">
      <w:pPr>
        <w:keepNext/>
        <w:spacing w:line="240" w:lineRule="auto"/>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18</w:t>
      </w:r>
      <w:r w:rsidRPr="00B416AE">
        <w:rPr>
          <w:rFonts w:asciiTheme="majorHAnsi" w:hAnsiTheme="majorHAnsi" w:cstheme="majorHAnsi"/>
          <w:b/>
        </w:rPr>
        <w:fldChar w:fldCharType="end"/>
      </w:r>
      <w:bookmarkEnd w:id="75"/>
      <w:r w:rsidR="002614CB" w:rsidRPr="00B416AE">
        <w:rPr>
          <w:rFonts w:asciiTheme="majorHAnsi" w:hAnsiTheme="majorHAnsi" w:cstheme="majorHAnsi"/>
          <w:b/>
        </w:rPr>
        <w:t xml:space="preserve">. </w:t>
      </w:r>
      <w:r w:rsidRPr="00B416AE">
        <w:rPr>
          <w:rFonts w:asciiTheme="majorHAnsi" w:hAnsiTheme="majorHAnsi" w:cstheme="majorHAnsi"/>
          <w:b/>
        </w:rPr>
        <w:t xml:space="preserve">Type of </w:t>
      </w:r>
      <w:r w:rsidR="00C857A9">
        <w:rPr>
          <w:rFonts w:asciiTheme="majorHAnsi" w:hAnsiTheme="majorHAnsi" w:cstheme="majorHAnsi"/>
          <w:b/>
        </w:rPr>
        <w:t>employment</w:t>
      </w:r>
      <w:r w:rsidR="00C857A9" w:rsidRPr="00B416AE">
        <w:rPr>
          <w:rFonts w:asciiTheme="majorHAnsi" w:hAnsiTheme="majorHAnsi" w:cstheme="majorHAnsi"/>
          <w:b/>
        </w:rPr>
        <w:t xml:space="preserve"> </w:t>
      </w:r>
      <w:r w:rsidRPr="00B416AE">
        <w:rPr>
          <w:rFonts w:asciiTheme="majorHAnsi" w:hAnsiTheme="majorHAnsi" w:cstheme="majorHAnsi"/>
          <w:b/>
        </w:rPr>
        <w:t>agreement</w:t>
      </w:r>
    </w:p>
    <w:p w14:paraId="3CBD91B4" w14:textId="77777777" w:rsidR="001204D4" w:rsidRPr="0015546A" w:rsidRDefault="001204D4" w:rsidP="00BB5579">
      <w:pPr>
        <w:spacing w:line="240"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noProof/>
          <w:color w:val="000000"/>
          <w:sz w:val="20"/>
          <w:szCs w:val="20"/>
          <w:shd w:val="clear" w:color="auto" w:fill="FFFFFF"/>
          <w:lang w:eastAsia="en-GB"/>
        </w:rPr>
        <w:drawing>
          <wp:inline distT="0" distB="0" distL="0" distR="0" wp14:anchorId="39E2C293" wp14:editId="5EA42DEB">
            <wp:extent cx="6071235" cy="3101645"/>
            <wp:effectExtent l="0" t="0" r="5715" b="381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F8B7D88" w14:textId="54ABFBE9" w:rsidR="001204D4" w:rsidRPr="0015546A" w:rsidRDefault="001204D4" w:rsidP="00BB5579">
      <w:pPr>
        <w:spacing w:line="240"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355BADC3" w14:textId="12FA770F" w:rsidR="00A055C5" w:rsidRDefault="00A055C5" w:rsidP="00BB5579">
      <w:pPr>
        <w:spacing w:line="240" w:lineRule="auto"/>
        <w:jc w:val="left"/>
        <w:rPr>
          <w:rFonts w:eastAsia="Calibri"/>
          <w:sz w:val="24"/>
          <w:szCs w:val="24"/>
        </w:rPr>
      </w:pPr>
      <w:r>
        <w:rPr>
          <w:rFonts w:eastAsia="Calibri"/>
          <w:sz w:val="24"/>
          <w:szCs w:val="24"/>
        </w:rPr>
        <w:br w:type="page"/>
      </w:r>
    </w:p>
    <w:p w14:paraId="1925E623" w14:textId="35768962" w:rsidR="001204D4" w:rsidRPr="00B416AE" w:rsidRDefault="001204D4" w:rsidP="00BB5579">
      <w:pPr>
        <w:keepNext/>
        <w:spacing w:line="240" w:lineRule="auto"/>
        <w:rPr>
          <w:rFonts w:asciiTheme="majorHAnsi" w:hAnsiTheme="majorHAnsi" w:cstheme="majorHAnsi"/>
          <w:b/>
        </w:rPr>
      </w:pPr>
      <w:bookmarkStart w:id="76" w:name="_Toc46847537"/>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19</w:t>
      </w:r>
      <w:r w:rsidRPr="00B416AE">
        <w:rPr>
          <w:rFonts w:asciiTheme="majorHAnsi" w:hAnsiTheme="majorHAnsi" w:cstheme="majorHAnsi"/>
          <w:b/>
        </w:rPr>
        <w:fldChar w:fldCharType="end"/>
      </w:r>
      <w:bookmarkEnd w:id="76"/>
      <w:r w:rsidR="002614CB" w:rsidRPr="00B416AE">
        <w:rPr>
          <w:rFonts w:asciiTheme="majorHAnsi" w:hAnsiTheme="majorHAnsi" w:cstheme="majorHAnsi"/>
          <w:b/>
        </w:rPr>
        <w:t>.</w:t>
      </w:r>
      <w:r w:rsidRPr="00B416AE">
        <w:rPr>
          <w:rFonts w:asciiTheme="majorHAnsi" w:hAnsiTheme="majorHAnsi" w:cstheme="majorHAnsi"/>
          <w:b/>
        </w:rPr>
        <w:t xml:space="preserve"> </w:t>
      </w:r>
      <w:r w:rsidR="009F695D">
        <w:rPr>
          <w:rFonts w:asciiTheme="majorHAnsi" w:hAnsiTheme="majorHAnsi" w:cstheme="majorHAnsi"/>
          <w:b/>
        </w:rPr>
        <w:t xml:space="preserve">Any incident of </w:t>
      </w:r>
      <w:r w:rsidRPr="00B416AE">
        <w:rPr>
          <w:rFonts w:asciiTheme="majorHAnsi" w:hAnsiTheme="majorHAnsi" w:cstheme="majorHAnsi"/>
          <w:b/>
        </w:rPr>
        <w:t>an employer violat</w:t>
      </w:r>
      <w:r w:rsidR="009F695D">
        <w:rPr>
          <w:rFonts w:asciiTheme="majorHAnsi" w:hAnsiTheme="majorHAnsi" w:cstheme="majorHAnsi"/>
          <w:b/>
        </w:rPr>
        <w:t>ing the</w:t>
      </w:r>
      <w:r w:rsidRPr="00B416AE">
        <w:rPr>
          <w:rFonts w:asciiTheme="majorHAnsi" w:hAnsiTheme="majorHAnsi" w:cstheme="majorHAnsi"/>
          <w:b/>
        </w:rPr>
        <w:t xml:space="preserve"> agreement</w:t>
      </w:r>
    </w:p>
    <w:p w14:paraId="5DFA8D74" w14:textId="77777777" w:rsidR="001204D4" w:rsidRPr="00B416AE" w:rsidRDefault="001204D4" w:rsidP="00BB5579">
      <w:pPr>
        <w:spacing w:line="240" w:lineRule="auto"/>
        <w:rPr>
          <w:rFonts w:eastAsia="Calibri"/>
          <w:sz w:val="24"/>
          <w:szCs w:val="24"/>
        </w:rPr>
      </w:pPr>
      <w:r w:rsidRPr="00B416AE">
        <w:rPr>
          <w:noProof/>
          <w:lang w:eastAsia="en-GB"/>
        </w:rPr>
        <w:drawing>
          <wp:inline distT="0" distB="0" distL="0" distR="0" wp14:anchorId="3CD134B1" wp14:editId="5FC12079">
            <wp:extent cx="6056630" cy="3599078"/>
            <wp:effectExtent l="0" t="0" r="1270" b="190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0117294" w14:textId="64EBF641" w:rsidR="001204D4" w:rsidRPr="0015546A" w:rsidRDefault="001204D4" w:rsidP="00BB5579">
      <w:pPr>
        <w:spacing w:line="240"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686596FE" w14:textId="77777777" w:rsidR="001204D4" w:rsidRDefault="001204D4" w:rsidP="00BB5579">
      <w:pPr>
        <w:spacing w:line="240" w:lineRule="auto"/>
        <w:rPr>
          <w:rFonts w:eastAsia="Calibri"/>
          <w:sz w:val="24"/>
          <w:szCs w:val="24"/>
        </w:rPr>
      </w:pPr>
    </w:p>
    <w:p w14:paraId="56E8024B" w14:textId="77777777" w:rsidR="001621FB" w:rsidRDefault="001621FB" w:rsidP="00BB5579">
      <w:pPr>
        <w:spacing w:line="240" w:lineRule="auto"/>
        <w:rPr>
          <w:rFonts w:eastAsia="Calibri"/>
          <w:sz w:val="24"/>
          <w:szCs w:val="24"/>
        </w:rPr>
      </w:pPr>
    </w:p>
    <w:p w14:paraId="2E3258B5" w14:textId="77777777" w:rsidR="001621FB" w:rsidRPr="00B416AE" w:rsidRDefault="001621FB" w:rsidP="00BB5579">
      <w:pPr>
        <w:spacing w:line="240" w:lineRule="auto"/>
        <w:rPr>
          <w:rFonts w:eastAsia="Calibri"/>
          <w:sz w:val="24"/>
          <w:szCs w:val="24"/>
        </w:rPr>
      </w:pPr>
    </w:p>
    <w:p w14:paraId="1C5E7899" w14:textId="258EC42F" w:rsidR="001204D4" w:rsidRDefault="001204D4">
      <w:pPr>
        <w:keepNext/>
        <w:spacing w:line="240" w:lineRule="auto"/>
        <w:rPr>
          <w:rFonts w:asciiTheme="majorHAnsi" w:hAnsiTheme="majorHAnsi" w:cstheme="majorHAnsi"/>
          <w:b/>
        </w:rPr>
      </w:pPr>
      <w:bookmarkStart w:id="77" w:name="_Toc46847538"/>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20</w:t>
      </w:r>
      <w:r w:rsidRPr="00B416AE">
        <w:rPr>
          <w:rFonts w:asciiTheme="majorHAnsi" w:hAnsiTheme="majorHAnsi" w:cstheme="majorHAnsi"/>
          <w:b/>
        </w:rPr>
        <w:fldChar w:fldCharType="end"/>
      </w:r>
      <w:bookmarkEnd w:id="77"/>
      <w:r w:rsidR="002614CB" w:rsidRPr="00B416AE">
        <w:rPr>
          <w:rFonts w:asciiTheme="majorHAnsi" w:hAnsiTheme="majorHAnsi" w:cstheme="majorHAnsi"/>
          <w:b/>
        </w:rPr>
        <w:t>.</w:t>
      </w:r>
      <w:r w:rsidRPr="00B416AE">
        <w:rPr>
          <w:rFonts w:asciiTheme="majorHAnsi" w:hAnsiTheme="majorHAnsi" w:cstheme="majorHAnsi"/>
          <w:b/>
        </w:rPr>
        <w:t xml:space="preserve"> Type of violation encountered</w:t>
      </w:r>
    </w:p>
    <w:p w14:paraId="7A3FE0F0" w14:textId="77777777" w:rsidR="00013338" w:rsidRDefault="00013338">
      <w:pPr>
        <w:keepNext/>
        <w:spacing w:line="240" w:lineRule="auto"/>
        <w:rPr>
          <w:rFonts w:asciiTheme="majorHAnsi" w:hAnsiTheme="majorHAnsi" w:cstheme="majorHAnsi"/>
          <w:b/>
        </w:rPr>
      </w:pPr>
    </w:p>
    <w:p w14:paraId="7608D02E" w14:textId="06382D06" w:rsidR="00013338" w:rsidRPr="00B416AE" w:rsidRDefault="00013338" w:rsidP="00BB5579">
      <w:pPr>
        <w:keepNext/>
        <w:spacing w:line="240" w:lineRule="auto"/>
        <w:rPr>
          <w:rFonts w:asciiTheme="majorHAnsi" w:hAnsiTheme="majorHAnsi" w:cstheme="majorHAnsi"/>
          <w:b/>
        </w:rPr>
      </w:pPr>
      <w:r>
        <w:rPr>
          <w:noProof/>
          <w:lang w:eastAsia="en-GB"/>
        </w:rPr>
        <w:drawing>
          <wp:inline distT="0" distB="0" distL="0" distR="0" wp14:anchorId="3424028B" wp14:editId="732E40D5">
            <wp:extent cx="6048375" cy="3028950"/>
            <wp:effectExtent l="0" t="0" r="9525" b="0"/>
            <wp:docPr id="40" name="Chart 40">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8AB72E7" w14:textId="618DAC10" w:rsidR="00A055C5" w:rsidRDefault="001204D4" w:rsidP="00BB5579">
      <w:pPr>
        <w:spacing w:line="240"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r w:rsidR="00A055C5">
        <w:rPr>
          <w:rFonts w:asciiTheme="majorHAnsi" w:hAnsiTheme="majorHAnsi" w:cstheme="majorHAnsi"/>
          <w:i/>
          <w:color w:val="000000"/>
          <w:sz w:val="20"/>
          <w:szCs w:val="20"/>
          <w:shd w:val="clear" w:color="auto" w:fill="FFFFFF"/>
        </w:rPr>
        <w:br w:type="page"/>
      </w:r>
    </w:p>
    <w:p w14:paraId="41A6EE6C" w14:textId="04D34B02" w:rsidR="001204D4" w:rsidRDefault="002614CB">
      <w:pPr>
        <w:spacing w:line="240" w:lineRule="auto"/>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21</w:t>
      </w:r>
      <w:r w:rsidRPr="00B416AE">
        <w:rPr>
          <w:rFonts w:asciiTheme="majorHAnsi" w:hAnsiTheme="majorHAnsi" w:cstheme="majorHAnsi"/>
          <w:b/>
        </w:rPr>
        <w:fldChar w:fldCharType="end"/>
      </w:r>
      <w:r w:rsidRPr="00B416AE">
        <w:rPr>
          <w:rFonts w:asciiTheme="majorHAnsi" w:hAnsiTheme="majorHAnsi" w:cstheme="majorHAnsi"/>
          <w:b/>
        </w:rPr>
        <w:t>.</w:t>
      </w:r>
      <w:r w:rsidR="001204D4" w:rsidRPr="00B416AE">
        <w:rPr>
          <w:rFonts w:asciiTheme="majorHAnsi" w:hAnsiTheme="majorHAnsi" w:cstheme="majorHAnsi"/>
          <w:b/>
        </w:rPr>
        <w:t xml:space="preserve"> Additional benefits provided by an employer</w:t>
      </w:r>
    </w:p>
    <w:p w14:paraId="38F13670" w14:textId="723F6FE4" w:rsidR="00013338" w:rsidRDefault="00013338">
      <w:pPr>
        <w:spacing w:line="240" w:lineRule="auto"/>
        <w:rPr>
          <w:rFonts w:asciiTheme="majorHAnsi" w:hAnsiTheme="majorHAnsi" w:cstheme="majorHAnsi"/>
          <w:b/>
        </w:rPr>
      </w:pPr>
    </w:p>
    <w:p w14:paraId="06B4660F" w14:textId="75240164" w:rsidR="00013338" w:rsidRPr="00B416AE" w:rsidRDefault="00141C4D" w:rsidP="00BB5579">
      <w:pPr>
        <w:spacing w:line="240" w:lineRule="auto"/>
        <w:rPr>
          <w:rFonts w:asciiTheme="majorHAnsi" w:hAnsiTheme="majorHAnsi" w:cstheme="majorHAnsi"/>
          <w:b/>
        </w:rPr>
      </w:pPr>
      <w:r>
        <w:rPr>
          <w:noProof/>
          <w:lang w:eastAsia="en-GB"/>
        </w:rPr>
        <w:drawing>
          <wp:inline distT="0" distB="0" distL="0" distR="0" wp14:anchorId="01565291" wp14:editId="00F4C7C3">
            <wp:extent cx="6629400" cy="3295650"/>
            <wp:effectExtent l="0" t="0" r="0" b="0"/>
            <wp:docPr id="42" name="Chart 42">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C158D29" w14:textId="38706A0F" w:rsidR="001204D4" w:rsidRPr="00B416AE" w:rsidRDefault="001204D4" w:rsidP="00BB5579">
      <w:pPr>
        <w:spacing w:line="240" w:lineRule="auto"/>
        <w:rPr>
          <w:rFonts w:eastAsia="Calibri"/>
          <w:sz w:val="24"/>
          <w:szCs w:val="24"/>
        </w:rPr>
      </w:pPr>
    </w:p>
    <w:p w14:paraId="21D53543" w14:textId="4B8A9330" w:rsidR="001204D4" w:rsidRPr="00B416AE" w:rsidRDefault="001204D4" w:rsidP="00BB5579">
      <w:pPr>
        <w:spacing w:line="240" w:lineRule="auto"/>
        <w:rPr>
          <w:rFonts w:asciiTheme="majorHAnsi" w:hAnsiTheme="majorHAnsi" w:cstheme="majorHAnsi"/>
          <w:color w:val="00000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Pr>
          <w:rFonts w:asciiTheme="majorHAnsi" w:hAnsiTheme="majorHAnsi" w:cstheme="majorHAnsi"/>
          <w:color w:val="000000"/>
          <w:shd w:val="clear" w:color="auto" w:fill="FFFFFF"/>
        </w:rPr>
        <w:t>.</w:t>
      </w:r>
      <w:r w:rsidRPr="00B416AE">
        <w:rPr>
          <w:rFonts w:asciiTheme="majorHAnsi" w:hAnsiTheme="majorHAnsi" w:cstheme="majorHAnsi"/>
          <w:color w:val="000000"/>
          <w:shd w:val="clear" w:color="auto" w:fill="FFFFFF"/>
        </w:rPr>
        <w:t xml:space="preserve"> </w:t>
      </w:r>
    </w:p>
    <w:p w14:paraId="0B691D3D" w14:textId="77777777" w:rsidR="001204D4" w:rsidRDefault="001204D4" w:rsidP="00BB5579">
      <w:pPr>
        <w:spacing w:line="240" w:lineRule="auto"/>
        <w:rPr>
          <w:rFonts w:eastAsia="Calibri"/>
          <w:sz w:val="24"/>
          <w:szCs w:val="24"/>
        </w:rPr>
      </w:pPr>
    </w:p>
    <w:p w14:paraId="0D7BC547" w14:textId="77777777" w:rsidR="001621FB" w:rsidRDefault="001621FB" w:rsidP="00BB5579">
      <w:pPr>
        <w:spacing w:line="240" w:lineRule="auto"/>
        <w:rPr>
          <w:rFonts w:eastAsia="Calibri"/>
          <w:sz w:val="24"/>
          <w:szCs w:val="24"/>
        </w:rPr>
      </w:pPr>
    </w:p>
    <w:p w14:paraId="718E8F17" w14:textId="77777777" w:rsidR="001621FB" w:rsidRPr="00B416AE" w:rsidRDefault="001621FB" w:rsidP="00BB5579">
      <w:pPr>
        <w:spacing w:line="240" w:lineRule="auto"/>
        <w:rPr>
          <w:rFonts w:eastAsia="Calibri"/>
          <w:sz w:val="24"/>
          <w:szCs w:val="24"/>
        </w:rPr>
      </w:pPr>
    </w:p>
    <w:p w14:paraId="5A937517" w14:textId="2975B85A" w:rsidR="001204D4" w:rsidRDefault="001204D4">
      <w:pPr>
        <w:keepNext/>
        <w:spacing w:line="240" w:lineRule="auto"/>
        <w:rPr>
          <w:rFonts w:asciiTheme="majorHAnsi" w:hAnsiTheme="majorHAnsi" w:cstheme="majorHAnsi"/>
          <w:b/>
        </w:rPr>
      </w:pPr>
      <w:bookmarkStart w:id="78" w:name="_Toc46847551"/>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22</w:t>
      </w:r>
      <w:r w:rsidRPr="00B416AE">
        <w:rPr>
          <w:rFonts w:asciiTheme="majorHAnsi" w:hAnsiTheme="majorHAnsi" w:cstheme="majorHAnsi"/>
          <w:b/>
        </w:rPr>
        <w:fldChar w:fldCharType="end"/>
      </w:r>
      <w:bookmarkEnd w:id="78"/>
      <w:r w:rsidR="00BC2495" w:rsidRPr="00B416AE">
        <w:rPr>
          <w:rFonts w:asciiTheme="majorHAnsi" w:hAnsiTheme="majorHAnsi" w:cstheme="majorHAnsi"/>
          <w:b/>
        </w:rPr>
        <w:t xml:space="preserve">. </w:t>
      </w:r>
      <w:r w:rsidR="007F2CBE">
        <w:rPr>
          <w:rFonts w:asciiTheme="majorHAnsi" w:hAnsiTheme="majorHAnsi" w:cstheme="majorHAnsi"/>
          <w:b/>
        </w:rPr>
        <w:t>D</w:t>
      </w:r>
      <w:r w:rsidRPr="00B416AE">
        <w:rPr>
          <w:rFonts w:asciiTheme="majorHAnsi" w:hAnsiTheme="majorHAnsi" w:cstheme="majorHAnsi"/>
          <w:b/>
        </w:rPr>
        <w:t xml:space="preserve">iscomfort </w:t>
      </w:r>
      <w:r w:rsidR="00141C4D">
        <w:rPr>
          <w:rFonts w:asciiTheme="majorHAnsi" w:hAnsiTheme="majorHAnsi" w:cstheme="majorHAnsi"/>
          <w:b/>
        </w:rPr>
        <w:t xml:space="preserve">experienced </w:t>
      </w:r>
      <w:r w:rsidR="007F2CBE">
        <w:rPr>
          <w:rFonts w:asciiTheme="majorHAnsi" w:hAnsiTheme="majorHAnsi" w:cstheme="majorHAnsi"/>
          <w:b/>
        </w:rPr>
        <w:t>by domestic workers in</w:t>
      </w:r>
      <w:r w:rsidRPr="00B416AE">
        <w:rPr>
          <w:rFonts w:asciiTheme="majorHAnsi" w:hAnsiTheme="majorHAnsi" w:cstheme="majorHAnsi"/>
          <w:b/>
        </w:rPr>
        <w:t xml:space="preserve"> the workplace</w:t>
      </w:r>
    </w:p>
    <w:p w14:paraId="79531131" w14:textId="0892ABC4" w:rsidR="00141C4D" w:rsidRDefault="00141C4D">
      <w:pPr>
        <w:keepNext/>
        <w:spacing w:line="240" w:lineRule="auto"/>
        <w:rPr>
          <w:rFonts w:asciiTheme="majorHAnsi" w:hAnsiTheme="majorHAnsi" w:cstheme="majorHAnsi"/>
          <w:b/>
        </w:rPr>
      </w:pPr>
    </w:p>
    <w:p w14:paraId="7DD43A71" w14:textId="0F70995C" w:rsidR="00141C4D" w:rsidRPr="00B416AE" w:rsidRDefault="00141C4D" w:rsidP="00BB5579">
      <w:pPr>
        <w:keepNext/>
        <w:spacing w:line="240" w:lineRule="auto"/>
        <w:rPr>
          <w:rFonts w:asciiTheme="majorHAnsi" w:hAnsiTheme="majorHAnsi" w:cstheme="majorHAnsi"/>
          <w:b/>
        </w:rPr>
      </w:pPr>
      <w:r>
        <w:rPr>
          <w:noProof/>
          <w:lang w:eastAsia="en-GB"/>
        </w:rPr>
        <w:drawing>
          <wp:inline distT="0" distB="0" distL="0" distR="0" wp14:anchorId="6DB80741" wp14:editId="0B9D8D04">
            <wp:extent cx="6143625" cy="4000500"/>
            <wp:effectExtent l="0" t="0" r="9525" b="0"/>
            <wp:docPr id="45" name="Chart 45">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5FFDB94" w14:textId="18A76CF4" w:rsidR="001204D4" w:rsidRPr="00B416AE" w:rsidRDefault="001204D4" w:rsidP="00BB5579">
      <w:pPr>
        <w:spacing w:line="240" w:lineRule="auto"/>
        <w:rPr>
          <w:rFonts w:eastAsia="Calibri"/>
          <w:sz w:val="24"/>
          <w:szCs w:val="24"/>
        </w:rPr>
      </w:pPr>
    </w:p>
    <w:p w14:paraId="2397B002" w14:textId="1E3D7487" w:rsidR="001204D4" w:rsidRPr="0015546A" w:rsidRDefault="001204D4" w:rsidP="00BB5579">
      <w:pPr>
        <w:spacing w:line="240"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0D47FE24" w14:textId="3784D277" w:rsidR="00A055C5" w:rsidRDefault="00A055C5" w:rsidP="00BB5579">
      <w:pPr>
        <w:spacing w:line="240" w:lineRule="auto"/>
        <w:jc w:val="left"/>
        <w:rPr>
          <w:rFonts w:eastAsia="Calibri"/>
          <w:sz w:val="24"/>
          <w:szCs w:val="24"/>
        </w:rPr>
      </w:pPr>
      <w:r>
        <w:rPr>
          <w:rFonts w:eastAsia="Calibri"/>
          <w:sz w:val="24"/>
          <w:szCs w:val="24"/>
        </w:rPr>
        <w:br w:type="page"/>
      </w:r>
    </w:p>
    <w:p w14:paraId="1DED7483" w14:textId="4F941F35" w:rsidR="001204D4" w:rsidRPr="00B416AE" w:rsidRDefault="001204D4" w:rsidP="00BB5579">
      <w:pPr>
        <w:keepNext/>
        <w:spacing w:line="240" w:lineRule="auto"/>
        <w:rPr>
          <w:rFonts w:asciiTheme="majorHAnsi" w:hAnsiTheme="majorHAnsi" w:cstheme="majorHAnsi"/>
          <w:b/>
        </w:rPr>
      </w:pPr>
      <w:bookmarkStart w:id="79" w:name="_Toc46847552"/>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23</w:t>
      </w:r>
      <w:r w:rsidRPr="00B416AE">
        <w:rPr>
          <w:rFonts w:asciiTheme="majorHAnsi" w:hAnsiTheme="majorHAnsi" w:cstheme="majorHAnsi"/>
          <w:b/>
        </w:rPr>
        <w:fldChar w:fldCharType="end"/>
      </w:r>
      <w:bookmarkEnd w:id="79"/>
      <w:r w:rsidR="00A534F8" w:rsidRPr="00B416AE">
        <w:rPr>
          <w:rFonts w:asciiTheme="majorHAnsi" w:hAnsiTheme="majorHAnsi" w:cstheme="majorHAnsi"/>
          <w:b/>
        </w:rPr>
        <w:t xml:space="preserve">. </w:t>
      </w:r>
      <w:r w:rsidR="007F2CBE">
        <w:rPr>
          <w:rFonts w:asciiTheme="majorHAnsi" w:hAnsiTheme="majorHAnsi" w:cstheme="majorHAnsi"/>
          <w:b/>
        </w:rPr>
        <w:t>Incidence of</w:t>
      </w:r>
      <w:r w:rsidRPr="00B416AE">
        <w:rPr>
          <w:rFonts w:asciiTheme="majorHAnsi" w:hAnsiTheme="majorHAnsi" w:cstheme="majorHAnsi"/>
          <w:b/>
        </w:rPr>
        <w:t xml:space="preserve"> any conflict with an employer</w:t>
      </w:r>
    </w:p>
    <w:p w14:paraId="399B795E" w14:textId="77777777" w:rsidR="001204D4" w:rsidRDefault="001204D4" w:rsidP="00BB5579">
      <w:pPr>
        <w:spacing w:line="240" w:lineRule="auto"/>
        <w:rPr>
          <w:rFonts w:eastAsia="Calibri"/>
          <w:sz w:val="24"/>
          <w:szCs w:val="24"/>
        </w:rPr>
      </w:pPr>
      <w:r w:rsidRPr="00B416AE">
        <w:rPr>
          <w:noProof/>
          <w:lang w:eastAsia="en-GB"/>
        </w:rPr>
        <w:drawing>
          <wp:inline distT="0" distB="0" distL="0" distR="0" wp14:anchorId="69D50DE6" wp14:editId="4EDBFAA5">
            <wp:extent cx="6086246" cy="3189427"/>
            <wp:effectExtent l="0" t="0" r="10160" b="1143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B68BBEE" w14:textId="6BFE65CF" w:rsidR="00E93C35" w:rsidRPr="0015546A" w:rsidRDefault="00E93C35" w:rsidP="00BB5579">
      <w:pPr>
        <w:spacing w:line="240"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 xml:space="preserve">Source: Online survey of domestic workers conducted by the RIA team. </w:t>
      </w:r>
    </w:p>
    <w:p w14:paraId="64B268BB" w14:textId="77777777" w:rsidR="00E93C35" w:rsidRDefault="00E93C35" w:rsidP="00BB5579">
      <w:pPr>
        <w:spacing w:line="240" w:lineRule="auto"/>
        <w:rPr>
          <w:rFonts w:eastAsia="Calibri"/>
          <w:sz w:val="24"/>
          <w:szCs w:val="24"/>
        </w:rPr>
      </w:pPr>
    </w:p>
    <w:p w14:paraId="1EFED454" w14:textId="77777777" w:rsidR="001621FB" w:rsidRDefault="001621FB" w:rsidP="00BB5579">
      <w:pPr>
        <w:spacing w:line="240" w:lineRule="auto"/>
        <w:rPr>
          <w:rFonts w:eastAsia="Calibri"/>
          <w:sz w:val="24"/>
          <w:szCs w:val="24"/>
        </w:rPr>
      </w:pPr>
    </w:p>
    <w:p w14:paraId="33A8150F" w14:textId="77777777" w:rsidR="001621FB" w:rsidRPr="00B416AE" w:rsidRDefault="001621FB" w:rsidP="00BB5579">
      <w:pPr>
        <w:spacing w:line="240" w:lineRule="auto"/>
        <w:rPr>
          <w:rFonts w:eastAsia="Calibri"/>
          <w:sz w:val="24"/>
          <w:szCs w:val="24"/>
        </w:rPr>
      </w:pPr>
    </w:p>
    <w:p w14:paraId="1C8BD255" w14:textId="3C901125" w:rsidR="001204D4" w:rsidRPr="00B416AE" w:rsidRDefault="001204D4" w:rsidP="00BB5579">
      <w:pPr>
        <w:keepNext/>
        <w:spacing w:line="240" w:lineRule="auto"/>
        <w:rPr>
          <w:rFonts w:asciiTheme="majorHAnsi" w:hAnsiTheme="majorHAnsi" w:cstheme="majorHAnsi"/>
          <w:b/>
        </w:rPr>
      </w:pPr>
      <w:bookmarkStart w:id="80" w:name="_Toc46847553"/>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24</w:t>
      </w:r>
      <w:r w:rsidRPr="00B416AE">
        <w:rPr>
          <w:rFonts w:asciiTheme="majorHAnsi" w:hAnsiTheme="majorHAnsi" w:cstheme="majorHAnsi"/>
          <w:b/>
        </w:rPr>
        <w:fldChar w:fldCharType="end"/>
      </w:r>
      <w:bookmarkEnd w:id="80"/>
      <w:r w:rsidR="00A534F8" w:rsidRPr="00B416AE">
        <w:rPr>
          <w:rFonts w:asciiTheme="majorHAnsi" w:hAnsiTheme="majorHAnsi" w:cstheme="majorHAnsi"/>
          <w:b/>
        </w:rPr>
        <w:t xml:space="preserve">. </w:t>
      </w:r>
      <w:r w:rsidRPr="00B416AE">
        <w:rPr>
          <w:rFonts w:asciiTheme="majorHAnsi" w:hAnsiTheme="majorHAnsi" w:cstheme="majorHAnsi"/>
          <w:b/>
        </w:rPr>
        <w:t>Resolution of the conflict</w:t>
      </w:r>
    </w:p>
    <w:p w14:paraId="3B10CFC9" w14:textId="77777777" w:rsidR="001204D4" w:rsidRPr="00B416AE" w:rsidRDefault="001204D4" w:rsidP="00BB5579">
      <w:pPr>
        <w:spacing w:line="240" w:lineRule="auto"/>
        <w:rPr>
          <w:rFonts w:eastAsia="Calibri"/>
          <w:sz w:val="24"/>
          <w:szCs w:val="24"/>
        </w:rPr>
      </w:pPr>
      <w:r w:rsidRPr="00B416AE">
        <w:rPr>
          <w:noProof/>
          <w:lang w:eastAsia="en-GB"/>
        </w:rPr>
        <w:drawing>
          <wp:inline distT="0" distB="0" distL="0" distR="0" wp14:anchorId="17F04DD5" wp14:editId="1177E0AD">
            <wp:extent cx="6056985" cy="3716122"/>
            <wp:effectExtent l="0" t="0" r="1270" b="1778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BBB6F6F" w14:textId="1F088D0F" w:rsidR="00A055C5" w:rsidRDefault="001204D4" w:rsidP="00BB5579">
      <w:pPr>
        <w:spacing w:line="240"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r w:rsidR="00A055C5">
        <w:rPr>
          <w:rFonts w:asciiTheme="majorHAnsi" w:hAnsiTheme="majorHAnsi" w:cstheme="majorHAnsi"/>
          <w:i/>
          <w:color w:val="000000"/>
          <w:sz w:val="20"/>
          <w:szCs w:val="20"/>
          <w:shd w:val="clear" w:color="auto" w:fill="FFFFFF"/>
        </w:rPr>
        <w:br w:type="page"/>
      </w:r>
    </w:p>
    <w:p w14:paraId="5E54D74E" w14:textId="2F93B7E4" w:rsidR="001204D4" w:rsidRDefault="001204D4">
      <w:pPr>
        <w:keepNext/>
        <w:spacing w:line="240" w:lineRule="auto"/>
        <w:rPr>
          <w:rFonts w:asciiTheme="majorHAnsi" w:hAnsiTheme="majorHAnsi" w:cstheme="majorHAnsi"/>
          <w:b/>
        </w:rPr>
      </w:pPr>
      <w:bookmarkStart w:id="81" w:name="_Toc46847555"/>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25</w:t>
      </w:r>
      <w:r w:rsidRPr="00B416AE">
        <w:rPr>
          <w:rFonts w:asciiTheme="majorHAnsi" w:hAnsiTheme="majorHAnsi" w:cstheme="majorHAnsi"/>
          <w:b/>
        </w:rPr>
        <w:fldChar w:fldCharType="end"/>
      </w:r>
      <w:bookmarkEnd w:id="81"/>
      <w:r w:rsidR="00A534F8" w:rsidRPr="00B416AE">
        <w:rPr>
          <w:rFonts w:asciiTheme="majorHAnsi" w:hAnsiTheme="majorHAnsi" w:cstheme="majorHAnsi"/>
          <w:b/>
        </w:rPr>
        <w:t>.</w:t>
      </w:r>
      <w:r w:rsidRPr="00B416AE">
        <w:rPr>
          <w:rFonts w:asciiTheme="majorHAnsi" w:hAnsiTheme="majorHAnsi" w:cstheme="majorHAnsi"/>
          <w:b/>
        </w:rPr>
        <w:t xml:space="preserve"> </w:t>
      </w:r>
      <w:r w:rsidR="007F2CBE">
        <w:rPr>
          <w:rFonts w:asciiTheme="majorHAnsi" w:hAnsiTheme="majorHAnsi" w:cstheme="majorHAnsi"/>
          <w:b/>
        </w:rPr>
        <w:t>Intended action in the event</w:t>
      </w:r>
      <w:r w:rsidRPr="00B416AE">
        <w:rPr>
          <w:rFonts w:asciiTheme="majorHAnsi" w:hAnsiTheme="majorHAnsi" w:cstheme="majorHAnsi"/>
          <w:b/>
        </w:rPr>
        <w:t xml:space="preserve"> of a conflict</w:t>
      </w:r>
      <w:r w:rsidRPr="00B416AE">
        <w:rPr>
          <w:rStyle w:val="FootnoteReference"/>
          <w:rFonts w:asciiTheme="majorHAnsi" w:hAnsiTheme="majorHAnsi" w:cstheme="majorHAnsi"/>
          <w:b/>
        </w:rPr>
        <w:footnoteReference w:id="99"/>
      </w:r>
    </w:p>
    <w:p w14:paraId="2C8E9954" w14:textId="759CF804" w:rsidR="00141C4D" w:rsidRDefault="00141C4D">
      <w:pPr>
        <w:keepNext/>
        <w:spacing w:line="240" w:lineRule="auto"/>
        <w:rPr>
          <w:rFonts w:asciiTheme="majorHAnsi" w:hAnsiTheme="majorHAnsi" w:cstheme="majorHAnsi"/>
          <w:b/>
        </w:rPr>
      </w:pPr>
    </w:p>
    <w:p w14:paraId="21E39CC1" w14:textId="535E0296" w:rsidR="00141C4D" w:rsidRPr="00B416AE" w:rsidRDefault="00141C4D" w:rsidP="00BB5579">
      <w:pPr>
        <w:keepNext/>
        <w:spacing w:line="240" w:lineRule="auto"/>
        <w:rPr>
          <w:rFonts w:asciiTheme="majorHAnsi" w:hAnsiTheme="majorHAnsi" w:cstheme="majorHAnsi"/>
          <w:b/>
        </w:rPr>
      </w:pPr>
      <w:r>
        <w:rPr>
          <w:noProof/>
          <w:lang w:eastAsia="en-GB"/>
        </w:rPr>
        <w:drawing>
          <wp:inline distT="0" distB="0" distL="0" distR="0" wp14:anchorId="5896173F" wp14:editId="156F86AB">
            <wp:extent cx="6096000" cy="3638550"/>
            <wp:effectExtent l="0" t="0" r="0" b="0"/>
            <wp:docPr id="46" name="Chart 46">
              <a:extLst xmlns:a="http://schemas.openxmlformats.org/drawingml/2006/main">
                <a:ext uri="{FF2B5EF4-FFF2-40B4-BE49-F238E27FC236}">
                  <a16:creationId xmlns:a16="http://schemas.microsoft.com/office/drawing/2014/main" id="{00000000-0008-0000-1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7D4BBF3" w14:textId="22E5AE60" w:rsidR="001204D4" w:rsidRPr="00B416AE" w:rsidRDefault="001204D4" w:rsidP="00BB5579">
      <w:pPr>
        <w:spacing w:line="240" w:lineRule="auto"/>
        <w:rPr>
          <w:rFonts w:eastAsia="Calibri"/>
          <w:sz w:val="24"/>
          <w:szCs w:val="24"/>
        </w:rPr>
      </w:pPr>
    </w:p>
    <w:p w14:paraId="373B59B5" w14:textId="79AD7928" w:rsidR="001204D4" w:rsidRPr="00B416AE" w:rsidRDefault="001204D4" w:rsidP="00BB5579">
      <w:pPr>
        <w:spacing w:line="240" w:lineRule="auto"/>
        <w:rPr>
          <w:rFonts w:asciiTheme="majorHAnsi" w:hAnsiTheme="majorHAnsi" w:cstheme="majorHAnsi"/>
          <w:color w:val="00000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Pr>
          <w:rFonts w:asciiTheme="majorHAnsi" w:hAnsiTheme="majorHAnsi" w:cstheme="majorHAnsi"/>
          <w:color w:val="000000"/>
          <w:shd w:val="clear" w:color="auto" w:fill="FFFFFF"/>
        </w:rPr>
        <w:t>.</w:t>
      </w:r>
      <w:r w:rsidRPr="00B416AE">
        <w:rPr>
          <w:rFonts w:asciiTheme="majorHAnsi" w:hAnsiTheme="majorHAnsi" w:cstheme="majorHAnsi"/>
          <w:color w:val="000000"/>
          <w:shd w:val="clear" w:color="auto" w:fill="FFFFFF"/>
        </w:rPr>
        <w:t xml:space="preserve"> </w:t>
      </w:r>
    </w:p>
    <w:p w14:paraId="7AED351D" w14:textId="77777777" w:rsidR="001204D4" w:rsidRDefault="001204D4" w:rsidP="00BB5579">
      <w:pPr>
        <w:keepNext/>
        <w:spacing w:line="240" w:lineRule="auto"/>
        <w:jc w:val="left"/>
        <w:rPr>
          <w:rFonts w:eastAsia="Calibri"/>
          <w:sz w:val="24"/>
          <w:szCs w:val="24"/>
        </w:rPr>
      </w:pPr>
    </w:p>
    <w:p w14:paraId="093CDB5A" w14:textId="77777777" w:rsidR="001621FB" w:rsidRDefault="001621FB" w:rsidP="00BB5579">
      <w:pPr>
        <w:keepNext/>
        <w:spacing w:line="240" w:lineRule="auto"/>
        <w:jc w:val="left"/>
        <w:rPr>
          <w:rFonts w:eastAsia="Calibri"/>
          <w:sz w:val="24"/>
          <w:szCs w:val="24"/>
        </w:rPr>
      </w:pPr>
    </w:p>
    <w:p w14:paraId="317DAB7B" w14:textId="77777777" w:rsidR="001621FB" w:rsidRPr="00B416AE" w:rsidRDefault="001621FB" w:rsidP="00BB5579">
      <w:pPr>
        <w:keepNext/>
        <w:spacing w:line="240" w:lineRule="auto"/>
        <w:jc w:val="left"/>
        <w:rPr>
          <w:rFonts w:eastAsia="Calibri"/>
          <w:sz w:val="24"/>
          <w:szCs w:val="24"/>
        </w:rPr>
      </w:pPr>
    </w:p>
    <w:p w14:paraId="791B9ADC" w14:textId="51F30DEC" w:rsidR="001204D4" w:rsidRDefault="001204D4">
      <w:pPr>
        <w:keepNext/>
        <w:spacing w:line="240" w:lineRule="auto"/>
        <w:rPr>
          <w:rFonts w:asciiTheme="majorHAnsi" w:hAnsiTheme="majorHAnsi" w:cstheme="majorHAnsi"/>
          <w:b/>
        </w:rPr>
      </w:pPr>
      <w:bookmarkStart w:id="82" w:name="_Toc46847557"/>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26</w:t>
      </w:r>
      <w:r w:rsidRPr="00B416AE">
        <w:rPr>
          <w:rFonts w:asciiTheme="majorHAnsi" w:hAnsiTheme="majorHAnsi" w:cstheme="majorHAnsi"/>
          <w:b/>
        </w:rPr>
        <w:fldChar w:fldCharType="end"/>
      </w:r>
      <w:bookmarkEnd w:id="82"/>
      <w:r w:rsidR="00A534F8" w:rsidRPr="00B416AE">
        <w:rPr>
          <w:rFonts w:asciiTheme="majorHAnsi" w:hAnsiTheme="majorHAnsi" w:cstheme="majorHAnsi"/>
          <w:b/>
        </w:rPr>
        <w:t xml:space="preserve">. </w:t>
      </w:r>
      <w:r w:rsidRPr="00B416AE">
        <w:rPr>
          <w:rFonts w:asciiTheme="majorHAnsi" w:hAnsiTheme="majorHAnsi" w:cstheme="majorHAnsi"/>
          <w:b/>
        </w:rPr>
        <w:t xml:space="preserve">Benefits of unions </w:t>
      </w:r>
      <w:r w:rsidR="001441F7">
        <w:rPr>
          <w:rFonts w:asciiTheme="majorHAnsi" w:hAnsiTheme="majorHAnsi" w:cstheme="majorHAnsi"/>
          <w:b/>
        </w:rPr>
        <w:t>that</w:t>
      </w:r>
      <w:r w:rsidR="001441F7" w:rsidRPr="00B416AE">
        <w:rPr>
          <w:rFonts w:asciiTheme="majorHAnsi" w:hAnsiTheme="majorHAnsi" w:cstheme="majorHAnsi"/>
          <w:b/>
        </w:rPr>
        <w:t xml:space="preserve"> </w:t>
      </w:r>
      <w:r w:rsidRPr="00B416AE">
        <w:rPr>
          <w:rFonts w:asciiTheme="majorHAnsi" w:hAnsiTheme="majorHAnsi" w:cstheme="majorHAnsi"/>
          <w:b/>
        </w:rPr>
        <w:t xml:space="preserve">are important </w:t>
      </w:r>
      <w:r w:rsidR="001441F7">
        <w:rPr>
          <w:rFonts w:asciiTheme="majorHAnsi" w:hAnsiTheme="majorHAnsi" w:cstheme="majorHAnsi"/>
          <w:b/>
        </w:rPr>
        <w:t>to</w:t>
      </w:r>
      <w:r w:rsidR="001441F7" w:rsidRPr="00B416AE">
        <w:rPr>
          <w:rFonts w:asciiTheme="majorHAnsi" w:hAnsiTheme="majorHAnsi" w:cstheme="majorHAnsi"/>
          <w:b/>
        </w:rPr>
        <w:t xml:space="preserve"> </w:t>
      </w:r>
      <w:r w:rsidRPr="00B416AE">
        <w:rPr>
          <w:rFonts w:asciiTheme="majorHAnsi" w:hAnsiTheme="majorHAnsi" w:cstheme="majorHAnsi"/>
          <w:b/>
        </w:rPr>
        <w:t xml:space="preserve">domestic workers </w:t>
      </w:r>
    </w:p>
    <w:p w14:paraId="4D4A7778" w14:textId="3CD61108" w:rsidR="00141C4D" w:rsidRDefault="00141C4D">
      <w:pPr>
        <w:keepNext/>
        <w:spacing w:line="240" w:lineRule="auto"/>
        <w:rPr>
          <w:rFonts w:asciiTheme="majorHAnsi" w:hAnsiTheme="majorHAnsi" w:cstheme="majorHAnsi"/>
          <w:b/>
        </w:rPr>
      </w:pPr>
    </w:p>
    <w:p w14:paraId="7B5842F5" w14:textId="31EB3A9E" w:rsidR="00141C4D" w:rsidRPr="00B416AE" w:rsidRDefault="00141C4D" w:rsidP="00BB5579">
      <w:pPr>
        <w:keepNext/>
        <w:spacing w:line="240" w:lineRule="auto"/>
        <w:rPr>
          <w:rFonts w:asciiTheme="majorHAnsi" w:hAnsiTheme="majorHAnsi" w:cstheme="majorHAnsi"/>
          <w:b/>
        </w:rPr>
      </w:pPr>
      <w:r>
        <w:rPr>
          <w:noProof/>
          <w:lang w:eastAsia="en-GB"/>
        </w:rPr>
        <w:drawing>
          <wp:inline distT="0" distB="0" distL="0" distR="0" wp14:anchorId="28347ABF" wp14:editId="0C496C0B">
            <wp:extent cx="6219825" cy="3400425"/>
            <wp:effectExtent l="0" t="0" r="9525" b="9525"/>
            <wp:docPr id="47" name="Chart 47">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310D78B" w14:textId="086BAC9E" w:rsidR="001204D4" w:rsidRPr="00B416AE" w:rsidRDefault="001204D4" w:rsidP="00BB5579">
      <w:pPr>
        <w:spacing w:line="240" w:lineRule="auto"/>
        <w:rPr>
          <w:rFonts w:eastAsia="Calibri"/>
          <w:sz w:val="24"/>
          <w:szCs w:val="24"/>
        </w:rPr>
      </w:pPr>
    </w:p>
    <w:p w14:paraId="5C568C02" w14:textId="24A3F5C5" w:rsidR="00A055C5" w:rsidRDefault="001204D4" w:rsidP="00BB5579">
      <w:pPr>
        <w:spacing w:line="240"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r w:rsidR="00A055C5">
        <w:rPr>
          <w:rFonts w:asciiTheme="majorHAnsi" w:hAnsiTheme="majorHAnsi" w:cstheme="majorHAnsi"/>
          <w:i/>
          <w:color w:val="000000"/>
          <w:sz w:val="20"/>
          <w:szCs w:val="20"/>
          <w:shd w:val="clear" w:color="auto" w:fill="FFFFFF"/>
        </w:rPr>
        <w:br w:type="page"/>
      </w:r>
    </w:p>
    <w:p w14:paraId="412385D4" w14:textId="11C389F3" w:rsidR="001204D4" w:rsidRPr="00B416AE" w:rsidRDefault="001204D4" w:rsidP="00BB5579">
      <w:pPr>
        <w:keepNext/>
        <w:spacing w:line="240" w:lineRule="auto"/>
        <w:rPr>
          <w:rFonts w:asciiTheme="majorHAnsi" w:hAnsiTheme="majorHAnsi" w:cstheme="majorHAnsi"/>
          <w:b/>
        </w:rPr>
      </w:pPr>
      <w:bookmarkStart w:id="83" w:name="_Toc46847558"/>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27</w:t>
      </w:r>
      <w:r w:rsidRPr="00B416AE">
        <w:rPr>
          <w:rFonts w:asciiTheme="majorHAnsi" w:hAnsiTheme="majorHAnsi" w:cstheme="majorHAnsi"/>
          <w:b/>
        </w:rPr>
        <w:fldChar w:fldCharType="end"/>
      </w:r>
      <w:bookmarkEnd w:id="83"/>
      <w:r w:rsidR="00A534F8" w:rsidRPr="00B416AE">
        <w:rPr>
          <w:rFonts w:asciiTheme="majorHAnsi" w:hAnsiTheme="majorHAnsi" w:cstheme="majorHAnsi"/>
          <w:b/>
        </w:rPr>
        <w:t xml:space="preserve">. </w:t>
      </w:r>
      <w:r w:rsidR="001441F7">
        <w:rPr>
          <w:rFonts w:asciiTheme="majorHAnsi" w:hAnsiTheme="majorHAnsi" w:cstheme="majorHAnsi"/>
          <w:b/>
        </w:rPr>
        <w:t>Interest in joining</w:t>
      </w:r>
      <w:r w:rsidRPr="00B416AE">
        <w:rPr>
          <w:rFonts w:asciiTheme="majorHAnsi" w:hAnsiTheme="majorHAnsi" w:cstheme="majorHAnsi"/>
          <w:b/>
        </w:rPr>
        <w:t xml:space="preserve"> the labour union</w:t>
      </w:r>
    </w:p>
    <w:p w14:paraId="0AD1FF85" w14:textId="2709D113" w:rsidR="001204D4" w:rsidRPr="0015546A" w:rsidRDefault="001204D4" w:rsidP="00BB5579">
      <w:pPr>
        <w:spacing w:line="240" w:lineRule="auto"/>
        <w:rPr>
          <w:rFonts w:asciiTheme="majorHAnsi" w:hAnsiTheme="majorHAnsi" w:cstheme="majorHAnsi"/>
          <w:i/>
          <w:color w:val="000000"/>
          <w:sz w:val="20"/>
          <w:szCs w:val="20"/>
          <w:shd w:val="clear" w:color="auto" w:fill="FFFFFF"/>
        </w:rPr>
      </w:pPr>
      <w:r w:rsidRPr="00B416AE">
        <w:rPr>
          <w:noProof/>
          <w:lang w:eastAsia="en-GB"/>
        </w:rPr>
        <w:drawing>
          <wp:inline distT="0" distB="0" distL="0" distR="0" wp14:anchorId="3FD49D2F" wp14:editId="6DF2FF8C">
            <wp:extent cx="5962650" cy="3543300"/>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5E0858B6" w14:textId="77777777" w:rsidR="00A055C5" w:rsidRDefault="00A055C5" w:rsidP="00BB5579">
      <w:pPr>
        <w:keepNext/>
        <w:spacing w:line="240" w:lineRule="auto"/>
        <w:rPr>
          <w:rFonts w:asciiTheme="majorHAnsi" w:hAnsiTheme="majorHAnsi" w:cstheme="majorHAnsi"/>
          <w:b/>
        </w:rPr>
      </w:pPr>
      <w:bookmarkStart w:id="84" w:name="_Toc46847559"/>
    </w:p>
    <w:p w14:paraId="569BFF1E" w14:textId="77777777" w:rsidR="001621FB" w:rsidRDefault="001621FB" w:rsidP="00BB5579">
      <w:pPr>
        <w:keepNext/>
        <w:spacing w:line="240" w:lineRule="auto"/>
        <w:rPr>
          <w:rFonts w:asciiTheme="majorHAnsi" w:hAnsiTheme="majorHAnsi" w:cstheme="majorHAnsi"/>
          <w:b/>
        </w:rPr>
      </w:pPr>
    </w:p>
    <w:p w14:paraId="124F2977" w14:textId="77777777" w:rsidR="001621FB" w:rsidRDefault="001621FB" w:rsidP="00BB5579">
      <w:pPr>
        <w:keepNext/>
        <w:spacing w:line="240" w:lineRule="auto"/>
        <w:rPr>
          <w:rFonts w:asciiTheme="majorHAnsi" w:hAnsiTheme="majorHAnsi" w:cstheme="majorHAnsi"/>
          <w:b/>
        </w:rPr>
      </w:pPr>
    </w:p>
    <w:p w14:paraId="15A001F9" w14:textId="60C017E2" w:rsidR="001204D4" w:rsidRDefault="001204D4" w:rsidP="00BB5579">
      <w:pPr>
        <w:keepNext/>
        <w:spacing w:line="240" w:lineRule="auto"/>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28</w:t>
      </w:r>
      <w:r w:rsidRPr="00B416AE">
        <w:rPr>
          <w:rFonts w:asciiTheme="majorHAnsi" w:hAnsiTheme="majorHAnsi" w:cstheme="majorHAnsi"/>
          <w:b/>
        </w:rPr>
        <w:fldChar w:fldCharType="end"/>
      </w:r>
      <w:bookmarkEnd w:id="84"/>
      <w:r w:rsidR="00A534F8" w:rsidRPr="00B416AE">
        <w:rPr>
          <w:rFonts w:asciiTheme="majorHAnsi" w:hAnsiTheme="majorHAnsi" w:cstheme="majorHAnsi"/>
          <w:b/>
        </w:rPr>
        <w:t xml:space="preserve">. </w:t>
      </w:r>
      <w:r w:rsidR="001441F7">
        <w:rPr>
          <w:rFonts w:asciiTheme="majorHAnsi" w:hAnsiTheme="majorHAnsi" w:cstheme="majorHAnsi"/>
          <w:b/>
        </w:rPr>
        <w:t>Willingness to</w:t>
      </w:r>
      <w:r w:rsidRPr="00B416AE">
        <w:rPr>
          <w:rFonts w:asciiTheme="majorHAnsi" w:hAnsiTheme="majorHAnsi" w:cstheme="majorHAnsi"/>
          <w:b/>
        </w:rPr>
        <w:t xml:space="preserve"> pay </w:t>
      </w:r>
      <w:r w:rsidR="001441F7">
        <w:rPr>
          <w:rFonts w:asciiTheme="majorHAnsi" w:hAnsiTheme="majorHAnsi" w:cstheme="majorHAnsi"/>
          <w:b/>
        </w:rPr>
        <w:t>a membership fee to</w:t>
      </w:r>
      <w:r w:rsidR="001441F7" w:rsidRPr="00B416AE">
        <w:rPr>
          <w:rFonts w:asciiTheme="majorHAnsi" w:hAnsiTheme="majorHAnsi" w:cstheme="majorHAnsi"/>
          <w:b/>
        </w:rPr>
        <w:t xml:space="preserve"> </w:t>
      </w:r>
      <w:r w:rsidRPr="00B416AE">
        <w:rPr>
          <w:rFonts w:asciiTheme="majorHAnsi" w:hAnsiTheme="majorHAnsi" w:cstheme="majorHAnsi"/>
          <w:b/>
        </w:rPr>
        <w:t>the union</w:t>
      </w:r>
    </w:p>
    <w:p w14:paraId="44612167" w14:textId="77777777" w:rsidR="00D65A40" w:rsidRDefault="00D65A40" w:rsidP="00BB5579">
      <w:pPr>
        <w:keepNext/>
        <w:spacing w:line="240" w:lineRule="auto"/>
        <w:rPr>
          <w:rFonts w:asciiTheme="majorHAnsi" w:hAnsiTheme="majorHAnsi" w:cstheme="majorHAnsi"/>
          <w:b/>
        </w:rPr>
      </w:pPr>
    </w:p>
    <w:p w14:paraId="68025972" w14:textId="66C139C7" w:rsidR="00D65A40" w:rsidRPr="00B416AE" w:rsidRDefault="00D65A40" w:rsidP="00BB5579">
      <w:pPr>
        <w:keepNext/>
        <w:spacing w:line="240" w:lineRule="auto"/>
        <w:rPr>
          <w:rFonts w:asciiTheme="majorHAnsi" w:hAnsiTheme="majorHAnsi" w:cstheme="majorHAnsi"/>
          <w:b/>
        </w:rPr>
      </w:pPr>
      <w:r>
        <w:rPr>
          <w:noProof/>
          <w:lang w:eastAsia="en-GB"/>
        </w:rPr>
        <w:drawing>
          <wp:inline distT="0" distB="0" distL="0" distR="0" wp14:anchorId="1DD262C8" wp14:editId="449CD21D">
            <wp:extent cx="5939942" cy="3935577"/>
            <wp:effectExtent l="0" t="0" r="3810" b="8255"/>
            <wp:docPr id="1" name="Chart 1">
              <a:extLst xmlns:a="http://schemas.openxmlformats.org/drawingml/2006/main">
                <a:ext uri="{FF2B5EF4-FFF2-40B4-BE49-F238E27FC236}">
                  <a16:creationId xmlns:a16="http://schemas.microsoft.com/office/drawing/2014/main" id="{00000000-0008-0000-1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6787D42" w14:textId="1BC0B2BC" w:rsidR="00A055C5" w:rsidRDefault="001204D4" w:rsidP="00BB5579">
      <w:pPr>
        <w:spacing w:line="240" w:lineRule="auto"/>
        <w:rPr>
          <w:rFonts w:asciiTheme="majorHAnsi" w:hAnsiTheme="majorHAnsi" w:cstheme="majorHAnsi"/>
          <w:color w:val="000000"/>
          <w:shd w:val="clear" w:color="auto" w:fill="FFFFFF"/>
        </w:rPr>
      </w:pPr>
      <w:bookmarkStart w:id="85" w:name="_Toc46847560"/>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B416AE">
        <w:rPr>
          <w:rFonts w:asciiTheme="majorHAnsi" w:hAnsiTheme="majorHAnsi" w:cstheme="majorHAnsi"/>
          <w:color w:val="000000"/>
          <w:shd w:val="clear" w:color="auto" w:fill="FFFFFF"/>
        </w:rPr>
        <w:t xml:space="preserve"> </w:t>
      </w:r>
    </w:p>
    <w:p w14:paraId="5CF8C449" w14:textId="77777777" w:rsidR="00A055C5" w:rsidRDefault="00A055C5" w:rsidP="00BB5579">
      <w:pPr>
        <w:spacing w:line="240" w:lineRule="auto"/>
        <w:jc w:val="left"/>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br w:type="page"/>
      </w:r>
    </w:p>
    <w:p w14:paraId="476A119C" w14:textId="1642270B" w:rsidR="001204D4" w:rsidRPr="00B416AE" w:rsidRDefault="001204D4" w:rsidP="00BB5579">
      <w:pPr>
        <w:keepNext/>
        <w:spacing w:line="240" w:lineRule="auto"/>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29</w:t>
      </w:r>
      <w:r w:rsidRPr="00B416AE">
        <w:rPr>
          <w:rFonts w:asciiTheme="majorHAnsi" w:hAnsiTheme="majorHAnsi" w:cstheme="majorHAnsi"/>
          <w:b/>
        </w:rPr>
        <w:fldChar w:fldCharType="end"/>
      </w:r>
      <w:bookmarkEnd w:id="85"/>
      <w:r w:rsidR="00A534F8" w:rsidRPr="00B416AE">
        <w:rPr>
          <w:rFonts w:asciiTheme="majorHAnsi" w:hAnsiTheme="majorHAnsi" w:cstheme="majorHAnsi"/>
          <w:b/>
        </w:rPr>
        <w:t xml:space="preserve">. </w:t>
      </w:r>
      <w:r w:rsidR="007000B7">
        <w:rPr>
          <w:rFonts w:asciiTheme="majorHAnsi" w:hAnsiTheme="majorHAnsi" w:cstheme="majorHAnsi"/>
          <w:b/>
        </w:rPr>
        <w:t>Reasons for not</w:t>
      </w:r>
      <w:r w:rsidRPr="00B416AE">
        <w:rPr>
          <w:rFonts w:asciiTheme="majorHAnsi" w:hAnsiTheme="majorHAnsi" w:cstheme="majorHAnsi"/>
          <w:b/>
        </w:rPr>
        <w:t xml:space="preserve"> join</w:t>
      </w:r>
      <w:r w:rsidR="007000B7">
        <w:rPr>
          <w:rFonts w:asciiTheme="majorHAnsi" w:hAnsiTheme="majorHAnsi" w:cstheme="majorHAnsi"/>
          <w:b/>
        </w:rPr>
        <w:t>ing</w:t>
      </w:r>
      <w:r w:rsidRPr="00B416AE">
        <w:rPr>
          <w:rFonts w:asciiTheme="majorHAnsi" w:hAnsiTheme="majorHAnsi" w:cstheme="majorHAnsi"/>
          <w:b/>
        </w:rPr>
        <w:t xml:space="preserve"> the union</w:t>
      </w:r>
    </w:p>
    <w:p w14:paraId="69ED44E9" w14:textId="7147A44C" w:rsidR="001204D4" w:rsidRPr="00B416AE" w:rsidRDefault="001204D4" w:rsidP="00BB5579">
      <w:pPr>
        <w:spacing w:line="240" w:lineRule="auto"/>
        <w:rPr>
          <w:rFonts w:eastAsia="Calibri"/>
          <w:sz w:val="24"/>
          <w:szCs w:val="24"/>
        </w:rPr>
      </w:pPr>
      <w:r w:rsidRPr="00B416AE">
        <w:rPr>
          <w:rFonts w:eastAsia="Calibri"/>
          <w:sz w:val="24"/>
          <w:szCs w:val="24"/>
        </w:rPr>
        <w:t xml:space="preserve"> </w:t>
      </w:r>
      <w:r w:rsidRPr="00B416AE">
        <w:rPr>
          <w:noProof/>
          <w:lang w:eastAsia="en-GB"/>
        </w:rPr>
        <w:drawing>
          <wp:inline distT="0" distB="0" distL="0" distR="0" wp14:anchorId="6F926B74" wp14:editId="6DD70131">
            <wp:extent cx="6038850" cy="3200400"/>
            <wp:effectExtent l="0" t="0" r="0" b="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421365D7" w14:textId="77777777" w:rsidR="00A055C5" w:rsidRDefault="00A055C5" w:rsidP="00BB5579">
      <w:pPr>
        <w:keepNext/>
        <w:spacing w:line="240" w:lineRule="auto"/>
        <w:rPr>
          <w:rFonts w:asciiTheme="majorHAnsi" w:hAnsiTheme="majorHAnsi" w:cstheme="majorHAnsi"/>
          <w:b/>
        </w:rPr>
      </w:pPr>
      <w:bookmarkStart w:id="86" w:name="_Toc46847561"/>
    </w:p>
    <w:p w14:paraId="16D030B9" w14:textId="77777777" w:rsidR="001621FB" w:rsidRDefault="001621FB" w:rsidP="00BB5579">
      <w:pPr>
        <w:keepNext/>
        <w:spacing w:line="240" w:lineRule="auto"/>
        <w:rPr>
          <w:rFonts w:asciiTheme="majorHAnsi" w:hAnsiTheme="majorHAnsi" w:cstheme="majorHAnsi"/>
          <w:b/>
        </w:rPr>
      </w:pPr>
    </w:p>
    <w:p w14:paraId="1A867D82" w14:textId="77777777" w:rsidR="001621FB" w:rsidRDefault="001621FB" w:rsidP="00BB5579">
      <w:pPr>
        <w:keepNext/>
        <w:spacing w:line="240" w:lineRule="auto"/>
        <w:rPr>
          <w:rFonts w:asciiTheme="majorHAnsi" w:hAnsiTheme="majorHAnsi" w:cstheme="majorHAnsi"/>
          <w:b/>
        </w:rPr>
      </w:pPr>
    </w:p>
    <w:p w14:paraId="4E799C4C" w14:textId="77C28C07" w:rsidR="001204D4" w:rsidRDefault="001204D4">
      <w:pPr>
        <w:keepNext/>
        <w:spacing w:line="240" w:lineRule="auto"/>
        <w:rPr>
          <w:rFonts w:asciiTheme="majorHAnsi" w:hAnsiTheme="majorHAnsi" w:cstheme="majorHAnsi"/>
          <w:b/>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30</w:t>
      </w:r>
      <w:r w:rsidRPr="00B416AE">
        <w:rPr>
          <w:rFonts w:asciiTheme="majorHAnsi" w:hAnsiTheme="majorHAnsi" w:cstheme="majorHAnsi"/>
          <w:b/>
        </w:rPr>
        <w:fldChar w:fldCharType="end"/>
      </w:r>
      <w:bookmarkEnd w:id="86"/>
      <w:r w:rsidR="00B22F6E" w:rsidRPr="00B416AE">
        <w:rPr>
          <w:rFonts w:asciiTheme="majorHAnsi" w:hAnsiTheme="majorHAnsi" w:cstheme="majorHAnsi"/>
          <w:b/>
        </w:rPr>
        <w:t>.</w:t>
      </w:r>
      <w:r w:rsidR="007000B7">
        <w:rPr>
          <w:rFonts w:asciiTheme="majorHAnsi" w:hAnsiTheme="majorHAnsi" w:cstheme="majorHAnsi"/>
          <w:b/>
        </w:rPr>
        <w:t xml:space="preserve"> T</w:t>
      </w:r>
      <w:r w:rsidRPr="00B416AE">
        <w:rPr>
          <w:rFonts w:asciiTheme="majorHAnsi" w:hAnsiTheme="majorHAnsi" w:cstheme="majorHAnsi"/>
          <w:b/>
        </w:rPr>
        <w:t xml:space="preserve">he main benefits of working in </w:t>
      </w:r>
      <w:r w:rsidR="001441F7">
        <w:rPr>
          <w:rFonts w:asciiTheme="majorHAnsi" w:hAnsiTheme="majorHAnsi" w:cstheme="majorHAnsi"/>
          <w:b/>
        </w:rPr>
        <w:t xml:space="preserve">the </w:t>
      </w:r>
      <w:r w:rsidRPr="00B416AE">
        <w:rPr>
          <w:rFonts w:asciiTheme="majorHAnsi" w:hAnsiTheme="majorHAnsi" w:cstheme="majorHAnsi"/>
          <w:b/>
        </w:rPr>
        <w:t>formal sector (after experiencing the pandemic)</w:t>
      </w:r>
    </w:p>
    <w:p w14:paraId="7D82E4EC" w14:textId="21951FA8" w:rsidR="00141C4D" w:rsidRDefault="00141C4D">
      <w:pPr>
        <w:keepNext/>
        <w:spacing w:line="240" w:lineRule="auto"/>
        <w:rPr>
          <w:rFonts w:asciiTheme="majorHAnsi" w:hAnsiTheme="majorHAnsi" w:cstheme="majorHAnsi"/>
          <w:b/>
        </w:rPr>
      </w:pPr>
    </w:p>
    <w:p w14:paraId="70EC357D" w14:textId="6D094251" w:rsidR="00141C4D" w:rsidRPr="00B416AE" w:rsidRDefault="00141C4D" w:rsidP="00BB5579">
      <w:pPr>
        <w:keepNext/>
        <w:spacing w:line="240" w:lineRule="auto"/>
        <w:rPr>
          <w:rFonts w:asciiTheme="majorHAnsi" w:hAnsiTheme="majorHAnsi" w:cstheme="majorHAnsi"/>
          <w:b/>
        </w:rPr>
      </w:pPr>
      <w:r>
        <w:rPr>
          <w:noProof/>
          <w:lang w:eastAsia="en-GB"/>
        </w:rPr>
        <w:drawing>
          <wp:inline distT="0" distB="0" distL="0" distR="0" wp14:anchorId="1742092D" wp14:editId="6F0BE9DB">
            <wp:extent cx="6082665" cy="4062095"/>
            <wp:effectExtent l="0" t="0" r="13335" b="14605"/>
            <wp:docPr id="48" name="Chart 48">
              <a:extLst xmlns:a="http://schemas.openxmlformats.org/drawingml/2006/main">
                <a:ext uri="{FF2B5EF4-FFF2-40B4-BE49-F238E27FC236}">
                  <a16:creationId xmlns:a16="http://schemas.microsoft.com/office/drawing/2014/main" id="{00000000-0008-0000-1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A6E00E7" w14:textId="0C13C5CE" w:rsidR="00A055C5" w:rsidRDefault="001204D4" w:rsidP="00BB5579">
      <w:pPr>
        <w:spacing w:line="240" w:lineRule="auto"/>
        <w:rPr>
          <w:rFonts w:asciiTheme="majorHAnsi" w:hAnsiTheme="majorHAnsi" w:cstheme="majorHAnsi"/>
          <w:color w:val="00000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B416AE">
        <w:rPr>
          <w:rFonts w:asciiTheme="majorHAnsi" w:hAnsiTheme="majorHAnsi" w:cstheme="majorHAnsi"/>
          <w:color w:val="000000"/>
          <w:shd w:val="clear" w:color="auto" w:fill="FFFFFF"/>
        </w:rPr>
        <w:t xml:space="preserve"> </w:t>
      </w:r>
    </w:p>
    <w:p w14:paraId="7E237A98" w14:textId="77777777" w:rsidR="00A055C5" w:rsidRDefault="00A055C5" w:rsidP="00BB5579">
      <w:pPr>
        <w:spacing w:line="240" w:lineRule="auto"/>
        <w:jc w:val="left"/>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br w:type="page"/>
      </w:r>
    </w:p>
    <w:p w14:paraId="592569F8" w14:textId="0FE9C03A" w:rsidR="001204D4" w:rsidRDefault="001204D4">
      <w:pPr>
        <w:keepNext/>
        <w:spacing w:line="240" w:lineRule="auto"/>
        <w:rPr>
          <w:rFonts w:asciiTheme="majorHAnsi" w:hAnsiTheme="majorHAnsi" w:cstheme="majorHAnsi"/>
          <w:b/>
        </w:rPr>
      </w:pPr>
      <w:bookmarkStart w:id="87" w:name="_Toc46847562"/>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31</w:t>
      </w:r>
      <w:r w:rsidRPr="00B416AE">
        <w:rPr>
          <w:rFonts w:asciiTheme="majorHAnsi" w:hAnsiTheme="majorHAnsi" w:cstheme="majorHAnsi"/>
          <w:b/>
        </w:rPr>
        <w:fldChar w:fldCharType="end"/>
      </w:r>
      <w:bookmarkEnd w:id="87"/>
      <w:r w:rsidR="00B22F6E" w:rsidRPr="00B416AE">
        <w:rPr>
          <w:rFonts w:asciiTheme="majorHAnsi" w:hAnsiTheme="majorHAnsi" w:cstheme="majorHAnsi"/>
          <w:b/>
        </w:rPr>
        <w:t>.</w:t>
      </w:r>
      <w:r w:rsidRPr="00B416AE">
        <w:rPr>
          <w:rFonts w:asciiTheme="majorHAnsi" w:hAnsiTheme="majorHAnsi" w:cstheme="majorHAnsi"/>
          <w:b/>
        </w:rPr>
        <w:t xml:space="preserve"> </w:t>
      </w:r>
      <w:r w:rsidR="009F695D">
        <w:rPr>
          <w:rFonts w:asciiTheme="majorHAnsi" w:hAnsiTheme="majorHAnsi" w:cstheme="majorHAnsi"/>
          <w:b/>
        </w:rPr>
        <w:t>S</w:t>
      </w:r>
      <w:r w:rsidRPr="00B416AE">
        <w:rPr>
          <w:rFonts w:asciiTheme="majorHAnsi" w:hAnsiTheme="majorHAnsi" w:cstheme="majorHAnsi"/>
          <w:b/>
        </w:rPr>
        <w:t xml:space="preserve">hare of income </w:t>
      </w:r>
      <w:r w:rsidR="009F695D">
        <w:rPr>
          <w:rFonts w:asciiTheme="majorHAnsi" w:hAnsiTheme="majorHAnsi" w:cstheme="majorHAnsi"/>
          <w:b/>
        </w:rPr>
        <w:t>one is</w:t>
      </w:r>
      <w:r w:rsidRPr="00B416AE">
        <w:rPr>
          <w:rFonts w:asciiTheme="majorHAnsi" w:hAnsiTheme="majorHAnsi" w:cstheme="majorHAnsi"/>
          <w:b/>
        </w:rPr>
        <w:t xml:space="preserve"> willing to pay for the </w:t>
      </w:r>
      <w:r w:rsidR="009F695D">
        <w:rPr>
          <w:rFonts w:asciiTheme="majorHAnsi" w:hAnsiTheme="majorHAnsi" w:cstheme="majorHAnsi"/>
          <w:b/>
        </w:rPr>
        <w:t xml:space="preserve">union-provided </w:t>
      </w:r>
      <w:r w:rsidRPr="00B416AE">
        <w:rPr>
          <w:rFonts w:asciiTheme="majorHAnsi" w:hAnsiTheme="majorHAnsi" w:cstheme="majorHAnsi"/>
          <w:b/>
        </w:rPr>
        <w:t>services</w:t>
      </w:r>
    </w:p>
    <w:p w14:paraId="63EDE892" w14:textId="390021D3" w:rsidR="00BB5579" w:rsidRDefault="00BB5579">
      <w:pPr>
        <w:keepNext/>
        <w:spacing w:line="240" w:lineRule="auto"/>
        <w:rPr>
          <w:rFonts w:asciiTheme="majorHAnsi" w:hAnsiTheme="majorHAnsi" w:cstheme="majorHAnsi"/>
          <w:b/>
        </w:rPr>
      </w:pPr>
    </w:p>
    <w:p w14:paraId="551E6DFF" w14:textId="610881E9" w:rsidR="00BB5579" w:rsidRPr="00B416AE" w:rsidRDefault="00BB5579" w:rsidP="00BB5579">
      <w:pPr>
        <w:keepNext/>
        <w:spacing w:line="240" w:lineRule="auto"/>
        <w:rPr>
          <w:rFonts w:asciiTheme="majorHAnsi" w:hAnsiTheme="majorHAnsi" w:cstheme="majorHAnsi"/>
          <w:b/>
        </w:rPr>
      </w:pPr>
      <w:r>
        <w:rPr>
          <w:noProof/>
          <w:lang w:eastAsia="en-GB"/>
        </w:rPr>
        <w:drawing>
          <wp:inline distT="0" distB="0" distL="0" distR="0" wp14:anchorId="1E6CB3C5" wp14:editId="1EA42C15">
            <wp:extent cx="6000750" cy="3505200"/>
            <wp:effectExtent l="0" t="0" r="0" b="0"/>
            <wp:docPr id="53" name="Chart 53">
              <a:extLst xmlns:a="http://schemas.openxmlformats.org/drawingml/2006/main">
                <a:ext uri="{FF2B5EF4-FFF2-40B4-BE49-F238E27FC236}">
                  <a16:creationId xmlns:a16="http://schemas.microsoft.com/office/drawing/2014/main" id="{00000000-0008-0000-2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0B5F36F3" w14:textId="5C662E0F" w:rsidR="001204D4" w:rsidRPr="00B416AE" w:rsidRDefault="001204D4" w:rsidP="00BB5579">
      <w:pPr>
        <w:spacing w:line="240" w:lineRule="auto"/>
        <w:rPr>
          <w:rFonts w:eastAsia="Calibri"/>
          <w:sz w:val="24"/>
          <w:szCs w:val="24"/>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Pr>
          <w:rFonts w:asciiTheme="majorHAnsi" w:hAnsiTheme="majorHAnsi" w:cstheme="majorHAnsi"/>
          <w:color w:val="000000"/>
          <w:shd w:val="clear" w:color="auto" w:fill="FFFFFF"/>
        </w:rPr>
        <w:t>.</w:t>
      </w:r>
      <w:r w:rsidRPr="00B416AE">
        <w:rPr>
          <w:rFonts w:asciiTheme="majorHAnsi" w:hAnsiTheme="majorHAnsi" w:cstheme="majorHAnsi"/>
          <w:color w:val="000000"/>
          <w:shd w:val="clear" w:color="auto" w:fill="FFFFFF"/>
        </w:rPr>
        <w:t xml:space="preserve"> </w:t>
      </w:r>
    </w:p>
    <w:p w14:paraId="6EBBA812" w14:textId="77777777" w:rsidR="00A055C5" w:rsidRDefault="00A055C5" w:rsidP="00BB5579">
      <w:pPr>
        <w:spacing w:line="240" w:lineRule="auto"/>
        <w:rPr>
          <w:rFonts w:asciiTheme="majorHAnsi" w:hAnsiTheme="majorHAnsi" w:cstheme="majorHAnsi"/>
          <w:b/>
        </w:rPr>
      </w:pPr>
      <w:bookmarkStart w:id="88" w:name="_Toc46847563"/>
    </w:p>
    <w:p w14:paraId="3BD0052B" w14:textId="3663211B" w:rsidR="00BB5579" w:rsidRDefault="00BB5579" w:rsidP="00BB5579">
      <w:pPr>
        <w:spacing w:line="240" w:lineRule="auto"/>
        <w:rPr>
          <w:rFonts w:asciiTheme="majorHAnsi" w:hAnsiTheme="majorHAnsi" w:cstheme="majorHAnsi"/>
          <w:b/>
        </w:rPr>
      </w:pPr>
    </w:p>
    <w:p w14:paraId="13F9E486" w14:textId="77777777" w:rsidR="00BB5579" w:rsidRDefault="00BB5579" w:rsidP="00BB5579">
      <w:pPr>
        <w:spacing w:line="240" w:lineRule="auto"/>
        <w:rPr>
          <w:rFonts w:asciiTheme="majorHAnsi" w:hAnsiTheme="majorHAnsi" w:cstheme="majorHAnsi"/>
          <w:b/>
        </w:rPr>
      </w:pPr>
    </w:p>
    <w:p w14:paraId="47847D14" w14:textId="077019B9" w:rsidR="001204D4" w:rsidRDefault="001204D4">
      <w:pPr>
        <w:spacing w:line="240" w:lineRule="auto"/>
        <w:rPr>
          <w:rFonts w:asciiTheme="majorHAnsi" w:hAnsiTheme="majorHAnsi" w:cstheme="majorHAnsi"/>
          <w:b/>
          <w:shd w:val="clear" w:color="auto" w:fill="FFFFFF"/>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32</w:t>
      </w:r>
      <w:r w:rsidRPr="00B416AE">
        <w:rPr>
          <w:rFonts w:asciiTheme="majorHAnsi" w:hAnsiTheme="majorHAnsi" w:cstheme="majorHAnsi"/>
          <w:b/>
        </w:rPr>
        <w:fldChar w:fldCharType="end"/>
      </w:r>
      <w:bookmarkEnd w:id="88"/>
      <w:r w:rsidR="00A73158" w:rsidRPr="00B416AE">
        <w:rPr>
          <w:rFonts w:asciiTheme="majorHAnsi" w:hAnsiTheme="majorHAnsi" w:cstheme="majorHAnsi"/>
          <w:b/>
        </w:rPr>
        <w:t xml:space="preserve">. </w:t>
      </w:r>
      <w:r w:rsidR="007000B7">
        <w:rPr>
          <w:rFonts w:asciiTheme="majorHAnsi" w:hAnsiTheme="majorHAnsi" w:cstheme="majorHAnsi"/>
          <w:b/>
        </w:rPr>
        <w:t>Reasons for</w:t>
      </w:r>
      <w:r w:rsidR="00A60DA5">
        <w:rPr>
          <w:rFonts w:asciiTheme="majorHAnsi" w:hAnsiTheme="majorHAnsi" w:cstheme="majorHAnsi"/>
          <w:b/>
        </w:rPr>
        <w:t xml:space="preserve"> not</w:t>
      </w:r>
      <w:r w:rsidR="007000B7">
        <w:rPr>
          <w:rFonts w:asciiTheme="majorHAnsi" w:hAnsiTheme="majorHAnsi" w:cstheme="majorHAnsi"/>
          <w:b/>
        </w:rPr>
        <w:t xml:space="preserve"> </w:t>
      </w:r>
      <w:r w:rsidRPr="0015546A">
        <w:rPr>
          <w:rFonts w:asciiTheme="majorHAnsi" w:hAnsiTheme="majorHAnsi" w:cstheme="majorHAnsi"/>
          <w:b/>
          <w:shd w:val="clear" w:color="auto" w:fill="FFFFFF"/>
        </w:rPr>
        <w:t>go</w:t>
      </w:r>
      <w:r w:rsidR="007000B7">
        <w:rPr>
          <w:rFonts w:asciiTheme="majorHAnsi" w:hAnsiTheme="majorHAnsi" w:cstheme="majorHAnsi"/>
          <w:b/>
          <w:shd w:val="clear" w:color="auto" w:fill="FFFFFF"/>
        </w:rPr>
        <w:t>ing</w:t>
      </w:r>
      <w:r w:rsidRPr="0015546A">
        <w:rPr>
          <w:rFonts w:asciiTheme="majorHAnsi" w:hAnsiTheme="majorHAnsi" w:cstheme="majorHAnsi"/>
          <w:b/>
          <w:shd w:val="clear" w:color="auto" w:fill="FFFFFF"/>
        </w:rPr>
        <w:t xml:space="preserve"> into the formal sector of </w:t>
      </w:r>
      <w:proofErr w:type="gramStart"/>
      <w:r w:rsidR="00771680">
        <w:rPr>
          <w:rFonts w:asciiTheme="majorHAnsi" w:hAnsiTheme="majorHAnsi" w:cstheme="majorHAnsi"/>
          <w:b/>
          <w:shd w:val="clear" w:color="auto" w:fill="FFFFFF"/>
        </w:rPr>
        <w:t>one’s</w:t>
      </w:r>
      <w:proofErr w:type="gramEnd"/>
      <w:r w:rsidR="00771680" w:rsidRPr="0015546A">
        <w:rPr>
          <w:rFonts w:asciiTheme="majorHAnsi" w:hAnsiTheme="majorHAnsi" w:cstheme="majorHAnsi"/>
          <w:b/>
          <w:shd w:val="clear" w:color="auto" w:fill="FFFFFF"/>
        </w:rPr>
        <w:t xml:space="preserve"> </w:t>
      </w:r>
      <w:r w:rsidRPr="0015546A">
        <w:rPr>
          <w:rFonts w:asciiTheme="majorHAnsi" w:hAnsiTheme="majorHAnsi" w:cstheme="majorHAnsi"/>
          <w:b/>
          <w:shd w:val="clear" w:color="auto" w:fill="FFFFFF"/>
        </w:rPr>
        <w:t>working field and reap</w:t>
      </w:r>
      <w:r w:rsidR="00771680">
        <w:rPr>
          <w:rFonts w:asciiTheme="majorHAnsi" w:hAnsiTheme="majorHAnsi" w:cstheme="majorHAnsi"/>
          <w:b/>
          <w:shd w:val="clear" w:color="auto" w:fill="FFFFFF"/>
        </w:rPr>
        <w:t>ing</w:t>
      </w:r>
      <w:r w:rsidRPr="0015546A">
        <w:rPr>
          <w:rFonts w:asciiTheme="majorHAnsi" w:hAnsiTheme="majorHAnsi" w:cstheme="majorHAnsi"/>
          <w:b/>
          <w:shd w:val="clear" w:color="auto" w:fill="FFFFFF"/>
        </w:rPr>
        <w:t xml:space="preserve"> the benefits</w:t>
      </w:r>
      <w:r w:rsidR="001F7C00" w:rsidRPr="0015546A">
        <w:rPr>
          <w:rFonts w:asciiTheme="majorHAnsi" w:hAnsiTheme="majorHAnsi" w:cstheme="majorHAnsi"/>
          <w:b/>
          <w:shd w:val="clear" w:color="auto" w:fill="FFFFFF"/>
        </w:rPr>
        <w:t xml:space="preserve"> </w:t>
      </w:r>
      <w:r w:rsidR="007000B7">
        <w:rPr>
          <w:rFonts w:asciiTheme="majorHAnsi" w:hAnsiTheme="majorHAnsi" w:cstheme="majorHAnsi"/>
          <w:b/>
          <w:shd w:val="clear" w:color="auto" w:fill="FFFFFF"/>
        </w:rPr>
        <w:t>listed</w:t>
      </w:r>
    </w:p>
    <w:p w14:paraId="65BB0CD1" w14:textId="53E7A416" w:rsidR="00BB5579" w:rsidRDefault="00BB5579">
      <w:pPr>
        <w:spacing w:line="240" w:lineRule="auto"/>
        <w:rPr>
          <w:rFonts w:asciiTheme="majorHAnsi" w:hAnsiTheme="majorHAnsi" w:cstheme="majorHAnsi"/>
          <w:b/>
          <w:shd w:val="clear" w:color="auto" w:fill="FFFFFF"/>
        </w:rPr>
      </w:pPr>
    </w:p>
    <w:p w14:paraId="788ECAFD" w14:textId="58D78B1C" w:rsidR="00BB5579" w:rsidRPr="00B416AE" w:rsidRDefault="00BB5579" w:rsidP="00BB5579">
      <w:pPr>
        <w:spacing w:line="240" w:lineRule="auto"/>
        <w:rPr>
          <w:rFonts w:asciiTheme="majorHAnsi" w:hAnsiTheme="majorHAnsi" w:cstheme="majorHAnsi"/>
        </w:rPr>
      </w:pPr>
      <w:r>
        <w:rPr>
          <w:noProof/>
          <w:lang w:eastAsia="en-GB"/>
        </w:rPr>
        <w:drawing>
          <wp:inline distT="0" distB="0" distL="0" distR="0" wp14:anchorId="6000895C" wp14:editId="7BF7DB0F">
            <wp:extent cx="6096000" cy="3876675"/>
            <wp:effectExtent l="0" t="0" r="0" b="9525"/>
            <wp:docPr id="54" name="Chart 54">
              <a:extLst xmlns:a="http://schemas.openxmlformats.org/drawingml/2006/main">
                <a:ext uri="{FF2B5EF4-FFF2-40B4-BE49-F238E27FC236}">
                  <a16:creationId xmlns:a16="http://schemas.microsoft.com/office/drawing/2014/main" id="{00000000-0008-0000-2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40BF5630" w14:textId="244A79D0" w:rsidR="001204D4" w:rsidRDefault="001204D4" w:rsidP="00BB5579">
      <w:pPr>
        <w:spacing w:line="240" w:lineRule="auto"/>
        <w:rPr>
          <w:rFonts w:asciiTheme="majorHAnsi" w:hAnsiTheme="majorHAnsi" w:cstheme="majorHAnsi"/>
          <w:i/>
          <w:color w:val="000000"/>
          <w:sz w:val="20"/>
          <w:szCs w:val="20"/>
          <w:shd w:val="clear" w:color="auto" w:fill="FFFFFF"/>
        </w:rPr>
      </w:pPr>
      <w:r w:rsidRPr="0015546A">
        <w:rPr>
          <w:rFonts w:asciiTheme="majorHAnsi" w:hAnsiTheme="majorHAnsi" w:cstheme="majorHAnsi"/>
          <w:i/>
          <w:color w:val="000000"/>
          <w:sz w:val="20"/>
          <w:szCs w:val="20"/>
          <w:shd w:val="clear" w:color="auto" w:fill="FFFFFF"/>
        </w:rPr>
        <w:t>Source: Online survey of domestic workers conducted by the RIA team</w:t>
      </w:r>
      <w:r w:rsidR="00E93C35" w:rsidRPr="0015546A">
        <w:rPr>
          <w:rFonts w:asciiTheme="majorHAnsi" w:hAnsiTheme="majorHAnsi" w:cstheme="majorHAnsi"/>
          <w:i/>
          <w:color w:val="000000"/>
          <w:sz w:val="20"/>
          <w:szCs w:val="20"/>
          <w:shd w:val="clear" w:color="auto" w:fill="FFFFFF"/>
        </w:rPr>
        <w:t>.</w:t>
      </w:r>
      <w:r w:rsidRPr="0015546A">
        <w:rPr>
          <w:rFonts w:asciiTheme="majorHAnsi" w:hAnsiTheme="majorHAnsi" w:cstheme="majorHAnsi"/>
          <w:i/>
          <w:color w:val="000000"/>
          <w:sz w:val="20"/>
          <w:szCs w:val="20"/>
          <w:shd w:val="clear" w:color="auto" w:fill="FFFFFF"/>
        </w:rPr>
        <w:t xml:space="preserve"> </w:t>
      </w:r>
    </w:p>
    <w:p w14:paraId="075A34D3" w14:textId="7F820D20" w:rsidR="001204D4" w:rsidRPr="00B416AE" w:rsidRDefault="00A055C5" w:rsidP="00B44364">
      <w:pPr>
        <w:spacing w:line="240" w:lineRule="auto"/>
        <w:jc w:val="left"/>
        <w:rPr>
          <w:rFonts w:asciiTheme="majorHAnsi" w:hAnsiTheme="majorHAnsi" w:cstheme="majorHAnsi"/>
          <w:b/>
        </w:rPr>
      </w:pPr>
      <w:r>
        <w:rPr>
          <w:rFonts w:asciiTheme="majorHAnsi" w:hAnsiTheme="majorHAnsi" w:cstheme="majorHAnsi"/>
          <w:b/>
        </w:rPr>
        <w:br w:type="page"/>
      </w:r>
      <w:r w:rsidR="00A73158" w:rsidRPr="00B416AE">
        <w:rPr>
          <w:rFonts w:asciiTheme="majorHAnsi" w:hAnsiTheme="majorHAnsi" w:cstheme="majorHAnsi"/>
          <w:b/>
        </w:rPr>
        <w:t xml:space="preserve">Table </w:t>
      </w:r>
      <w:r w:rsidR="00A73158" w:rsidRPr="00B416AE">
        <w:rPr>
          <w:rFonts w:asciiTheme="majorHAnsi" w:hAnsiTheme="majorHAnsi" w:cstheme="majorHAnsi"/>
          <w:b/>
        </w:rPr>
        <w:fldChar w:fldCharType="begin"/>
      </w:r>
      <w:r w:rsidR="00A73158" w:rsidRPr="00B416AE">
        <w:rPr>
          <w:rFonts w:asciiTheme="majorHAnsi" w:hAnsiTheme="majorHAnsi" w:cstheme="majorHAnsi"/>
          <w:b/>
        </w:rPr>
        <w:instrText xml:space="preserve"> SEQ Table \* ARABIC </w:instrText>
      </w:r>
      <w:r w:rsidR="00A73158" w:rsidRPr="00B416AE">
        <w:rPr>
          <w:rFonts w:asciiTheme="majorHAnsi" w:hAnsiTheme="majorHAnsi" w:cstheme="majorHAnsi"/>
          <w:b/>
        </w:rPr>
        <w:fldChar w:fldCharType="separate"/>
      </w:r>
      <w:r w:rsidR="009D1731">
        <w:rPr>
          <w:rFonts w:asciiTheme="majorHAnsi" w:hAnsiTheme="majorHAnsi" w:cstheme="majorHAnsi"/>
          <w:b/>
          <w:noProof/>
        </w:rPr>
        <w:t>20</w:t>
      </w:r>
      <w:r w:rsidR="00A73158" w:rsidRPr="00B416AE">
        <w:rPr>
          <w:rFonts w:asciiTheme="majorHAnsi" w:hAnsiTheme="majorHAnsi" w:cstheme="majorHAnsi"/>
          <w:b/>
        </w:rPr>
        <w:fldChar w:fldCharType="end"/>
      </w:r>
      <w:r w:rsidR="00A73158" w:rsidRPr="00B416AE">
        <w:rPr>
          <w:rFonts w:asciiTheme="majorHAnsi" w:hAnsiTheme="majorHAnsi" w:cstheme="majorHAnsi"/>
          <w:b/>
        </w:rPr>
        <w:t xml:space="preserve">. </w:t>
      </w:r>
      <w:r w:rsidR="001204D4" w:rsidRPr="00B416AE">
        <w:rPr>
          <w:rFonts w:asciiTheme="majorHAnsi" w:hAnsiTheme="majorHAnsi" w:cstheme="majorHAnsi"/>
          <w:b/>
        </w:rPr>
        <w:t>General assessment of working conditions</w:t>
      </w:r>
      <w:r w:rsidR="00771680">
        <w:rPr>
          <w:rFonts w:asciiTheme="majorHAnsi" w:hAnsiTheme="majorHAnsi" w:cstheme="majorHAnsi"/>
          <w:b/>
        </w:rPr>
        <w:t xml:space="preserve"> (percentage of respondents)</w:t>
      </w:r>
    </w:p>
    <w:tbl>
      <w:tblPr>
        <w:tblStyle w:val="LightList-Accent11"/>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8"/>
        <w:gridCol w:w="1678"/>
        <w:gridCol w:w="1523"/>
        <w:gridCol w:w="1727"/>
        <w:gridCol w:w="1604"/>
        <w:gridCol w:w="1808"/>
      </w:tblGrid>
      <w:tr w:rsidR="001204D4" w:rsidRPr="00B416AE" w14:paraId="47BDB139" w14:textId="77777777" w:rsidTr="00BB5579">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2AA93DC6" w14:textId="77777777" w:rsidR="001204D4" w:rsidRPr="00B416AE" w:rsidRDefault="001204D4" w:rsidP="00BB5579">
            <w:pPr>
              <w:spacing w:before="40" w:after="40" w:line="240" w:lineRule="auto"/>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Parameters</w:t>
            </w:r>
          </w:p>
        </w:tc>
        <w:tc>
          <w:tcPr>
            <w:tcW w:w="1587" w:type="dxa"/>
            <w:shd w:val="clear" w:color="auto" w:fill="auto"/>
          </w:tcPr>
          <w:p w14:paraId="39B39478" w14:textId="0B102283" w:rsidR="001204D4" w:rsidRPr="00B416AE" w:rsidRDefault="001204D4" w:rsidP="00BB5579">
            <w:pPr>
              <w:spacing w:before="40" w:after="4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Extremely </w:t>
            </w:r>
            <w:r w:rsidR="00771680">
              <w:rPr>
                <w:rFonts w:asciiTheme="majorHAnsi" w:hAnsiTheme="majorHAnsi" w:cstheme="majorHAnsi"/>
                <w:color w:val="000000"/>
                <w:szCs w:val="18"/>
                <w:shd w:val="clear" w:color="auto" w:fill="FFFFFF"/>
              </w:rPr>
              <w:t>d</w:t>
            </w:r>
            <w:r w:rsidRPr="00B416AE">
              <w:rPr>
                <w:rFonts w:asciiTheme="majorHAnsi" w:hAnsiTheme="majorHAnsi" w:cstheme="majorHAnsi"/>
                <w:color w:val="000000"/>
                <w:szCs w:val="18"/>
                <w:shd w:val="clear" w:color="auto" w:fill="FFFFFF"/>
              </w:rPr>
              <w:t xml:space="preserve">issatisfied </w:t>
            </w:r>
          </w:p>
        </w:tc>
        <w:tc>
          <w:tcPr>
            <w:tcW w:w="1440" w:type="dxa"/>
            <w:shd w:val="clear" w:color="auto" w:fill="auto"/>
          </w:tcPr>
          <w:p w14:paraId="39539AA2" w14:textId="77777777" w:rsidR="001204D4" w:rsidRPr="00B416AE" w:rsidRDefault="001204D4" w:rsidP="00BB5579">
            <w:pPr>
              <w:spacing w:before="40" w:after="4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Dissatisfied</w:t>
            </w:r>
          </w:p>
        </w:tc>
        <w:tc>
          <w:tcPr>
            <w:tcW w:w="1633" w:type="dxa"/>
            <w:shd w:val="clear" w:color="auto" w:fill="auto"/>
          </w:tcPr>
          <w:p w14:paraId="576006ED" w14:textId="0508A900" w:rsidR="001204D4" w:rsidRPr="00B416AE" w:rsidRDefault="001204D4" w:rsidP="00BB5579">
            <w:pPr>
              <w:spacing w:before="40" w:after="4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Moderately </w:t>
            </w:r>
            <w:r w:rsidR="00771680">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atisfied</w:t>
            </w:r>
          </w:p>
        </w:tc>
        <w:tc>
          <w:tcPr>
            <w:tcW w:w="1517" w:type="dxa"/>
            <w:shd w:val="clear" w:color="auto" w:fill="auto"/>
          </w:tcPr>
          <w:p w14:paraId="19F69648" w14:textId="77777777" w:rsidR="001204D4" w:rsidRPr="00B416AE" w:rsidRDefault="001204D4" w:rsidP="00BB5579">
            <w:pPr>
              <w:spacing w:before="40" w:after="4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Satisfied</w:t>
            </w:r>
          </w:p>
        </w:tc>
        <w:tc>
          <w:tcPr>
            <w:tcW w:w="1710" w:type="dxa"/>
            <w:shd w:val="clear" w:color="auto" w:fill="auto"/>
          </w:tcPr>
          <w:p w14:paraId="23EFF604" w14:textId="38481B53" w:rsidR="001204D4" w:rsidRPr="00B416AE" w:rsidRDefault="001204D4" w:rsidP="00BB5579">
            <w:pPr>
              <w:spacing w:before="40" w:after="4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Extremely </w:t>
            </w:r>
            <w:r w:rsidR="00771680">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atisfied</w:t>
            </w:r>
          </w:p>
        </w:tc>
      </w:tr>
      <w:tr w:rsidR="001204D4" w:rsidRPr="00B416AE" w14:paraId="7A63628B" w14:textId="77777777" w:rsidTr="00BB557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dxa"/>
          </w:tcPr>
          <w:p w14:paraId="5344B345" w14:textId="414D0D14" w:rsidR="001204D4" w:rsidRPr="00B416AE" w:rsidRDefault="001204D4" w:rsidP="00BB5579">
            <w:pPr>
              <w:spacing w:before="40" w:after="40" w:line="240" w:lineRule="auto"/>
              <w:jc w:val="left"/>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Salary </w:t>
            </w:r>
            <w:r w:rsidR="009017A9">
              <w:rPr>
                <w:rFonts w:asciiTheme="majorHAnsi" w:hAnsiTheme="majorHAnsi" w:cstheme="majorHAnsi"/>
                <w:color w:val="000000"/>
                <w:szCs w:val="18"/>
                <w:shd w:val="clear" w:color="auto" w:fill="FFFFFF"/>
              </w:rPr>
              <w:t>p</w:t>
            </w:r>
            <w:r w:rsidRPr="00B416AE">
              <w:rPr>
                <w:rFonts w:asciiTheme="majorHAnsi" w:hAnsiTheme="majorHAnsi" w:cstheme="majorHAnsi"/>
                <w:color w:val="000000"/>
                <w:szCs w:val="18"/>
                <w:shd w:val="clear" w:color="auto" w:fill="FFFFFF"/>
              </w:rPr>
              <w:t>aid</w:t>
            </w:r>
          </w:p>
        </w:tc>
        <w:tc>
          <w:tcPr>
            <w:tcW w:w="1587" w:type="dxa"/>
          </w:tcPr>
          <w:p w14:paraId="0D9E368F"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19%</w:t>
            </w:r>
          </w:p>
        </w:tc>
        <w:tc>
          <w:tcPr>
            <w:tcW w:w="1440" w:type="dxa"/>
          </w:tcPr>
          <w:p w14:paraId="099FD349"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10%</w:t>
            </w:r>
          </w:p>
        </w:tc>
        <w:tc>
          <w:tcPr>
            <w:tcW w:w="1633" w:type="dxa"/>
          </w:tcPr>
          <w:p w14:paraId="537947FF"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35%</w:t>
            </w:r>
          </w:p>
        </w:tc>
        <w:tc>
          <w:tcPr>
            <w:tcW w:w="1517" w:type="dxa"/>
          </w:tcPr>
          <w:p w14:paraId="6ECBEF7B"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21%</w:t>
            </w:r>
          </w:p>
        </w:tc>
        <w:tc>
          <w:tcPr>
            <w:tcW w:w="1710" w:type="dxa"/>
          </w:tcPr>
          <w:p w14:paraId="20AF2677"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15%</w:t>
            </w:r>
          </w:p>
        </w:tc>
      </w:tr>
      <w:tr w:rsidR="001204D4" w:rsidRPr="00B416AE" w14:paraId="3704DF1B" w14:textId="77777777" w:rsidTr="00BB5579">
        <w:trPr>
          <w:trHeight w:val="49"/>
        </w:trPr>
        <w:tc>
          <w:tcPr>
            <w:cnfStyle w:val="001000000000" w:firstRow="0" w:lastRow="0" w:firstColumn="1" w:lastColumn="0" w:oddVBand="0" w:evenVBand="0" w:oddHBand="0" w:evenHBand="0" w:firstRowFirstColumn="0" w:firstRowLastColumn="0" w:lastRowFirstColumn="0" w:lastRowLastColumn="0"/>
            <w:tcW w:w="0" w:type="dxa"/>
          </w:tcPr>
          <w:p w14:paraId="51C85AFE" w14:textId="2496EDB1" w:rsidR="001204D4" w:rsidRPr="00B416AE" w:rsidRDefault="001204D4" w:rsidP="00BB5579">
            <w:pPr>
              <w:spacing w:before="40" w:after="40" w:line="240" w:lineRule="auto"/>
              <w:jc w:val="left"/>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Work </w:t>
            </w:r>
            <w:r w:rsidR="009017A9">
              <w:rPr>
                <w:rFonts w:asciiTheme="majorHAnsi" w:hAnsiTheme="majorHAnsi" w:cstheme="majorHAnsi"/>
                <w:color w:val="000000"/>
                <w:szCs w:val="18"/>
                <w:shd w:val="clear" w:color="auto" w:fill="FFFFFF"/>
              </w:rPr>
              <w:t>s</w:t>
            </w:r>
            <w:r w:rsidRPr="00B416AE">
              <w:rPr>
                <w:rFonts w:asciiTheme="majorHAnsi" w:hAnsiTheme="majorHAnsi" w:cstheme="majorHAnsi"/>
                <w:color w:val="000000"/>
                <w:szCs w:val="18"/>
                <w:shd w:val="clear" w:color="auto" w:fill="FFFFFF"/>
              </w:rPr>
              <w:t>chedule</w:t>
            </w:r>
          </w:p>
        </w:tc>
        <w:tc>
          <w:tcPr>
            <w:tcW w:w="1587" w:type="dxa"/>
          </w:tcPr>
          <w:p w14:paraId="0E579CB7" w14:textId="77777777" w:rsidR="001204D4" w:rsidRPr="00B416AE" w:rsidRDefault="001204D4" w:rsidP="00BB5579">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11%</w:t>
            </w:r>
          </w:p>
        </w:tc>
        <w:tc>
          <w:tcPr>
            <w:tcW w:w="1440" w:type="dxa"/>
          </w:tcPr>
          <w:p w14:paraId="5223D52C" w14:textId="77777777" w:rsidR="001204D4" w:rsidRPr="00B416AE" w:rsidRDefault="001204D4" w:rsidP="00BB5579">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12%</w:t>
            </w:r>
          </w:p>
        </w:tc>
        <w:tc>
          <w:tcPr>
            <w:tcW w:w="1633" w:type="dxa"/>
          </w:tcPr>
          <w:p w14:paraId="43B5D7C5" w14:textId="77777777" w:rsidR="001204D4" w:rsidRPr="00B416AE" w:rsidRDefault="001204D4" w:rsidP="00BB5579">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20%</w:t>
            </w:r>
          </w:p>
        </w:tc>
        <w:tc>
          <w:tcPr>
            <w:tcW w:w="1517" w:type="dxa"/>
          </w:tcPr>
          <w:p w14:paraId="322371CA" w14:textId="77777777" w:rsidR="001204D4" w:rsidRPr="00B416AE" w:rsidRDefault="001204D4" w:rsidP="00BB5579">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24%</w:t>
            </w:r>
          </w:p>
        </w:tc>
        <w:tc>
          <w:tcPr>
            <w:tcW w:w="1710" w:type="dxa"/>
          </w:tcPr>
          <w:p w14:paraId="14D12854" w14:textId="77777777" w:rsidR="001204D4" w:rsidRPr="00B416AE" w:rsidRDefault="001204D4" w:rsidP="00BB5579">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33%</w:t>
            </w:r>
          </w:p>
        </w:tc>
      </w:tr>
      <w:tr w:rsidR="001204D4" w:rsidRPr="00B416AE" w14:paraId="3366D291" w14:textId="77777777" w:rsidTr="00BB557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dxa"/>
          </w:tcPr>
          <w:p w14:paraId="50EFD850" w14:textId="4D295852" w:rsidR="001204D4" w:rsidRPr="00B416AE" w:rsidRDefault="001204D4" w:rsidP="00BB5579">
            <w:pPr>
              <w:spacing w:before="40" w:after="40" w:line="240" w:lineRule="auto"/>
              <w:jc w:val="left"/>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Rest </w:t>
            </w:r>
            <w:r w:rsidR="009017A9">
              <w:rPr>
                <w:rFonts w:asciiTheme="majorHAnsi" w:hAnsiTheme="majorHAnsi" w:cstheme="majorHAnsi"/>
                <w:color w:val="000000"/>
                <w:szCs w:val="18"/>
                <w:shd w:val="clear" w:color="auto" w:fill="FFFFFF"/>
              </w:rPr>
              <w:t>d</w:t>
            </w:r>
            <w:r w:rsidRPr="00B416AE">
              <w:rPr>
                <w:rFonts w:asciiTheme="majorHAnsi" w:hAnsiTheme="majorHAnsi" w:cstheme="majorHAnsi"/>
                <w:color w:val="000000"/>
                <w:szCs w:val="18"/>
                <w:shd w:val="clear" w:color="auto" w:fill="FFFFFF"/>
              </w:rPr>
              <w:t>ays</w:t>
            </w:r>
          </w:p>
        </w:tc>
        <w:tc>
          <w:tcPr>
            <w:tcW w:w="1587" w:type="dxa"/>
          </w:tcPr>
          <w:p w14:paraId="1C4A562C"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13%</w:t>
            </w:r>
          </w:p>
        </w:tc>
        <w:tc>
          <w:tcPr>
            <w:tcW w:w="1440" w:type="dxa"/>
          </w:tcPr>
          <w:p w14:paraId="6AD8990B"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12%</w:t>
            </w:r>
          </w:p>
        </w:tc>
        <w:tc>
          <w:tcPr>
            <w:tcW w:w="1633" w:type="dxa"/>
          </w:tcPr>
          <w:p w14:paraId="12742AA4"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14%</w:t>
            </w:r>
          </w:p>
        </w:tc>
        <w:tc>
          <w:tcPr>
            <w:tcW w:w="1517" w:type="dxa"/>
          </w:tcPr>
          <w:p w14:paraId="0D94A1EF"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17%</w:t>
            </w:r>
          </w:p>
        </w:tc>
        <w:tc>
          <w:tcPr>
            <w:tcW w:w="1710" w:type="dxa"/>
          </w:tcPr>
          <w:p w14:paraId="1A1504D3"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44%</w:t>
            </w:r>
          </w:p>
        </w:tc>
      </w:tr>
      <w:tr w:rsidR="001204D4" w:rsidRPr="00B416AE" w14:paraId="4E2CBE59" w14:textId="77777777" w:rsidTr="00BB5579">
        <w:trPr>
          <w:trHeight w:val="265"/>
        </w:trPr>
        <w:tc>
          <w:tcPr>
            <w:cnfStyle w:val="001000000000" w:firstRow="0" w:lastRow="0" w:firstColumn="1" w:lastColumn="0" w:oddVBand="0" w:evenVBand="0" w:oddHBand="0" w:evenHBand="0" w:firstRowFirstColumn="0" w:firstRowLastColumn="0" w:lastRowFirstColumn="0" w:lastRowLastColumn="0"/>
            <w:tcW w:w="0" w:type="dxa"/>
          </w:tcPr>
          <w:p w14:paraId="0AA8DC32" w14:textId="77777777" w:rsidR="001204D4" w:rsidRPr="00B416AE" w:rsidRDefault="001204D4" w:rsidP="00BB5579">
            <w:pPr>
              <w:spacing w:before="40" w:after="40" w:line="240" w:lineRule="auto"/>
              <w:jc w:val="left"/>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Vacation</w:t>
            </w:r>
          </w:p>
        </w:tc>
        <w:tc>
          <w:tcPr>
            <w:tcW w:w="1587" w:type="dxa"/>
          </w:tcPr>
          <w:p w14:paraId="0B1423A3" w14:textId="77777777" w:rsidR="001204D4" w:rsidRPr="00B416AE" w:rsidRDefault="001204D4" w:rsidP="00BB5579">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20%</w:t>
            </w:r>
          </w:p>
        </w:tc>
        <w:tc>
          <w:tcPr>
            <w:tcW w:w="1440" w:type="dxa"/>
          </w:tcPr>
          <w:p w14:paraId="1EA7E3E8" w14:textId="77777777" w:rsidR="001204D4" w:rsidRPr="00B416AE" w:rsidRDefault="001204D4" w:rsidP="00BB5579">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13%</w:t>
            </w:r>
          </w:p>
        </w:tc>
        <w:tc>
          <w:tcPr>
            <w:tcW w:w="1633" w:type="dxa"/>
          </w:tcPr>
          <w:p w14:paraId="29DEFDE5" w14:textId="77777777" w:rsidR="001204D4" w:rsidRPr="00B416AE" w:rsidRDefault="001204D4" w:rsidP="00BB5579">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15%</w:t>
            </w:r>
          </w:p>
        </w:tc>
        <w:tc>
          <w:tcPr>
            <w:tcW w:w="1517" w:type="dxa"/>
          </w:tcPr>
          <w:p w14:paraId="6ABF0006" w14:textId="77777777" w:rsidR="001204D4" w:rsidRPr="00B416AE" w:rsidRDefault="001204D4" w:rsidP="00BB5579">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15%</w:t>
            </w:r>
          </w:p>
        </w:tc>
        <w:tc>
          <w:tcPr>
            <w:tcW w:w="1710" w:type="dxa"/>
          </w:tcPr>
          <w:p w14:paraId="3C70CB1C" w14:textId="77777777" w:rsidR="001204D4" w:rsidRPr="00B416AE" w:rsidRDefault="001204D4" w:rsidP="00BB5579">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37%</w:t>
            </w:r>
          </w:p>
        </w:tc>
      </w:tr>
      <w:tr w:rsidR="001204D4" w:rsidRPr="00B416AE" w14:paraId="43DA9615" w14:textId="77777777" w:rsidTr="00BB5579">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0" w:type="dxa"/>
          </w:tcPr>
          <w:p w14:paraId="258F399F" w14:textId="462E2465" w:rsidR="001204D4" w:rsidRPr="00B416AE" w:rsidRDefault="001204D4" w:rsidP="00BB5579">
            <w:pPr>
              <w:spacing w:before="40" w:after="40" w:line="240" w:lineRule="auto"/>
              <w:jc w:val="left"/>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 xml:space="preserve">Attitude of </w:t>
            </w:r>
            <w:r w:rsidR="00771680">
              <w:rPr>
                <w:rFonts w:asciiTheme="majorHAnsi" w:hAnsiTheme="majorHAnsi" w:cstheme="majorHAnsi"/>
                <w:color w:val="000000"/>
                <w:szCs w:val="18"/>
                <w:shd w:val="clear" w:color="auto" w:fill="FFFFFF"/>
              </w:rPr>
              <w:t>the</w:t>
            </w:r>
            <w:r w:rsidR="00771680" w:rsidRPr="00B416AE">
              <w:rPr>
                <w:rFonts w:asciiTheme="majorHAnsi" w:hAnsiTheme="majorHAnsi" w:cstheme="majorHAnsi"/>
                <w:color w:val="000000"/>
                <w:szCs w:val="18"/>
                <w:shd w:val="clear" w:color="auto" w:fill="FFFFFF"/>
              </w:rPr>
              <w:t xml:space="preserve"> </w:t>
            </w:r>
            <w:r w:rsidRPr="00B416AE">
              <w:rPr>
                <w:rFonts w:asciiTheme="majorHAnsi" w:hAnsiTheme="majorHAnsi" w:cstheme="majorHAnsi"/>
                <w:color w:val="000000"/>
                <w:szCs w:val="18"/>
                <w:shd w:val="clear" w:color="auto" w:fill="FFFFFF"/>
              </w:rPr>
              <w:t>employer</w:t>
            </w:r>
          </w:p>
        </w:tc>
        <w:tc>
          <w:tcPr>
            <w:tcW w:w="1587" w:type="dxa"/>
          </w:tcPr>
          <w:p w14:paraId="02A241B6"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4%</w:t>
            </w:r>
          </w:p>
        </w:tc>
        <w:tc>
          <w:tcPr>
            <w:tcW w:w="1440" w:type="dxa"/>
          </w:tcPr>
          <w:p w14:paraId="25BF9865"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4%</w:t>
            </w:r>
          </w:p>
        </w:tc>
        <w:tc>
          <w:tcPr>
            <w:tcW w:w="1633" w:type="dxa"/>
          </w:tcPr>
          <w:p w14:paraId="424613CA"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12%</w:t>
            </w:r>
          </w:p>
        </w:tc>
        <w:tc>
          <w:tcPr>
            <w:tcW w:w="1517" w:type="dxa"/>
          </w:tcPr>
          <w:p w14:paraId="15720699"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19%</w:t>
            </w:r>
          </w:p>
        </w:tc>
        <w:tc>
          <w:tcPr>
            <w:tcW w:w="1710" w:type="dxa"/>
          </w:tcPr>
          <w:p w14:paraId="5273E9BB"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61%</w:t>
            </w:r>
          </w:p>
        </w:tc>
      </w:tr>
      <w:tr w:rsidR="001204D4" w:rsidRPr="00B416AE" w14:paraId="2DFE14C2" w14:textId="77777777" w:rsidTr="00BB5579">
        <w:trPr>
          <w:trHeight w:val="229"/>
        </w:trPr>
        <w:tc>
          <w:tcPr>
            <w:cnfStyle w:val="001000000000" w:firstRow="0" w:lastRow="0" w:firstColumn="1" w:lastColumn="0" w:oddVBand="0" w:evenVBand="0" w:oddHBand="0" w:evenHBand="0" w:firstRowFirstColumn="0" w:firstRowLastColumn="0" w:lastRowFirstColumn="0" w:lastRowLastColumn="0"/>
            <w:tcW w:w="0" w:type="dxa"/>
          </w:tcPr>
          <w:p w14:paraId="33BC73BA" w14:textId="77777777" w:rsidR="001204D4" w:rsidRPr="00B416AE" w:rsidRDefault="001204D4" w:rsidP="00BB5579">
            <w:pPr>
              <w:spacing w:before="40" w:after="40" w:line="240" w:lineRule="auto"/>
              <w:jc w:val="left"/>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Support for personal issues</w:t>
            </w:r>
          </w:p>
        </w:tc>
        <w:tc>
          <w:tcPr>
            <w:tcW w:w="1587" w:type="dxa"/>
          </w:tcPr>
          <w:p w14:paraId="5FB08714" w14:textId="77777777" w:rsidR="001204D4" w:rsidRPr="00B416AE" w:rsidRDefault="001204D4" w:rsidP="00BB5579">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4%</w:t>
            </w:r>
          </w:p>
        </w:tc>
        <w:tc>
          <w:tcPr>
            <w:tcW w:w="1440" w:type="dxa"/>
          </w:tcPr>
          <w:p w14:paraId="123AE24F" w14:textId="77777777" w:rsidR="001204D4" w:rsidRPr="00B416AE" w:rsidRDefault="001204D4" w:rsidP="00BB5579">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8%</w:t>
            </w:r>
          </w:p>
        </w:tc>
        <w:tc>
          <w:tcPr>
            <w:tcW w:w="1633" w:type="dxa"/>
          </w:tcPr>
          <w:p w14:paraId="7808B495" w14:textId="77777777" w:rsidR="001204D4" w:rsidRPr="00B416AE" w:rsidRDefault="001204D4" w:rsidP="00BB5579">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8%</w:t>
            </w:r>
          </w:p>
        </w:tc>
        <w:tc>
          <w:tcPr>
            <w:tcW w:w="1517" w:type="dxa"/>
          </w:tcPr>
          <w:p w14:paraId="0104A7B4" w14:textId="77777777" w:rsidR="001204D4" w:rsidRPr="00B416AE" w:rsidRDefault="001204D4" w:rsidP="00BB5579">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23%</w:t>
            </w:r>
          </w:p>
        </w:tc>
        <w:tc>
          <w:tcPr>
            <w:tcW w:w="1710" w:type="dxa"/>
          </w:tcPr>
          <w:p w14:paraId="2AA24356" w14:textId="77777777" w:rsidR="001204D4" w:rsidRPr="00B416AE" w:rsidRDefault="001204D4" w:rsidP="00BB5579">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57%</w:t>
            </w:r>
          </w:p>
        </w:tc>
      </w:tr>
      <w:tr w:rsidR="001204D4" w:rsidRPr="00B416AE" w14:paraId="25113A8C" w14:textId="77777777" w:rsidTr="00BB5579">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0" w:type="dxa"/>
          </w:tcPr>
          <w:p w14:paraId="076F25A4" w14:textId="77777777" w:rsidR="001204D4" w:rsidRPr="00B416AE" w:rsidRDefault="001204D4" w:rsidP="00BB5579">
            <w:pPr>
              <w:spacing w:before="40" w:after="40" w:line="240" w:lineRule="auto"/>
              <w:jc w:val="left"/>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Overall working conditions</w:t>
            </w:r>
          </w:p>
        </w:tc>
        <w:tc>
          <w:tcPr>
            <w:tcW w:w="1587" w:type="dxa"/>
          </w:tcPr>
          <w:p w14:paraId="4E03C787"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10%</w:t>
            </w:r>
          </w:p>
        </w:tc>
        <w:tc>
          <w:tcPr>
            <w:tcW w:w="1440" w:type="dxa"/>
          </w:tcPr>
          <w:p w14:paraId="020A580E"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10%</w:t>
            </w:r>
          </w:p>
        </w:tc>
        <w:tc>
          <w:tcPr>
            <w:tcW w:w="1633" w:type="dxa"/>
          </w:tcPr>
          <w:p w14:paraId="61E0D053"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24%</w:t>
            </w:r>
          </w:p>
        </w:tc>
        <w:tc>
          <w:tcPr>
            <w:tcW w:w="1517" w:type="dxa"/>
          </w:tcPr>
          <w:p w14:paraId="08A4E5B0"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23%</w:t>
            </w:r>
          </w:p>
        </w:tc>
        <w:tc>
          <w:tcPr>
            <w:tcW w:w="1710" w:type="dxa"/>
          </w:tcPr>
          <w:p w14:paraId="390C39C6" w14:textId="77777777" w:rsidR="001204D4" w:rsidRPr="00B416AE" w:rsidRDefault="001204D4" w:rsidP="00BB5579">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18"/>
                <w:shd w:val="clear" w:color="auto" w:fill="FFFFFF"/>
              </w:rPr>
            </w:pPr>
            <w:r w:rsidRPr="00B416AE">
              <w:rPr>
                <w:rFonts w:asciiTheme="majorHAnsi" w:hAnsiTheme="majorHAnsi" w:cstheme="majorHAnsi"/>
                <w:color w:val="000000"/>
                <w:szCs w:val="18"/>
                <w:shd w:val="clear" w:color="auto" w:fill="FFFFFF"/>
              </w:rPr>
              <w:t>33%</w:t>
            </w:r>
          </w:p>
        </w:tc>
      </w:tr>
    </w:tbl>
    <w:p w14:paraId="20FFC9A1" w14:textId="46F36338" w:rsidR="001204D4" w:rsidRPr="00BB5579" w:rsidRDefault="001204D4" w:rsidP="001204D4">
      <w:pPr>
        <w:spacing w:line="276" w:lineRule="auto"/>
        <w:rPr>
          <w:rFonts w:asciiTheme="majorHAnsi" w:hAnsiTheme="majorHAnsi" w:cstheme="majorHAnsi"/>
          <w:i/>
          <w:color w:val="000000"/>
          <w:shd w:val="clear" w:color="auto" w:fill="FFFFFF"/>
        </w:rPr>
      </w:pPr>
      <w:r w:rsidRPr="00BB5579">
        <w:rPr>
          <w:rFonts w:asciiTheme="majorHAnsi" w:hAnsiTheme="majorHAnsi" w:cstheme="majorHAnsi"/>
          <w:i/>
          <w:color w:val="000000"/>
          <w:shd w:val="clear" w:color="auto" w:fill="FFFFFF"/>
        </w:rPr>
        <w:t>Source: Online survey of domestic workers conducted by the RIA team</w:t>
      </w:r>
      <w:r w:rsidR="00E93C35" w:rsidRPr="00BB5579">
        <w:rPr>
          <w:rFonts w:asciiTheme="majorHAnsi" w:hAnsiTheme="majorHAnsi" w:cstheme="majorHAnsi"/>
          <w:i/>
          <w:color w:val="000000"/>
          <w:shd w:val="clear" w:color="auto" w:fill="FFFFFF"/>
        </w:rPr>
        <w:t>.</w:t>
      </w:r>
      <w:r w:rsidRPr="00BB5579">
        <w:rPr>
          <w:rFonts w:asciiTheme="majorHAnsi" w:hAnsiTheme="majorHAnsi" w:cstheme="majorHAnsi"/>
          <w:i/>
          <w:color w:val="000000"/>
          <w:shd w:val="clear" w:color="auto" w:fill="FFFFFF"/>
        </w:rPr>
        <w:t xml:space="preserve"> </w:t>
      </w:r>
    </w:p>
    <w:p w14:paraId="7E823685" w14:textId="77777777" w:rsidR="00623DEE" w:rsidRPr="00B416AE" w:rsidRDefault="00623DEE" w:rsidP="00623DEE"/>
    <w:p w14:paraId="6A49B52E" w14:textId="77777777" w:rsidR="00A055C5" w:rsidRDefault="00A055C5">
      <w:pPr>
        <w:spacing w:after="160" w:line="259" w:lineRule="auto"/>
        <w:jc w:val="left"/>
        <w:rPr>
          <w:rFonts w:asciiTheme="majorHAnsi" w:eastAsia="Times New Roman" w:hAnsiTheme="majorHAnsi" w:cstheme="majorBidi"/>
          <w:color w:val="2F5496" w:themeColor="accent1" w:themeShade="BF"/>
          <w:sz w:val="32"/>
          <w:szCs w:val="32"/>
        </w:rPr>
      </w:pPr>
      <w:bookmarkStart w:id="89" w:name="OLE_LINK1"/>
      <w:r>
        <w:rPr>
          <w:rFonts w:eastAsia="Times New Roman"/>
        </w:rPr>
        <w:br w:type="page"/>
      </w:r>
    </w:p>
    <w:p w14:paraId="2EEB627C" w14:textId="5AC7231B" w:rsidR="00B913F9" w:rsidRPr="00B416AE" w:rsidRDefault="00B913F9" w:rsidP="00B913F9">
      <w:pPr>
        <w:pStyle w:val="Heading1"/>
        <w:rPr>
          <w:rFonts w:eastAsia="Times New Roman"/>
        </w:rPr>
      </w:pPr>
      <w:bookmarkStart w:id="90" w:name="_Toc61559678"/>
      <w:r w:rsidRPr="00B416AE">
        <w:rPr>
          <w:rFonts w:eastAsia="Times New Roman"/>
        </w:rPr>
        <w:t xml:space="preserve">Annex 4. Results of </w:t>
      </w:r>
      <w:r w:rsidR="00797F6C">
        <w:rPr>
          <w:rFonts w:eastAsia="Times New Roman"/>
        </w:rPr>
        <w:t xml:space="preserve">the </w:t>
      </w:r>
      <w:r w:rsidRPr="00B416AE">
        <w:rPr>
          <w:rFonts w:eastAsia="Times New Roman"/>
        </w:rPr>
        <w:t>cost-benefit analysis for different tax levels</w:t>
      </w:r>
      <w:bookmarkEnd w:id="90"/>
      <w:r w:rsidRPr="00B416AE">
        <w:rPr>
          <w:rFonts w:eastAsia="Times New Roman"/>
        </w:rPr>
        <w:t xml:space="preserve"> </w:t>
      </w:r>
    </w:p>
    <w:p w14:paraId="172DF170" w14:textId="77777777" w:rsidR="00B913F9" w:rsidRPr="00B416AE" w:rsidRDefault="00B913F9" w:rsidP="00B913F9">
      <w:pPr>
        <w:rPr>
          <w:rFonts w:asciiTheme="majorHAnsi" w:hAnsiTheme="majorHAnsi" w:cstheme="majorHAnsi"/>
        </w:rPr>
      </w:pPr>
    </w:p>
    <w:p w14:paraId="5894069D" w14:textId="22BB807E" w:rsidR="00B913F9" w:rsidRPr="00B416AE" w:rsidRDefault="00840959" w:rsidP="00BB5579">
      <w:pPr>
        <w:jc w:val="left"/>
        <w:rPr>
          <w:rFonts w:asciiTheme="majorHAnsi" w:hAnsiTheme="majorHAnsi" w:cstheme="majorHAnsi"/>
          <w:b/>
          <w:shd w:val="clear" w:color="auto" w:fill="FFFFFF"/>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33</w:t>
      </w:r>
      <w:r w:rsidRPr="00B416AE">
        <w:rPr>
          <w:rFonts w:asciiTheme="majorHAnsi" w:hAnsiTheme="majorHAnsi" w:cstheme="majorHAnsi"/>
          <w:b/>
        </w:rPr>
        <w:fldChar w:fldCharType="end"/>
      </w:r>
      <w:r w:rsidRPr="00B416AE">
        <w:rPr>
          <w:rFonts w:asciiTheme="majorHAnsi" w:hAnsiTheme="majorHAnsi" w:cstheme="majorHAnsi"/>
          <w:b/>
        </w:rPr>
        <w:t xml:space="preserve">. </w:t>
      </w:r>
      <w:r w:rsidR="00B913F9" w:rsidRPr="00B416AE">
        <w:rPr>
          <w:rFonts w:asciiTheme="majorHAnsi" w:hAnsiTheme="majorHAnsi" w:cstheme="majorHAnsi"/>
          <w:b/>
          <w:shd w:val="clear" w:color="auto" w:fill="FFFFFF"/>
        </w:rPr>
        <w:t>Comparison of incremental costs and benefits of policy options</w:t>
      </w:r>
      <w:r w:rsidR="00C90B83">
        <w:rPr>
          <w:rFonts w:asciiTheme="majorHAnsi" w:hAnsiTheme="majorHAnsi" w:cstheme="majorHAnsi"/>
          <w:b/>
          <w:shd w:val="clear" w:color="auto" w:fill="FFFFFF"/>
        </w:rPr>
        <w:t xml:space="preserve"> for 1</w:t>
      </w:r>
      <w:r w:rsidR="00411952">
        <w:rPr>
          <w:rFonts w:asciiTheme="majorHAnsi" w:hAnsiTheme="majorHAnsi" w:cstheme="majorHAnsi"/>
          <w:b/>
          <w:shd w:val="clear" w:color="auto" w:fill="FFFFFF"/>
        </w:rPr>
        <w:t xml:space="preserve"> per cent</w:t>
      </w:r>
      <w:r w:rsidR="00C90B83">
        <w:rPr>
          <w:rFonts w:asciiTheme="majorHAnsi" w:hAnsiTheme="majorHAnsi" w:cstheme="majorHAnsi"/>
          <w:b/>
          <w:shd w:val="clear" w:color="auto" w:fill="FFFFFF"/>
        </w:rPr>
        <w:t xml:space="preserve"> income tax</w:t>
      </w:r>
      <w:r w:rsidR="00390A57">
        <w:rPr>
          <w:rFonts w:asciiTheme="majorHAnsi" w:hAnsiTheme="majorHAnsi" w:cstheme="majorHAnsi"/>
          <w:b/>
          <w:shd w:val="clear" w:color="auto" w:fill="FFFFFF"/>
        </w:rPr>
        <w:t xml:space="preserve"> level </w:t>
      </w:r>
      <w:r w:rsidR="00B913F9" w:rsidRPr="00B416AE">
        <w:rPr>
          <w:rFonts w:asciiTheme="majorHAnsi" w:hAnsiTheme="majorHAnsi" w:cstheme="majorHAnsi"/>
          <w:b/>
          <w:shd w:val="clear" w:color="auto" w:fill="FFFFFF"/>
        </w:rPr>
        <w:t>(GEL)</w:t>
      </w:r>
      <w:r w:rsidR="00B913F9" w:rsidRPr="00B416AE">
        <w:rPr>
          <w:rStyle w:val="FootnoteReference"/>
          <w:rFonts w:asciiTheme="majorHAnsi" w:hAnsiTheme="majorHAnsi" w:cstheme="majorHAnsi"/>
          <w:b/>
          <w:color w:val="000000"/>
          <w:szCs w:val="18"/>
          <w:shd w:val="clear" w:color="auto" w:fill="FFFFFF"/>
        </w:rPr>
        <w:footnoteReference w:id="100"/>
      </w:r>
    </w:p>
    <w:bookmarkEnd w:id="89"/>
    <w:p w14:paraId="2FCFB092" w14:textId="424A8DDC" w:rsidR="00B913F9" w:rsidRPr="00B416AE" w:rsidRDefault="006F3D5F" w:rsidP="00B913F9">
      <w:r w:rsidRPr="00B416AE">
        <w:rPr>
          <w:noProof/>
          <w:lang w:eastAsia="en-GB"/>
        </w:rPr>
        <w:drawing>
          <wp:inline distT="0" distB="0" distL="0" distR="0" wp14:anchorId="41310405" wp14:editId="43591838">
            <wp:extent cx="6076950" cy="2809875"/>
            <wp:effectExtent l="0" t="0" r="0" b="9525"/>
            <wp:docPr id="15" name="Chart 15">
              <a:extLst xmlns:a="http://schemas.openxmlformats.org/drawingml/2006/main">
                <a:ext uri="{FF2B5EF4-FFF2-40B4-BE49-F238E27FC236}">
                  <a16:creationId xmlns:a16="http://schemas.microsoft.com/office/drawing/2014/main" id="{C8BF5AFA-2319-E746-B50A-D22A519F2E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49C31571" w14:textId="77777777" w:rsidR="00B913F9" w:rsidRPr="00B416AE" w:rsidRDefault="00B913F9" w:rsidP="00B913F9"/>
    <w:p w14:paraId="37D13FD7" w14:textId="77777777" w:rsidR="00BB3D70" w:rsidRPr="00B416AE" w:rsidRDefault="00BB3D70" w:rsidP="00B913F9"/>
    <w:p w14:paraId="7BCA8818" w14:textId="5B23DA6D" w:rsidR="00B913F9" w:rsidRPr="00B416AE" w:rsidRDefault="00DA127C" w:rsidP="00BB5579">
      <w:pPr>
        <w:jc w:val="left"/>
        <w:rPr>
          <w:rFonts w:asciiTheme="majorHAnsi" w:hAnsiTheme="majorHAnsi" w:cstheme="majorHAnsi"/>
          <w:b/>
          <w:shd w:val="clear" w:color="auto" w:fill="FFFFFF"/>
        </w:rPr>
      </w:pPr>
      <w:r w:rsidRPr="00B416AE">
        <w:rPr>
          <w:rFonts w:asciiTheme="majorHAnsi" w:hAnsiTheme="majorHAnsi" w:cstheme="majorHAnsi"/>
          <w:b/>
        </w:rPr>
        <w:t xml:space="preserve">Figure </w:t>
      </w:r>
      <w:r w:rsidRPr="00B416AE">
        <w:rPr>
          <w:rFonts w:asciiTheme="majorHAnsi" w:hAnsiTheme="majorHAnsi" w:cstheme="majorHAnsi"/>
          <w:b/>
        </w:rPr>
        <w:fldChar w:fldCharType="begin"/>
      </w:r>
      <w:r w:rsidRPr="00B416AE">
        <w:rPr>
          <w:rFonts w:asciiTheme="majorHAnsi" w:hAnsiTheme="majorHAnsi" w:cstheme="majorHAnsi"/>
          <w:b/>
        </w:rPr>
        <w:instrText xml:space="preserve"> SEQ Figure \* ARABIC </w:instrText>
      </w:r>
      <w:r w:rsidRPr="00B416AE">
        <w:rPr>
          <w:rFonts w:asciiTheme="majorHAnsi" w:hAnsiTheme="majorHAnsi" w:cstheme="majorHAnsi"/>
          <w:b/>
        </w:rPr>
        <w:fldChar w:fldCharType="separate"/>
      </w:r>
      <w:r w:rsidR="009D1731">
        <w:rPr>
          <w:rFonts w:asciiTheme="majorHAnsi" w:hAnsiTheme="majorHAnsi" w:cstheme="majorHAnsi"/>
          <w:b/>
          <w:noProof/>
        </w:rPr>
        <w:t>34</w:t>
      </w:r>
      <w:r w:rsidRPr="00B416AE">
        <w:rPr>
          <w:rFonts w:asciiTheme="majorHAnsi" w:hAnsiTheme="majorHAnsi" w:cstheme="majorHAnsi"/>
          <w:b/>
        </w:rPr>
        <w:fldChar w:fldCharType="end"/>
      </w:r>
      <w:r w:rsidRPr="00B416AE">
        <w:rPr>
          <w:rFonts w:asciiTheme="majorHAnsi" w:hAnsiTheme="majorHAnsi" w:cstheme="majorHAnsi"/>
          <w:b/>
        </w:rPr>
        <w:t xml:space="preserve">. </w:t>
      </w:r>
      <w:r w:rsidR="00B913F9" w:rsidRPr="00B416AE">
        <w:rPr>
          <w:rFonts w:asciiTheme="majorHAnsi" w:hAnsiTheme="majorHAnsi" w:cstheme="majorHAnsi"/>
          <w:b/>
          <w:shd w:val="clear" w:color="auto" w:fill="FFFFFF"/>
        </w:rPr>
        <w:t>Comparison of incremental costs and benefits of policy options</w:t>
      </w:r>
      <w:r w:rsidR="00390A57">
        <w:rPr>
          <w:rFonts w:asciiTheme="majorHAnsi" w:hAnsiTheme="majorHAnsi" w:cstheme="majorHAnsi"/>
          <w:b/>
          <w:shd w:val="clear" w:color="auto" w:fill="FFFFFF"/>
        </w:rPr>
        <w:t xml:space="preserve"> for 5</w:t>
      </w:r>
      <w:r w:rsidR="00411952">
        <w:rPr>
          <w:rFonts w:asciiTheme="majorHAnsi" w:hAnsiTheme="majorHAnsi" w:cstheme="majorHAnsi"/>
          <w:b/>
          <w:shd w:val="clear" w:color="auto" w:fill="FFFFFF"/>
        </w:rPr>
        <w:t xml:space="preserve"> per cent</w:t>
      </w:r>
      <w:r w:rsidR="00390A57">
        <w:rPr>
          <w:rFonts w:asciiTheme="majorHAnsi" w:hAnsiTheme="majorHAnsi" w:cstheme="majorHAnsi"/>
          <w:b/>
          <w:shd w:val="clear" w:color="auto" w:fill="FFFFFF"/>
        </w:rPr>
        <w:t xml:space="preserve"> income tax level</w:t>
      </w:r>
      <w:r w:rsidR="00B913F9" w:rsidRPr="00B416AE">
        <w:rPr>
          <w:rFonts w:asciiTheme="majorHAnsi" w:hAnsiTheme="majorHAnsi" w:cstheme="majorHAnsi"/>
          <w:b/>
          <w:shd w:val="clear" w:color="auto" w:fill="FFFFFF"/>
        </w:rPr>
        <w:t xml:space="preserve"> (GEL)</w:t>
      </w:r>
      <w:r w:rsidR="00B913F9" w:rsidRPr="00B416AE">
        <w:rPr>
          <w:rStyle w:val="FootnoteReference"/>
          <w:rFonts w:asciiTheme="majorHAnsi" w:hAnsiTheme="majorHAnsi" w:cstheme="majorHAnsi"/>
          <w:b/>
          <w:color w:val="000000"/>
          <w:szCs w:val="18"/>
          <w:shd w:val="clear" w:color="auto" w:fill="FFFFFF"/>
        </w:rPr>
        <w:footnoteReference w:id="101"/>
      </w:r>
    </w:p>
    <w:p w14:paraId="2EFA55C3" w14:textId="097F72AD" w:rsidR="00B913F9" w:rsidRPr="00B416AE" w:rsidRDefault="006F3D5F" w:rsidP="00B913F9">
      <w:pPr>
        <w:tabs>
          <w:tab w:val="left" w:pos="5165"/>
        </w:tabs>
      </w:pPr>
      <w:r w:rsidRPr="00B416AE">
        <w:rPr>
          <w:noProof/>
          <w:lang w:eastAsia="en-GB"/>
        </w:rPr>
        <w:drawing>
          <wp:inline distT="0" distB="0" distL="0" distR="0" wp14:anchorId="4765D35C" wp14:editId="0C984468">
            <wp:extent cx="6120130" cy="2933700"/>
            <wp:effectExtent l="0" t="0" r="13970" b="0"/>
            <wp:docPr id="16" name="Chart 16">
              <a:extLst xmlns:a="http://schemas.openxmlformats.org/drawingml/2006/main">
                <a:ext uri="{FF2B5EF4-FFF2-40B4-BE49-F238E27FC236}">
                  <a16:creationId xmlns:a16="http://schemas.microsoft.com/office/drawing/2014/main" id="{C80B7CF8-36BB-2A48-929E-1BE9288B06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54B8ECA2" w14:textId="7CE83594" w:rsidR="001621FB" w:rsidRDefault="001621FB">
      <w:pPr>
        <w:spacing w:after="160" w:line="259" w:lineRule="auto"/>
        <w:jc w:val="left"/>
      </w:pPr>
    </w:p>
    <w:bookmarkStart w:id="91" w:name="_Toc61559679" w:displacedByCustomXml="next"/>
    <w:sdt>
      <w:sdtPr>
        <w:rPr>
          <w:rFonts w:ascii="Times New Roman" w:eastAsiaTheme="minorHAnsi" w:hAnsi="Times New Roman" w:cs="Times New Roman"/>
          <w:color w:val="auto"/>
          <w:sz w:val="22"/>
          <w:szCs w:val="22"/>
        </w:rPr>
        <w:id w:val="-396283955"/>
        <w:docPartObj>
          <w:docPartGallery w:val="Bibliographies"/>
          <w:docPartUnique/>
        </w:docPartObj>
      </w:sdtPr>
      <w:sdtEndPr/>
      <w:sdtContent>
        <w:p w14:paraId="2011D604" w14:textId="77777777" w:rsidR="00311589" w:rsidRPr="00B416AE" w:rsidRDefault="00311589" w:rsidP="00311589">
          <w:pPr>
            <w:pStyle w:val="Heading1"/>
          </w:pPr>
          <w:r w:rsidRPr="00B416AE">
            <w:t>Bibliography</w:t>
          </w:r>
          <w:bookmarkEnd w:id="91"/>
        </w:p>
        <w:sdt>
          <w:sdtPr>
            <w:id w:val="111145805"/>
            <w:bibliography/>
          </w:sdtPr>
          <w:sdtEndPr/>
          <w:sdtContent>
            <w:p w14:paraId="674C1857" w14:textId="44C05BBF" w:rsidR="00311589" w:rsidRDefault="00311589" w:rsidP="00BB5579">
              <w:pPr>
                <w:pStyle w:val="Bibliography"/>
                <w:spacing w:after="240" w:line="240" w:lineRule="auto"/>
                <w:ind w:left="720" w:hanging="720"/>
                <w:rPr>
                  <w:noProof/>
                  <w:sz w:val="24"/>
                  <w:szCs w:val="24"/>
                </w:rPr>
              </w:pPr>
              <w:r>
                <w:rPr>
                  <w:noProof/>
                </w:rPr>
                <w:t>Aronson, J.</w:t>
              </w:r>
              <w:r w:rsidR="004951EA">
                <w:rPr>
                  <w:noProof/>
                </w:rPr>
                <w:t>, and S. M. Neysmith</w:t>
              </w:r>
              <w:r>
                <w:rPr>
                  <w:noProof/>
                </w:rPr>
                <w:t xml:space="preserve">. You’re not just there to do the work: Depersonalizing policies and the exploitation of home care workers’ labor. </w:t>
              </w:r>
              <w:r>
                <w:rPr>
                  <w:i/>
                  <w:iCs/>
                  <w:noProof/>
                </w:rPr>
                <w:t xml:space="preserve">Gender and Society, </w:t>
              </w:r>
              <w:r w:rsidR="004951EA" w:rsidRPr="00BB5579">
                <w:rPr>
                  <w:iCs/>
                  <w:noProof/>
                </w:rPr>
                <w:t xml:space="preserve">vol. </w:t>
              </w:r>
              <w:r w:rsidRPr="00BB5579">
                <w:rPr>
                  <w:iCs/>
                  <w:noProof/>
                </w:rPr>
                <w:t>10</w:t>
              </w:r>
              <w:r w:rsidR="004951EA" w:rsidRPr="00BB5579">
                <w:rPr>
                  <w:iCs/>
                  <w:noProof/>
                </w:rPr>
                <w:t xml:space="preserve">, No. </w:t>
              </w:r>
              <w:r w:rsidRPr="00BB5579">
                <w:rPr>
                  <w:iCs/>
                  <w:noProof/>
                </w:rPr>
                <w:t>1</w:t>
              </w:r>
              <w:r w:rsidR="004951EA" w:rsidRPr="00BB5579">
                <w:rPr>
                  <w:iCs/>
                  <w:noProof/>
                </w:rPr>
                <w:t xml:space="preserve"> (February 1996</w:t>
              </w:r>
              <w:r w:rsidRPr="00BB5579">
                <w:rPr>
                  <w:iCs/>
                  <w:noProof/>
                </w:rPr>
                <w:t>)</w:t>
              </w:r>
              <w:r w:rsidRPr="009331B0">
                <w:rPr>
                  <w:noProof/>
                </w:rPr>
                <w:t>,</w:t>
              </w:r>
              <w:r>
                <w:rPr>
                  <w:noProof/>
                </w:rPr>
                <w:t xml:space="preserve"> </w:t>
              </w:r>
              <w:r w:rsidR="004951EA">
                <w:rPr>
                  <w:noProof/>
                </w:rPr>
                <w:t xml:space="preserve">pp. </w:t>
              </w:r>
              <w:r>
                <w:rPr>
                  <w:noProof/>
                </w:rPr>
                <w:t>59–77.</w:t>
              </w:r>
            </w:p>
            <w:p w14:paraId="6D4EA6FB" w14:textId="761D5F03" w:rsidR="00311589" w:rsidRDefault="00C444C7" w:rsidP="00BB5579">
              <w:pPr>
                <w:pStyle w:val="Bibliography"/>
                <w:spacing w:after="240" w:line="240" w:lineRule="auto"/>
                <w:ind w:left="720" w:hanging="720"/>
                <w:rPr>
                  <w:noProof/>
                </w:rPr>
              </w:pPr>
              <w:r>
                <w:rPr>
                  <w:noProof/>
                </w:rPr>
                <w:t xml:space="preserve">de </w:t>
              </w:r>
              <w:r w:rsidR="00311589">
                <w:rPr>
                  <w:noProof/>
                </w:rPr>
                <w:t xml:space="preserve">Bruijn, B., </w:t>
              </w:r>
              <w:r>
                <w:rPr>
                  <w:noProof/>
                </w:rPr>
                <w:t>and M.</w:t>
              </w:r>
              <w:r w:rsidR="00311589">
                <w:rPr>
                  <w:noProof/>
                </w:rPr>
                <w:t xml:space="preserve"> Chitanava. </w:t>
              </w:r>
              <w:r w:rsidR="00311589">
                <w:rPr>
                  <w:i/>
                  <w:iCs/>
                  <w:noProof/>
                </w:rPr>
                <w:t>Ag</w:t>
              </w:r>
              <w:r>
                <w:rPr>
                  <w:i/>
                  <w:iCs/>
                  <w:noProof/>
                </w:rPr>
                <w:t>e</w:t>
              </w:r>
              <w:r w:rsidR="00311589">
                <w:rPr>
                  <w:i/>
                  <w:iCs/>
                  <w:noProof/>
                </w:rPr>
                <w:t>ing and Older Persons in Georgia</w:t>
              </w:r>
              <w:r>
                <w:rPr>
                  <w:i/>
                  <w:iCs/>
                  <w:noProof/>
                </w:rPr>
                <w:t>:</w:t>
              </w:r>
              <w:r w:rsidR="00311589">
                <w:rPr>
                  <w:i/>
                  <w:iCs/>
                  <w:noProof/>
                </w:rPr>
                <w:t xml:space="preserve"> An Overview Based on the 2014 General Population Census Data.</w:t>
              </w:r>
              <w:r w:rsidR="00311589">
                <w:rPr>
                  <w:noProof/>
                </w:rPr>
                <w:t xml:space="preserve"> Tbilisi: UNFPA Georgia</w:t>
              </w:r>
              <w:r>
                <w:rPr>
                  <w:noProof/>
                </w:rPr>
                <w:t>, 2017</w:t>
              </w:r>
              <w:r w:rsidR="00311589">
                <w:rPr>
                  <w:noProof/>
                </w:rPr>
                <w:t>.</w:t>
              </w:r>
            </w:p>
            <w:p w14:paraId="7D68E22B" w14:textId="54126922" w:rsidR="00311589" w:rsidRDefault="00311589" w:rsidP="00BB5579">
              <w:pPr>
                <w:pStyle w:val="Bibliography"/>
                <w:spacing w:after="240" w:line="240" w:lineRule="auto"/>
                <w:ind w:left="720" w:hanging="720"/>
                <w:rPr>
                  <w:noProof/>
                </w:rPr>
              </w:pPr>
              <w:r>
                <w:rPr>
                  <w:noProof/>
                </w:rPr>
                <w:t xml:space="preserve">Cortés, P., </w:t>
              </w:r>
              <w:r w:rsidR="004951EA">
                <w:rPr>
                  <w:noProof/>
                </w:rPr>
                <w:t xml:space="preserve">and J. </w:t>
              </w:r>
              <w:r>
                <w:rPr>
                  <w:noProof/>
                </w:rPr>
                <w:t xml:space="preserve">Pan. Outsourcing Household Production: Foreign Domestic Workers and Native Labor Supply in Hong Kong. </w:t>
              </w:r>
              <w:r>
                <w:rPr>
                  <w:i/>
                  <w:iCs/>
                  <w:noProof/>
                </w:rPr>
                <w:t>Journal of Labor Economics</w:t>
              </w:r>
              <w:r>
                <w:rPr>
                  <w:noProof/>
                </w:rPr>
                <w:t xml:space="preserve">, </w:t>
              </w:r>
              <w:r w:rsidR="004951EA">
                <w:rPr>
                  <w:noProof/>
                </w:rPr>
                <w:t xml:space="preserve">vol. 31, No. 2 (2013), pp. </w:t>
              </w:r>
              <w:r>
                <w:rPr>
                  <w:noProof/>
                </w:rPr>
                <w:t>327</w:t>
              </w:r>
              <w:r w:rsidR="004951EA">
                <w:rPr>
                  <w:noProof/>
                </w:rPr>
                <w:t>–</w:t>
              </w:r>
              <w:r>
                <w:rPr>
                  <w:noProof/>
                </w:rPr>
                <w:t>371.</w:t>
              </w:r>
            </w:p>
            <w:p w14:paraId="3BB9768B" w14:textId="0AEECAF1" w:rsidR="00311589" w:rsidRDefault="00311589" w:rsidP="00BB5579">
              <w:pPr>
                <w:pStyle w:val="Bibliography"/>
                <w:spacing w:after="240" w:line="240" w:lineRule="auto"/>
                <w:ind w:left="720" w:hanging="720"/>
                <w:rPr>
                  <w:noProof/>
                </w:rPr>
              </w:pPr>
              <w:r>
                <w:rPr>
                  <w:noProof/>
                </w:rPr>
                <w:t xml:space="preserve">D’Souza, A. </w:t>
              </w:r>
              <w:r>
                <w:rPr>
                  <w:i/>
                  <w:iCs/>
                  <w:noProof/>
                </w:rPr>
                <w:t>Moving Towards Decent Work for Domestic Workers: An Overview of ILO’s Work. Working Paper 2/2010.</w:t>
              </w:r>
              <w:r>
                <w:rPr>
                  <w:noProof/>
                </w:rPr>
                <w:t xml:space="preserve"> Geneva: International Labo</w:t>
              </w:r>
              <w:r w:rsidR="00A40487">
                <w:rPr>
                  <w:noProof/>
                </w:rPr>
                <w:t>u</w:t>
              </w:r>
              <w:r>
                <w:rPr>
                  <w:noProof/>
                </w:rPr>
                <w:t>r Office</w:t>
              </w:r>
              <w:r w:rsidR="00C444C7">
                <w:rPr>
                  <w:noProof/>
                </w:rPr>
                <w:t>, 2010</w:t>
              </w:r>
              <w:r>
                <w:rPr>
                  <w:noProof/>
                </w:rPr>
                <w:t>.</w:t>
              </w:r>
            </w:p>
            <w:p w14:paraId="55059420" w14:textId="55C9E440" w:rsidR="00311589" w:rsidRDefault="00311589" w:rsidP="00BB5579">
              <w:pPr>
                <w:pStyle w:val="Bibliography"/>
                <w:spacing w:after="240" w:line="240" w:lineRule="auto"/>
                <w:ind w:left="720" w:hanging="720"/>
                <w:rPr>
                  <w:noProof/>
                </w:rPr>
              </w:pPr>
              <w:r>
                <w:rPr>
                  <w:noProof/>
                </w:rPr>
                <w:t xml:space="preserve">Davey, J. Exploring shared options in funding long-term care for older people. </w:t>
              </w:r>
              <w:r>
                <w:rPr>
                  <w:i/>
                  <w:iCs/>
                  <w:noProof/>
                </w:rPr>
                <w:t>Health and Social Care in the Community</w:t>
              </w:r>
              <w:r w:rsidR="004951EA">
                <w:rPr>
                  <w:i/>
                  <w:iCs/>
                  <w:noProof/>
                </w:rPr>
                <w:t>,</w:t>
              </w:r>
              <w:r>
                <w:rPr>
                  <w:i/>
                  <w:iCs/>
                  <w:noProof/>
                </w:rPr>
                <w:t xml:space="preserve"> </w:t>
              </w:r>
              <w:r w:rsidR="004951EA" w:rsidRPr="00BB5579">
                <w:rPr>
                  <w:iCs/>
                  <w:noProof/>
                </w:rPr>
                <w:t xml:space="preserve">vol. </w:t>
              </w:r>
              <w:r w:rsidRPr="00BB5579">
                <w:rPr>
                  <w:iCs/>
                  <w:noProof/>
                </w:rPr>
                <w:t>6</w:t>
              </w:r>
              <w:r w:rsidR="004951EA" w:rsidRPr="00BB5579">
                <w:rPr>
                  <w:iCs/>
                  <w:noProof/>
                </w:rPr>
                <w:t xml:space="preserve">, No. </w:t>
              </w:r>
              <w:r w:rsidRPr="00BB5579">
                <w:rPr>
                  <w:iCs/>
                  <w:noProof/>
                </w:rPr>
                <w:t>3</w:t>
              </w:r>
              <w:r w:rsidR="004951EA" w:rsidRPr="00BB5579">
                <w:rPr>
                  <w:iCs/>
                  <w:noProof/>
                </w:rPr>
                <w:t xml:space="preserve"> (1998)</w:t>
              </w:r>
              <w:r w:rsidRPr="009331B0">
                <w:rPr>
                  <w:noProof/>
                </w:rPr>
                <w:t>,</w:t>
              </w:r>
              <w:r>
                <w:rPr>
                  <w:noProof/>
                </w:rPr>
                <w:t xml:space="preserve"> </w:t>
              </w:r>
              <w:r w:rsidR="004951EA">
                <w:rPr>
                  <w:noProof/>
                </w:rPr>
                <w:t xml:space="preserve">pp. </w:t>
              </w:r>
              <w:r>
                <w:rPr>
                  <w:noProof/>
                </w:rPr>
                <w:t>151–157.</w:t>
              </w:r>
            </w:p>
            <w:p w14:paraId="52108377" w14:textId="3D46580C" w:rsidR="00311589" w:rsidRDefault="00311589" w:rsidP="00BB5579">
              <w:pPr>
                <w:pStyle w:val="Bibliography"/>
                <w:spacing w:after="240" w:line="240" w:lineRule="auto"/>
                <w:ind w:left="720" w:hanging="720"/>
                <w:rPr>
                  <w:noProof/>
                </w:rPr>
              </w:pPr>
              <w:r>
                <w:rPr>
                  <w:noProof/>
                </w:rPr>
                <w:t xml:space="preserve">Dejardin, A. K. </w:t>
              </w:r>
              <w:r>
                <w:rPr>
                  <w:i/>
                  <w:iCs/>
                  <w:noProof/>
                </w:rPr>
                <w:t>Qualitative research on employment relationship and working conditions: preliminary guidelines.</w:t>
              </w:r>
              <w:r>
                <w:rPr>
                  <w:noProof/>
                </w:rPr>
                <w:t xml:space="preserve"> Geneva: ILO</w:t>
              </w:r>
              <w:r w:rsidR="001F03FE">
                <w:rPr>
                  <w:noProof/>
                </w:rPr>
                <w:t>, 2014</w:t>
              </w:r>
              <w:r>
                <w:rPr>
                  <w:noProof/>
                </w:rPr>
                <w:t>.</w:t>
              </w:r>
            </w:p>
            <w:p w14:paraId="67794631" w14:textId="77777777" w:rsidR="00411952" w:rsidRDefault="00411952" w:rsidP="00BB5579">
              <w:pPr>
                <w:pStyle w:val="Bibliography"/>
                <w:spacing w:after="240" w:line="240" w:lineRule="auto"/>
                <w:ind w:left="720" w:hanging="720"/>
                <w:rPr>
                  <w:noProof/>
                </w:rPr>
              </w:pPr>
              <w:r>
                <w:rPr>
                  <w:noProof/>
                </w:rPr>
                <w:t xml:space="preserve">Georgia. </w:t>
              </w:r>
              <w:r w:rsidRPr="00BB5579">
                <w:rPr>
                  <w:i/>
                  <w:noProof/>
                </w:rPr>
                <w:t>Anti-Crisis Economic Plan</w:t>
              </w:r>
              <w:r>
                <w:rPr>
                  <w:noProof/>
                </w:rPr>
                <w:t>. 2020.</w:t>
              </w:r>
            </w:p>
            <w:p w14:paraId="145B3D57" w14:textId="0D8AA413" w:rsidR="00411952" w:rsidRDefault="00411952" w:rsidP="00BB5579">
              <w:pPr>
                <w:pStyle w:val="Bibliography"/>
                <w:spacing w:after="240" w:line="240" w:lineRule="auto"/>
                <w:ind w:left="720" w:hanging="720"/>
                <w:rPr>
                  <w:noProof/>
                </w:rPr>
              </w:pPr>
              <w:r>
                <w:rPr>
                  <w:noProof/>
                </w:rPr>
                <w:t>__________.</w:t>
              </w:r>
              <w:r w:rsidRPr="00411952">
                <w:rPr>
                  <w:noProof/>
                </w:rPr>
                <w:t xml:space="preserve"> </w:t>
              </w:r>
              <w:r w:rsidRPr="00BB5579">
                <w:rPr>
                  <w:i/>
                  <w:noProof/>
                </w:rPr>
                <w:t>Measures Implemented by the Government of Georgia against COVID-19</w:t>
              </w:r>
              <w:r>
                <w:rPr>
                  <w:i/>
                  <w:noProof/>
                </w:rPr>
                <w:t>.</w:t>
              </w:r>
              <w:r w:rsidRPr="00411952">
                <w:rPr>
                  <w:noProof/>
                </w:rPr>
                <w:t xml:space="preserve"> 2020. </w:t>
              </w:r>
            </w:p>
            <w:p w14:paraId="3CAFDB4E" w14:textId="4E8B3B86" w:rsidR="00BE5A03" w:rsidRDefault="00BE5A03" w:rsidP="00BB5579">
              <w:pPr>
                <w:pStyle w:val="Bibliography"/>
                <w:spacing w:after="240" w:line="240" w:lineRule="auto"/>
                <w:ind w:left="720" w:hanging="720"/>
                <w:rPr>
                  <w:noProof/>
                </w:rPr>
              </w:pPr>
              <w:r>
                <w:rPr>
                  <w:noProof/>
                </w:rPr>
                <w:t>Geostat. Labour Force Survey. 2017-2019.</w:t>
              </w:r>
            </w:p>
            <w:p w14:paraId="5ECEBE5E" w14:textId="4DC26D45" w:rsidR="00311589" w:rsidRDefault="00311589" w:rsidP="00BB5579">
              <w:pPr>
                <w:pStyle w:val="Bibliography"/>
                <w:spacing w:after="240" w:line="240" w:lineRule="auto"/>
                <w:ind w:left="720" w:hanging="720"/>
                <w:rPr>
                  <w:noProof/>
                </w:rPr>
              </w:pPr>
              <w:r>
                <w:rPr>
                  <w:noProof/>
                </w:rPr>
                <w:t xml:space="preserve">Gonçalves, T. Crossroads of Empowerment: The Organisation of Women Domestic Workers in Brazil. </w:t>
              </w:r>
              <w:r>
                <w:rPr>
                  <w:i/>
                  <w:iCs/>
                  <w:noProof/>
                </w:rPr>
                <w:t>IDS Bulletin</w:t>
              </w:r>
              <w:r>
                <w:rPr>
                  <w:noProof/>
                </w:rPr>
                <w:t xml:space="preserve">, </w:t>
              </w:r>
              <w:r w:rsidR="00507BBD">
                <w:rPr>
                  <w:noProof/>
                </w:rPr>
                <w:t xml:space="preserve">vol. 41, No. 2 (March 2010), pp. </w:t>
              </w:r>
              <w:r>
                <w:rPr>
                  <w:noProof/>
                </w:rPr>
                <w:t>62</w:t>
              </w:r>
              <w:r w:rsidR="00507BBD">
                <w:rPr>
                  <w:noProof/>
                </w:rPr>
                <w:t>–</w:t>
              </w:r>
              <w:r>
                <w:rPr>
                  <w:noProof/>
                </w:rPr>
                <w:t>69.</w:t>
              </w:r>
            </w:p>
            <w:p w14:paraId="488D36E4" w14:textId="2355BABE" w:rsidR="00311589" w:rsidRDefault="00311589" w:rsidP="00BB5579">
              <w:pPr>
                <w:pStyle w:val="Bibliography"/>
                <w:spacing w:after="240" w:line="240" w:lineRule="auto"/>
                <w:ind w:left="720" w:hanging="720"/>
                <w:rPr>
                  <w:noProof/>
                </w:rPr>
              </w:pPr>
              <w:r>
                <w:rPr>
                  <w:noProof/>
                </w:rPr>
                <w:t xml:space="preserve">Huerta, Y. </w:t>
              </w:r>
              <w:r>
                <w:rPr>
                  <w:i/>
                  <w:iCs/>
                  <w:noProof/>
                </w:rPr>
                <w:t>The policy impact of the special regime for domestic workers 2011 reform on domestic worker in Spain.</w:t>
              </w:r>
              <w:r>
                <w:rPr>
                  <w:noProof/>
                </w:rPr>
                <w:t xml:space="preserve"> Central European University</w:t>
              </w:r>
              <w:r w:rsidR="001D1F4F">
                <w:rPr>
                  <w:noProof/>
                </w:rPr>
                <w:t>, 2013</w:t>
              </w:r>
              <w:r>
                <w:rPr>
                  <w:noProof/>
                </w:rPr>
                <w:t>.</w:t>
              </w:r>
            </w:p>
            <w:p w14:paraId="0815DBC5" w14:textId="5A526CA1" w:rsidR="00BE5A03" w:rsidRDefault="00BE5A03" w:rsidP="00BB5579">
              <w:pPr>
                <w:pStyle w:val="Bibliography"/>
                <w:spacing w:after="240" w:line="240" w:lineRule="auto"/>
                <w:ind w:left="720" w:hanging="720"/>
                <w:rPr>
                  <w:noProof/>
                </w:rPr>
              </w:pPr>
              <w:r>
                <w:rPr>
                  <w:noProof/>
                </w:rPr>
                <w:t xml:space="preserve">ILO. </w:t>
              </w:r>
              <w:r w:rsidRPr="00BB5579">
                <w:rPr>
                  <w:i/>
                  <w:noProof/>
                </w:rPr>
                <w:t>C183 - Maternity Protection Convention, 2000 (No. 183).</w:t>
              </w:r>
            </w:p>
            <w:p w14:paraId="039B55E7" w14:textId="6CD17123" w:rsidR="00BE5A03" w:rsidRDefault="00BE5A03" w:rsidP="00BB5579">
              <w:pPr>
                <w:pStyle w:val="Bibliography"/>
                <w:spacing w:after="240" w:line="240" w:lineRule="auto"/>
                <w:ind w:left="720" w:hanging="720"/>
                <w:rPr>
                  <w:i/>
                  <w:noProof/>
                </w:rPr>
              </w:pPr>
              <w:r>
                <w:rPr>
                  <w:noProof/>
                </w:rPr>
                <w:t xml:space="preserve">__________. </w:t>
              </w:r>
              <w:r w:rsidRPr="00BB5579">
                <w:rPr>
                  <w:i/>
                  <w:noProof/>
                </w:rPr>
                <w:t>C189 - Domestic Workers Convention, 2011 (No. 189)</w:t>
              </w:r>
              <w:r>
                <w:rPr>
                  <w:i/>
                  <w:noProof/>
                </w:rPr>
                <w:t>.</w:t>
              </w:r>
            </w:p>
            <w:p w14:paraId="79117A76" w14:textId="66716CD2" w:rsidR="00311589" w:rsidRDefault="00BE5A03" w:rsidP="00BB5579">
              <w:pPr>
                <w:pStyle w:val="Bibliography"/>
                <w:spacing w:after="240" w:line="240" w:lineRule="auto"/>
                <w:ind w:left="720" w:hanging="720"/>
                <w:rPr>
                  <w:noProof/>
                </w:rPr>
              </w:pPr>
              <w:r>
                <w:rPr>
                  <w:noProof/>
                </w:rPr>
                <w:t>__________</w:t>
              </w:r>
              <w:r w:rsidR="00311589">
                <w:rPr>
                  <w:noProof/>
                </w:rPr>
                <w:t xml:space="preserve">. </w:t>
              </w:r>
              <w:r w:rsidR="00311589">
                <w:rPr>
                  <w:i/>
                  <w:iCs/>
                  <w:noProof/>
                </w:rPr>
                <w:t>Decent work for domestic workers. International Labour Conference 100th Session.</w:t>
              </w:r>
              <w:r w:rsidR="00311589">
                <w:rPr>
                  <w:noProof/>
                </w:rPr>
                <w:t xml:space="preserve"> Geneva: ILO Office</w:t>
              </w:r>
              <w:r w:rsidR="00507BBD">
                <w:rPr>
                  <w:noProof/>
                </w:rPr>
                <w:t>, 2011</w:t>
              </w:r>
              <w:r w:rsidR="00311589">
                <w:rPr>
                  <w:noProof/>
                </w:rPr>
                <w:t>.</w:t>
              </w:r>
            </w:p>
            <w:p w14:paraId="7CA3FC2F" w14:textId="38E6B2D6" w:rsidR="00311589" w:rsidRDefault="00507BBD" w:rsidP="00BB5579">
              <w:pPr>
                <w:pStyle w:val="Bibliography"/>
                <w:spacing w:after="240" w:line="240" w:lineRule="auto"/>
                <w:ind w:left="720" w:hanging="720"/>
                <w:rPr>
                  <w:noProof/>
                </w:rPr>
              </w:pPr>
              <w:r>
                <w:rPr>
                  <w:noProof/>
                </w:rPr>
                <w:t>__________</w:t>
              </w:r>
              <w:r w:rsidR="00311589">
                <w:rPr>
                  <w:noProof/>
                </w:rPr>
                <w:t xml:space="preserve">. </w:t>
              </w:r>
              <w:r w:rsidR="00311589">
                <w:rPr>
                  <w:i/>
                  <w:iCs/>
                  <w:noProof/>
                </w:rPr>
                <w:t xml:space="preserve">Decent work indicators </w:t>
              </w:r>
              <w:r w:rsidR="00A40487">
                <w:rPr>
                  <w:i/>
                  <w:iCs/>
                  <w:noProof/>
                </w:rPr>
                <w:t>-</w:t>
              </w:r>
              <w:r w:rsidR="00311589">
                <w:rPr>
                  <w:i/>
                  <w:iCs/>
                  <w:noProof/>
                </w:rPr>
                <w:t xml:space="preserve"> guidelines for producers and users of statistical and legal framework indicators.</w:t>
              </w:r>
              <w:r w:rsidR="00311589">
                <w:rPr>
                  <w:noProof/>
                </w:rPr>
                <w:t xml:space="preserve"> Geneva</w:t>
              </w:r>
              <w:r>
                <w:rPr>
                  <w:noProof/>
                </w:rPr>
                <w:t>, 2013</w:t>
              </w:r>
              <w:r w:rsidR="00311589">
                <w:rPr>
                  <w:noProof/>
                </w:rPr>
                <w:t>.</w:t>
              </w:r>
            </w:p>
            <w:p w14:paraId="3A0E849F" w14:textId="6F24E65B" w:rsidR="00311589" w:rsidRDefault="00507BBD" w:rsidP="00BB5579">
              <w:pPr>
                <w:pStyle w:val="Bibliography"/>
                <w:spacing w:after="240" w:line="240" w:lineRule="auto"/>
                <w:ind w:left="720" w:hanging="720"/>
                <w:rPr>
                  <w:noProof/>
                </w:rPr>
              </w:pPr>
              <w:r>
                <w:rPr>
                  <w:noProof/>
                </w:rPr>
                <w:t>__________</w:t>
              </w:r>
              <w:r w:rsidR="00311589">
                <w:rPr>
                  <w:noProof/>
                </w:rPr>
                <w:t xml:space="preserve">. </w:t>
              </w:r>
              <w:r w:rsidR="00311589">
                <w:rPr>
                  <w:i/>
                  <w:iCs/>
                  <w:noProof/>
                </w:rPr>
                <w:t>Domestic workers across the world: global and regional statistics and the extent of legal protection.</w:t>
              </w:r>
              <w:r w:rsidR="00311589">
                <w:rPr>
                  <w:noProof/>
                </w:rPr>
                <w:t xml:space="preserve"> Geneva: International Labour Office</w:t>
              </w:r>
              <w:r>
                <w:rPr>
                  <w:noProof/>
                </w:rPr>
                <w:t>, 2013</w:t>
              </w:r>
              <w:r w:rsidR="00311589">
                <w:rPr>
                  <w:noProof/>
                </w:rPr>
                <w:t>.</w:t>
              </w:r>
            </w:p>
            <w:p w14:paraId="75E0DE5B" w14:textId="78F7CB47" w:rsidR="008B0F7E" w:rsidRPr="00BB5579" w:rsidRDefault="008B0F7E" w:rsidP="00BB5579">
              <w:pPr>
                <w:spacing w:after="240" w:line="240" w:lineRule="auto"/>
              </w:pPr>
              <w:r>
                <w:rPr>
                  <w:noProof/>
                </w:rPr>
                <w:t xml:space="preserve">__________. </w:t>
              </w:r>
              <w:r w:rsidRPr="00BB5579">
                <w:rPr>
                  <w:i/>
                </w:rPr>
                <w:t>Effective Protection for Domestic Workers: A Guide to Designing Labour Laws</w:t>
              </w:r>
              <w:r>
                <w:rPr>
                  <w:i/>
                </w:rPr>
                <w:t>.</w:t>
              </w:r>
              <w:r w:rsidRPr="008B0F7E">
                <w:t xml:space="preserve"> 2012</w:t>
              </w:r>
              <w:r>
                <w:t>.</w:t>
              </w:r>
            </w:p>
            <w:p w14:paraId="5A0290AA" w14:textId="5AE9FA40" w:rsidR="00311589" w:rsidRDefault="00507BBD" w:rsidP="00BB5579">
              <w:pPr>
                <w:pStyle w:val="Bibliography"/>
                <w:spacing w:after="240" w:line="240" w:lineRule="auto"/>
                <w:ind w:left="720" w:hanging="720"/>
                <w:rPr>
                  <w:noProof/>
                </w:rPr>
              </w:pPr>
              <w:r>
                <w:rPr>
                  <w:noProof/>
                </w:rPr>
                <w:t>__________</w:t>
              </w:r>
              <w:r w:rsidR="00311589">
                <w:rPr>
                  <w:noProof/>
                </w:rPr>
                <w:t xml:space="preserve">. </w:t>
              </w:r>
              <w:r w:rsidR="00311589">
                <w:rPr>
                  <w:i/>
                  <w:iCs/>
                  <w:noProof/>
                </w:rPr>
                <w:t>“Georgian Labor Law and International Labor Standards.” A training manual for judges, lawyers and legal educators.</w:t>
              </w:r>
              <w:r w:rsidR="00311589">
                <w:rPr>
                  <w:noProof/>
                </w:rPr>
                <w:t xml:space="preserve"> </w:t>
              </w:r>
              <w:r w:rsidR="00A40487">
                <w:rPr>
                  <w:noProof/>
                </w:rPr>
                <w:t>2017</w:t>
              </w:r>
              <w:r w:rsidR="00311589">
                <w:rPr>
                  <w:noProof/>
                </w:rPr>
                <w:t>.</w:t>
              </w:r>
            </w:p>
            <w:p w14:paraId="0C642E4D" w14:textId="575B2DDA" w:rsidR="008B0F7E" w:rsidRDefault="008B0F7E" w:rsidP="00BB5579">
              <w:pPr>
                <w:pStyle w:val="Bibliography"/>
                <w:spacing w:after="240" w:line="240" w:lineRule="auto"/>
                <w:ind w:left="720" w:hanging="720"/>
                <w:rPr>
                  <w:noProof/>
                </w:rPr>
              </w:pPr>
              <w:r>
                <w:rPr>
                  <w:noProof/>
                </w:rPr>
                <w:t xml:space="preserve">__________. </w:t>
              </w:r>
              <w:r>
                <w:rPr>
                  <w:i/>
                  <w:iCs/>
                  <w:noProof/>
                </w:rPr>
                <w:t>Global and regional estimates on domestic workers.</w:t>
              </w:r>
              <w:r>
                <w:rPr>
                  <w:noProof/>
                </w:rPr>
                <w:t xml:space="preserve"> Geneva, 2011.</w:t>
              </w:r>
            </w:p>
            <w:p w14:paraId="2F74BFD9" w14:textId="5A745853" w:rsidR="00311589" w:rsidRDefault="00507BBD" w:rsidP="00BB5579">
              <w:pPr>
                <w:pStyle w:val="Bibliography"/>
                <w:spacing w:after="240" w:line="240" w:lineRule="auto"/>
                <w:ind w:left="720" w:hanging="720"/>
                <w:rPr>
                  <w:noProof/>
                </w:rPr>
              </w:pPr>
              <w:r>
                <w:rPr>
                  <w:noProof/>
                </w:rPr>
                <w:t>__________</w:t>
              </w:r>
              <w:r w:rsidR="00311589">
                <w:rPr>
                  <w:noProof/>
                </w:rPr>
                <w:t xml:space="preserve">. </w:t>
              </w:r>
              <w:r w:rsidR="00311589">
                <w:rPr>
                  <w:i/>
                  <w:iCs/>
                  <w:noProof/>
                </w:rPr>
                <w:t>Impact of the COVID-19 Crisis on Loss of Jobs and Hours Among Domestic Workers.</w:t>
              </w:r>
              <w:r w:rsidR="00311589">
                <w:rPr>
                  <w:noProof/>
                </w:rPr>
                <w:t xml:space="preserve"> </w:t>
              </w:r>
              <w:r w:rsidR="00516E9E">
                <w:rPr>
                  <w:noProof/>
                </w:rPr>
                <w:t>2020</w:t>
              </w:r>
              <w:r w:rsidR="00311589">
                <w:rPr>
                  <w:noProof/>
                </w:rPr>
                <w:t>.</w:t>
              </w:r>
            </w:p>
            <w:p w14:paraId="34FF857F" w14:textId="4904C25D" w:rsidR="008B0F7E" w:rsidRDefault="008B0F7E" w:rsidP="00BB5579">
              <w:pPr>
                <w:pStyle w:val="Bibliography"/>
                <w:spacing w:after="240" w:line="240" w:lineRule="auto"/>
                <w:ind w:left="720" w:hanging="720"/>
                <w:rPr>
                  <w:noProof/>
                </w:rPr>
              </w:pPr>
              <w:r>
                <w:rPr>
                  <w:noProof/>
                </w:rPr>
                <w:t xml:space="preserve">__________. </w:t>
              </w:r>
              <w:r>
                <w:rPr>
                  <w:i/>
                  <w:iCs/>
                  <w:noProof/>
                </w:rPr>
                <w:t>Strategies and practice for labour inspection.</w:t>
              </w:r>
              <w:r>
                <w:rPr>
                  <w:noProof/>
                </w:rPr>
                <w:t xml:space="preserve"> Geneva, 2006.</w:t>
              </w:r>
            </w:p>
            <w:p w14:paraId="2CF0A580" w14:textId="05193260" w:rsidR="00311589" w:rsidRDefault="00311589" w:rsidP="00BB5579">
              <w:pPr>
                <w:pStyle w:val="Bibliography"/>
                <w:spacing w:after="240" w:line="240" w:lineRule="auto"/>
                <w:ind w:left="720" w:hanging="720"/>
                <w:rPr>
                  <w:noProof/>
                </w:rPr>
              </w:pPr>
              <w:r>
                <w:rPr>
                  <w:noProof/>
                </w:rPr>
                <w:t xml:space="preserve">Joseph, R., </w:t>
              </w:r>
              <w:r w:rsidR="009331B0">
                <w:rPr>
                  <w:noProof/>
                </w:rPr>
                <w:t xml:space="preserve">B. </w:t>
              </w:r>
              <w:r>
                <w:rPr>
                  <w:noProof/>
                </w:rPr>
                <w:t xml:space="preserve">Natrajan, </w:t>
              </w:r>
              <w:r w:rsidR="009331B0">
                <w:rPr>
                  <w:noProof/>
                </w:rPr>
                <w:t>and R.</w:t>
              </w:r>
              <w:r>
                <w:rPr>
                  <w:noProof/>
                </w:rPr>
                <w:t xml:space="preserve"> Lobo. Domestic workers and the challenges of collectivization: labor NGOs, neighborhoods, apartment complexes. </w:t>
              </w:r>
              <w:r>
                <w:rPr>
                  <w:i/>
                  <w:iCs/>
                  <w:noProof/>
                </w:rPr>
                <w:t>Decision</w:t>
              </w:r>
              <w:r>
                <w:rPr>
                  <w:noProof/>
                </w:rPr>
                <w:t xml:space="preserve">, </w:t>
              </w:r>
              <w:r w:rsidR="009331B0">
                <w:rPr>
                  <w:noProof/>
                </w:rPr>
                <w:t xml:space="preserve">vol. 46, No. 2 (June 2019), pp. </w:t>
              </w:r>
              <w:r>
                <w:rPr>
                  <w:noProof/>
                </w:rPr>
                <w:t>99–109.</w:t>
              </w:r>
            </w:p>
            <w:p w14:paraId="2709E5C9" w14:textId="63E45779" w:rsidR="00311589" w:rsidRDefault="00311589" w:rsidP="00BB5579">
              <w:pPr>
                <w:pStyle w:val="Bibliography"/>
                <w:spacing w:after="240" w:line="240" w:lineRule="auto"/>
                <w:ind w:left="720" w:hanging="720"/>
                <w:rPr>
                  <w:noProof/>
                </w:rPr>
              </w:pPr>
              <w:r>
                <w:rPr>
                  <w:noProof/>
                </w:rPr>
                <w:t xml:space="preserve">Kapinga, S. </w:t>
              </w:r>
              <w:r>
                <w:rPr>
                  <w:i/>
                  <w:iCs/>
                  <w:noProof/>
                </w:rPr>
                <w:t>From enclosed domestic labour to training centers: challenges of the union and the ngos in organizing paid child domestic workers in Tanzania.</w:t>
              </w:r>
              <w:r w:rsidR="001D1F4F">
                <w:rPr>
                  <w:i/>
                  <w:iCs/>
                  <w:noProof/>
                </w:rPr>
                <w:t xml:space="preserve"> </w:t>
              </w:r>
              <w:r w:rsidR="001D1F4F" w:rsidRPr="00BB5579">
                <w:rPr>
                  <w:iCs/>
                  <w:noProof/>
                </w:rPr>
                <w:t>2008.</w:t>
              </w:r>
              <w:r>
                <w:rPr>
                  <w:noProof/>
                </w:rPr>
                <w:t xml:space="preserve"> </w:t>
              </w:r>
            </w:p>
            <w:p w14:paraId="41C11208" w14:textId="59EFF67C" w:rsidR="00311589" w:rsidRDefault="00311589" w:rsidP="00BB5579">
              <w:pPr>
                <w:pStyle w:val="Bibliography"/>
                <w:spacing w:after="240" w:line="240" w:lineRule="auto"/>
                <w:ind w:left="720" w:hanging="720"/>
                <w:rPr>
                  <w:noProof/>
                </w:rPr>
              </w:pPr>
              <w:r>
                <w:rPr>
                  <w:noProof/>
                </w:rPr>
                <w:t xml:space="preserve">LaMontagne, A., </w:t>
              </w:r>
              <w:r w:rsidR="00E65DE5">
                <w:rPr>
                  <w:noProof/>
                </w:rPr>
                <w:t>and others</w:t>
              </w:r>
              <w:r>
                <w:rPr>
                  <w:noProof/>
                </w:rPr>
                <w:t xml:space="preserve">. Psychosocial and Other Working Conditions: Variation by Employment Arrangement in a Sample of Working Australians. </w:t>
              </w:r>
              <w:r>
                <w:rPr>
                  <w:i/>
                  <w:iCs/>
                  <w:noProof/>
                </w:rPr>
                <w:t>American Journal of Industrial Medicine</w:t>
              </w:r>
              <w:r w:rsidR="00E65DE5">
                <w:rPr>
                  <w:noProof/>
                </w:rPr>
                <w:t>,</w:t>
              </w:r>
              <w:r w:rsidR="00E65DE5" w:rsidRPr="00E65DE5">
                <w:t xml:space="preserve"> </w:t>
              </w:r>
              <w:r w:rsidR="00E65DE5" w:rsidRPr="00E65DE5">
                <w:rPr>
                  <w:noProof/>
                </w:rPr>
                <w:t>vol. 55, No. 2 (2012).</w:t>
              </w:r>
            </w:p>
            <w:p w14:paraId="60730E25" w14:textId="733B4C5F" w:rsidR="001F03FE" w:rsidRDefault="001F03FE" w:rsidP="001F03FE">
              <w:pPr>
                <w:pStyle w:val="Bibliography"/>
                <w:spacing w:after="240" w:line="240" w:lineRule="auto"/>
                <w:ind w:left="720" w:hanging="720"/>
                <w:rPr>
                  <w:noProof/>
                </w:rPr>
              </w:pPr>
              <w:r>
                <w:rPr>
                  <w:noProof/>
                </w:rPr>
                <w:t xml:space="preserve">Mehran, F. </w:t>
              </w:r>
              <w:r>
                <w:rPr>
                  <w:i/>
                  <w:iCs/>
                  <w:noProof/>
                </w:rPr>
                <w:t>ILO Survey on Domestic Workers: Preliminary Guidelines.</w:t>
              </w:r>
              <w:r>
                <w:rPr>
                  <w:noProof/>
                </w:rPr>
                <w:t xml:space="preserve"> Geneva: ILO, 2014.</w:t>
              </w:r>
            </w:p>
            <w:p w14:paraId="26DD97B9" w14:textId="3FC270A4" w:rsidR="00311589" w:rsidRDefault="00311589" w:rsidP="00BB5579">
              <w:pPr>
                <w:pStyle w:val="Bibliography"/>
                <w:spacing w:after="240" w:line="240" w:lineRule="auto"/>
                <w:ind w:left="720" w:hanging="720"/>
                <w:rPr>
                  <w:noProof/>
                </w:rPr>
              </w:pPr>
              <w:r>
                <w:rPr>
                  <w:noProof/>
                </w:rPr>
                <w:t xml:space="preserve">Mousaid, S., </w:t>
              </w:r>
              <w:r w:rsidR="009331B0">
                <w:rPr>
                  <w:noProof/>
                </w:rPr>
                <w:t xml:space="preserve">K. </w:t>
              </w:r>
              <w:r>
                <w:rPr>
                  <w:noProof/>
                </w:rPr>
                <w:t xml:space="preserve">Bosmans, </w:t>
              </w:r>
              <w:r w:rsidR="009331B0">
                <w:rPr>
                  <w:noProof/>
                </w:rPr>
                <w:t>and C.</w:t>
              </w:r>
              <w:r>
                <w:rPr>
                  <w:noProof/>
                </w:rPr>
                <w:t xml:space="preserve"> Vanroelen. Empowering Domestic Workers: A Critical Analysis of the Belgian Service Voucher System. </w:t>
              </w:r>
              <w:r>
                <w:rPr>
                  <w:i/>
                  <w:iCs/>
                  <w:noProof/>
                </w:rPr>
                <w:t>Societies</w:t>
              </w:r>
              <w:r w:rsidR="009331B0">
                <w:rPr>
                  <w:noProof/>
                </w:rPr>
                <w:t>, vol. 7, No. 4 (2017).</w:t>
              </w:r>
            </w:p>
            <w:p w14:paraId="3F2F4C6B" w14:textId="12D6BF9A" w:rsidR="00311589" w:rsidRDefault="00311589" w:rsidP="00BB5579">
              <w:pPr>
                <w:pStyle w:val="Bibliography"/>
                <w:spacing w:after="240" w:line="240" w:lineRule="auto"/>
                <w:ind w:left="720" w:hanging="720"/>
                <w:rPr>
                  <w:noProof/>
                </w:rPr>
              </w:pPr>
              <w:r>
                <w:rPr>
                  <w:noProof/>
                </w:rPr>
                <w:t xml:space="preserve">Ngwamma, J. C., </w:t>
              </w:r>
              <w:r w:rsidR="009331B0">
                <w:rPr>
                  <w:noProof/>
                </w:rPr>
                <w:t xml:space="preserve">G. </w:t>
              </w:r>
              <w:r>
                <w:rPr>
                  <w:noProof/>
                </w:rPr>
                <w:t xml:space="preserve">Ogunlusi, </w:t>
              </w:r>
              <w:r w:rsidR="009331B0">
                <w:rPr>
                  <w:noProof/>
                </w:rPr>
                <w:t>and J.</w:t>
              </w:r>
              <w:r>
                <w:rPr>
                  <w:noProof/>
                </w:rPr>
                <w:t xml:space="preserve"> Amuno. Trade Union Organising and Recruitment System of Domestic Workers in Nigeria. </w:t>
              </w:r>
              <w:r>
                <w:rPr>
                  <w:i/>
                  <w:iCs/>
                  <w:noProof/>
                </w:rPr>
                <w:t>Accounting and Taxation Review</w:t>
              </w:r>
              <w:r w:rsidR="00507BBD">
                <w:rPr>
                  <w:i/>
                  <w:iCs/>
                  <w:noProof/>
                </w:rPr>
                <w:t xml:space="preserve">, </w:t>
              </w:r>
              <w:r w:rsidR="00507BBD" w:rsidRPr="00BB5579">
                <w:rPr>
                  <w:iCs/>
                  <w:noProof/>
                </w:rPr>
                <w:t xml:space="preserve">vol. </w:t>
              </w:r>
              <w:r w:rsidR="00507BBD">
                <w:rPr>
                  <w:iCs/>
                  <w:noProof/>
                </w:rPr>
                <w:t>2</w:t>
              </w:r>
              <w:r w:rsidR="00507BBD" w:rsidRPr="00BB5579">
                <w:rPr>
                  <w:iCs/>
                  <w:noProof/>
                </w:rPr>
                <w:t xml:space="preserve">, No. </w:t>
              </w:r>
              <w:r w:rsidR="00507BBD">
                <w:rPr>
                  <w:iCs/>
                  <w:noProof/>
                </w:rPr>
                <w:t>4</w:t>
              </w:r>
              <w:r w:rsidRPr="00BB5579">
                <w:rPr>
                  <w:iCs/>
                  <w:noProof/>
                </w:rPr>
                <w:t xml:space="preserve"> </w:t>
              </w:r>
              <w:r w:rsidR="00507BBD" w:rsidRPr="00BB5579">
                <w:rPr>
                  <w:iCs/>
                  <w:noProof/>
                </w:rPr>
                <w:t>(2018)</w:t>
              </w:r>
              <w:r w:rsidRPr="00507BBD">
                <w:rPr>
                  <w:noProof/>
                </w:rPr>
                <w:t>,</w:t>
              </w:r>
              <w:r>
                <w:rPr>
                  <w:noProof/>
                </w:rPr>
                <w:t xml:space="preserve"> </w:t>
              </w:r>
              <w:r w:rsidR="00507BBD">
                <w:rPr>
                  <w:noProof/>
                </w:rPr>
                <w:t xml:space="preserve">pp. </w:t>
              </w:r>
              <w:r>
                <w:rPr>
                  <w:noProof/>
                </w:rPr>
                <w:t>86</w:t>
              </w:r>
              <w:r w:rsidR="00507BBD">
                <w:rPr>
                  <w:noProof/>
                </w:rPr>
                <w:t>–</w:t>
              </w:r>
              <w:r>
                <w:rPr>
                  <w:noProof/>
                </w:rPr>
                <w:t>98.</w:t>
              </w:r>
            </w:p>
            <w:p w14:paraId="786E296D" w14:textId="0F23130B" w:rsidR="00311589" w:rsidRDefault="00311589" w:rsidP="00BB5579">
              <w:pPr>
                <w:pStyle w:val="Bibliography"/>
                <w:spacing w:after="240" w:line="240" w:lineRule="auto"/>
                <w:ind w:left="720" w:hanging="720"/>
                <w:rPr>
                  <w:noProof/>
                </w:rPr>
              </w:pPr>
              <w:r>
                <w:rPr>
                  <w:noProof/>
                </w:rPr>
                <w:t xml:space="preserve">Núñez, A., </w:t>
              </w:r>
              <w:r w:rsidR="00C444C7">
                <w:rPr>
                  <w:noProof/>
                </w:rPr>
                <w:t>and E.</w:t>
              </w:r>
              <w:r>
                <w:rPr>
                  <w:noProof/>
                </w:rPr>
                <w:t xml:space="preserve"> Lima. </w:t>
              </w:r>
              <w:r>
                <w:rPr>
                  <w:i/>
                  <w:iCs/>
                  <w:noProof/>
                </w:rPr>
                <w:t>Gender-Based Violence in Paid Domestic Work in Latin America and the Caribbean: Experiences, Voices, Actions and Recommendations of Workers’ Organizations to Eliminate It.</w:t>
              </w:r>
              <w:r>
                <w:rPr>
                  <w:noProof/>
                </w:rPr>
                <w:t xml:space="preserve"> CARE, IDWF, CONLACTRAHO</w:t>
              </w:r>
              <w:r w:rsidR="00C444C7">
                <w:rPr>
                  <w:noProof/>
                </w:rPr>
                <w:t>, 2019</w:t>
              </w:r>
              <w:r>
                <w:rPr>
                  <w:noProof/>
                </w:rPr>
                <w:t>.</w:t>
              </w:r>
            </w:p>
            <w:p w14:paraId="65E0375E" w14:textId="7ADF8245" w:rsidR="00F06E59" w:rsidRDefault="00F06E59" w:rsidP="00BB5579">
              <w:pPr>
                <w:pStyle w:val="Bibliography"/>
                <w:spacing w:after="240" w:line="240" w:lineRule="auto"/>
                <w:ind w:left="720" w:hanging="720"/>
                <w:rPr>
                  <w:noProof/>
                </w:rPr>
              </w:pPr>
              <w:r w:rsidRPr="00F06E59">
                <w:rPr>
                  <w:noProof/>
                </w:rPr>
                <w:t>UN Women, and CRRC</w:t>
              </w:r>
              <w:r>
                <w:rPr>
                  <w:noProof/>
                </w:rPr>
                <w:t>.</w:t>
              </w:r>
              <w:r w:rsidRPr="00F06E59">
                <w:rPr>
                  <w:noProof/>
                </w:rPr>
                <w:t xml:space="preserve"> </w:t>
              </w:r>
              <w:r w:rsidRPr="00BB5579">
                <w:rPr>
                  <w:i/>
                  <w:noProof/>
                </w:rPr>
                <w:t>Women’s Economic Inactivity and Engagement in the Informal Sector in Georgia</w:t>
              </w:r>
              <w:r>
                <w:rPr>
                  <w:noProof/>
                </w:rPr>
                <w:t>.</w:t>
              </w:r>
              <w:r w:rsidRPr="00F06E59">
                <w:rPr>
                  <w:noProof/>
                </w:rPr>
                <w:t xml:space="preserve"> Tbilisi, 2018.</w:t>
              </w:r>
            </w:p>
            <w:p w14:paraId="18E02E65" w14:textId="551CF4B6" w:rsidR="00BE5A03" w:rsidRDefault="00BE5A03" w:rsidP="00BB5579">
              <w:pPr>
                <w:pStyle w:val="Bibliography"/>
                <w:spacing w:after="240" w:line="240" w:lineRule="auto"/>
                <w:ind w:left="720" w:hanging="720"/>
                <w:rPr>
                  <w:noProof/>
                </w:rPr>
              </w:pPr>
              <w:r w:rsidRPr="00BE5A03">
                <w:rPr>
                  <w:noProof/>
                </w:rPr>
                <w:t>UNDP</w:t>
              </w:r>
              <w:r>
                <w:rPr>
                  <w:noProof/>
                </w:rPr>
                <w:t>.</w:t>
              </w:r>
              <w:r w:rsidRPr="00BE5A03">
                <w:rPr>
                  <w:noProof/>
                </w:rPr>
                <w:t xml:space="preserve"> Human Development Data</w:t>
              </w:r>
              <w:r>
                <w:rPr>
                  <w:noProof/>
                </w:rPr>
                <w:t>.</w:t>
              </w:r>
              <w:r w:rsidRPr="00BE5A03">
                <w:rPr>
                  <w:noProof/>
                </w:rPr>
                <w:t xml:space="preserve"> 1990-2018</w:t>
              </w:r>
              <w:r>
                <w:rPr>
                  <w:noProof/>
                </w:rPr>
                <w:t>.</w:t>
              </w:r>
            </w:p>
            <w:p w14:paraId="3E8E1C09" w14:textId="79F3A6D4" w:rsidR="00BE5A03" w:rsidRDefault="00BE5A03" w:rsidP="00BB5579">
              <w:pPr>
                <w:pStyle w:val="Bibliography"/>
                <w:spacing w:after="240" w:line="240" w:lineRule="auto"/>
                <w:ind w:left="720" w:hanging="720"/>
                <w:rPr>
                  <w:noProof/>
                </w:rPr>
              </w:pPr>
              <w:r w:rsidRPr="00BE5A03">
                <w:rPr>
                  <w:noProof/>
                </w:rPr>
                <w:t>WHO</w:t>
              </w:r>
              <w:r>
                <w:rPr>
                  <w:noProof/>
                </w:rPr>
                <w:t>,</w:t>
              </w:r>
              <w:r w:rsidRPr="00BE5A03">
                <w:rPr>
                  <w:noProof/>
                </w:rPr>
                <w:t xml:space="preserve"> and UNICEF</w:t>
              </w:r>
              <w:r>
                <w:rPr>
                  <w:noProof/>
                </w:rPr>
                <w:t>.</w:t>
              </w:r>
              <w:r w:rsidRPr="00BE5A03">
                <w:rPr>
                  <w:noProof/>
                </w:rPr>
                <w:t xml:space="preserve"> </w:t>
              </w:r>
              <w:r w:rsidRPr="00BB5579">
                <w:rPr>
                  <w:i/>
                  <w:noProof/>
                </w:rPr>
                <w:t>Global Strategy for Infant and Young Child Feeding</w:t>
              </w:r>
              <w:r>
                <w:rPr>
                  <w:noProof/>
                </w:rPr>
                <w:t>.</w:t>
              </w:r>
              <w:r w:rsidRPr="00BE5A03">
                <w:rPr>
                  <w:noProof/>
                </w:rPr>
                <w:t xml:space="preserve"> WHO, 2004.</w:t>
              </w:r>
            </w:p>
            <w:p w14:paraId="4AAE90D3" w14:textId="5D1061B2" w:rsidR="00BE5A03" w:rsidRDefault="00311589" w:rsidP="00BB5579">
              <w:pPr>
                <w:pStyle w:val="Bibliography"/>
                <w:spacing w:after="240" w:line="240" w:lineRule="auto"/>
                <w:ind w:left="720" w:hanging="720"/>
                <w:rPr>
                  <w:noProof/>
                </w:rPr>
              </w:pPr>
              <w:r>
                <w:rPr>
                  <w:noProof/>
                </w:rPr>
                <w:t xml:space="preserve">The World Bank. </w:t>
              </w:r>
              <w:r w:rsidR="00BE5A03" w:rsidRPr="00BE5A03">
                <w:rPr>
                  <w:noProof/>
                </w:rPr>
                <w:t>Database - World Development Indicators</w:t>
              </w:r>
              <w:r w:rsidR="00BE5A03">
                <w:rPr>
                  <w:noProof/>
                </w:rPr>
                <w:t>.</w:t>
              </w:r>
            </w:p>
            <w:p w14:paraId="35382D9D" w14:textId="73EAD214" w:rsidR="00311589" w:rsidRDefault="00BE5A03" w:rsidP="00BB5579">
              <w:pPr>
                <w:pStyle w:val="Bibliography"/>
                <w:spacing w:after="240" w:line="240" w:lineRule="auto"/>
                <w:ind w:left="720" w:hanging="720"/>
                <w:rPr>
                  <w:noProof/>
                </w:rPr>
              </w:pPr>
              <w:r>
                <w:rPr>
                  <w:noProof/>
                </w:rPr>
                <w:t xml:space="preserve">__________. </w:t>
              </w:r>
              <w:r w:rsidR="00311589">
                <w:rPr>
                  <w:i/>
                  <w:iCs/>
                  <w:noProof/>
                </w:rPr>
                <w:t>Why should we care about care? Supply and Demand Assessment of Care Services in Georgia: A Mixed Methods Study.</w:t>
              </w:r>
              <w:r w:rsidR="00311589">
                <w:rPr>
                  <w:noProof/>
                </w:rPr>
                <w:t xml:space="preserve"> </w:t>
              </w:r>
              <w:r w:rsidR="005F349F">
                <w:rPr>
                  <w:noProof/>
                </w:rPr>
                <w:t>Washington, D.C., 2019</w:t>
              </w:r>
              <w:r w:rsidR="00311589">
                <w:rPr>
                  <w:noProof/>
                </w:rPr>
                <w:t>.</w:t>
              </w:r>
            </w:p>
            <w:p w14:paraId="5F02097B" w14:textId="77777777" w:rsidR="00BB5579" w:rsidRDefault="005531EB" w:rsidP="00BB5579">
              <w:pPr>
                <w:spacing w:after="240" w:line="240" w:lineRule="auto"/>
              </w:pPr>
            </w:p>
          </w:sdtContent>
        </w:sdt>
      </w:sdtContent>
    </w:sdt>
    <w:p w14:paraId="31F123F2" w14:textId="48B77CCA" w:rsidR="00311589" w:rsidRPr="00FE6EFB" w:rsidRDefault="00311589" w:rsidP="00BB5579">
      <w:pPr>
        <w:spacing w:after="240" w:line="240" w:lineRule="auto"/>
      </w:pPr>
    </w:p>
    <w:p w14:paraId="6D72F8D5" w14:textId="77777777" w:rsidR="00311589" w:rsidRDefault="00311589">
      <w:pPr>
        <w:spacing w:after="160" w:line="259" w:lineRule="auto"/>
        <w:jc w:val="left"/>
        <w:rPr>
          <w:rFonts w:asciiTheme="minorHAnsi" w:hAnsiTheme="minorHAnsi" w:cstheme="minorBidi"/>
          <w:lang w:val="it-IT"/>
        </w:rPr>
      </w:pPr>
    </w:p>
    <w:sectPr w:rsidR="003115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B39F1" w14:textId="77777777" w:rsidR="005531EB" w:rsidRDefault="005531EB" w:rsidP="00F904D3">
      <w:pPr>
        <w:spacing w:line="240" w:lineRule="auto"/>
      </w:pPr>
      <w:r>
        <w:separator/>
      </w:r>
    </w:p>
  </w:endnote>
  <w:endnote w:type="continuationSeparator" w:id="0">
    <w:p w14:paraId="22410EDC" w14:textId="77777777" w:rsidR="005531EB" w:rsidRDefault="005531EB" w:rsidP="00F90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247EC" w14:textId="77777777" w:rsidR="00820762" w:rsidRDefault="00820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0864179"/>
      <w:docPartObj>
        <w:docPartGallery w:val="Page Numbers (Bottom of Page)"/>
        <w:docPartUnique/>
      </w:docPartObj>
    </w:sdtPr>
    <w:sdtEndPr>
      <w:rPr>
        <w:noProof/>
      </w:rPr>
    </w:sdtEndPr>
    <w:sdtContent>
      <w:p w14:paraId="21C4D656" w14:textId="0665D2C6" w:rsidR="00580AF8" w:rsidRDefault="00580AF8">
        <w:pPr>
          <w:pStyle w:val="Footer"/>
          <w:jc w:val="right"/>
        </w:pPr>
        <w:r>
          <w:fldChar w:fldCharType="begin"/>
        </w:r>
        <w:r>
          <w:instrText xml:space="preserve"> PAGE   \* MERGEFORMAT </w:instrText>
        </w:r>
        <w:r>
          <w:fldChar w:fldCharType="separate"/>
        </w:r>
        <w:r w:rsidR="00820762">
          <w:rPr>
            <w:noProof/>
          </w:rPr>
          <w:t>65</w:t>
        </w:r>
        <w:r>
          <w:rPr>
            <w:noProof/>
          </w:rPr>
          <w:fldChar w:fldCharType="end"/>
        </w:r>
      </w:p>
    </w:sdtContent>
  </w:sdt>
  <w:p w14:paraId="09BD41BE" w14:textId="77777777" w:rsidR="00580AF8" w:rsidRDefault="00580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9FBF4" w14:textId="77777777" w:rsidR="00820762" w:rsidRDefault="008207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7861383"/>
      <w:docPartObj>
        <w:docPartGallery w:val="Page Numbers (Bottom of Page)"/>
        <w:docPartUnique/>
      </w:docPartObj>
    </w:sdtPr>
    <w:sdtEndPr/>
    <w:sdtContent>
      <w:p w14:paraId="3BF812F8" w14:textId="3847FAA7" w:rsidR="00580AF8" w:rsidRDefault="00580AF8">
        <w:pPr>
          <w:pStyle w:val="Footer"/>
          <w:jc w:val="right"/>
        </w:pPr>
        <w:r>
          <w:fldChar w:fldCharType="begin"/>
        </w:r>
        <w:r>
          <w:instrText>PAGE   \* MERGEFORMAT</w:instrText>
        </w:r>
        <w:r>
          <w:fldChar w:fldCharType="separate"/>
        </w:r>
        <w:r w:rsidR="00820762" w:rsidRPr="00820762">
          <w:rPr>
            <w:noProof/>
            <w:lang w:val="it-IT"/>
          </w:rPr>
          <w:t>7</w:t>
        </w:r>
        <w:r w:rsidR="00820762" w:rsidRPr="00820762">
          <w:rPr>
            <w:noProof/>
            <w:lang w:val="it-IT"/>
          </w:rPr>
          <w:t>4</w:t>
        </w:r>
        <w:r>
          <w:fldChar w:fldCharType="end"/>
        </w:r>
      </w:p>
    </w:sdtContent>
  </w:sdt>
  <w:p w14:paraId="4B603D46" w14:textId="77777777" w:rsidR="00580AF8" w:rsidRDefault="00580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8FF02" w14:textId="77777777" w:rsidR="005531EB" w:rsidRDefault="005531EB" w:rsidP="00F904D3">
      <w:pPr>
        <w:spacing w:line="240" w:lineRule="auto"/>
      </w:pPr>
      <w:r>
        <w:separator/>
      </w:r>
    </w:p>
  </w:footnote>
  <w:footnote w:type="continuationSeparator" w:id="0">
    <w:p w14:paraId="0F8FA2FF" w14:textId="77777777" w:rsidR="005531EB" w:rsidRDefault="005531EB" w:rsidP="00F904D3">
      <w:pPr>
        <w:spacing w:line="240" w:lineRule="auto"/>
      </w:pPr>
      <w:r>
        <w:continuationSeparator/>
      </w:r>
    </w:p>
  </w:footnote>
  <w:footnote w:id="1">
    <w:p w14:paraId="3B0FAB6C" w14:textId="0A219BDC" w:rsidR="00580AF8" w:rsidRPr="00B3591B" w:rsidRDefault="00580AF8" w:rsidP="008B17E5">
      <w:pPr>
        <w:pStyle w:val="FootnoteText"/>
        <w:jc w:val="lef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vertAlign w:val="superscript"/>
        </w:rPr>
        <w:t xml:space="preserve"> </w:t>
      </w:r>
      <w:bookmarkStart w:id="6" w:name="_Hlk63695799"/>
      <w:r w:rsidRPr="00B3591B">
        <w:rPr>
          <w:rFonts w:ascii="Calibri Light" w:hAnsi="Calibri Light" w:cs="Calibri Light"/>
          <w:sz w:val="18"/>
          <w:szCs w:val="18"/>
        </w:rPr>
        <w:t>ILO</w:t>
      </w:r>
      <w:bookmarkEnd w:id="6"/>
      <w:r w:rsidRPr="00B3591B">
        <w:rPr>
          <w:rFonts w:ascii="Calibri Light" w:hAnsi="Calibri Light" w:cs="Calibri Light"/>
          <w:sz w:val="18"/>
          <w:szCs w:val="18"/>
        </w:rPr>
        <w:t xml:space="preserve">, </w:t>
      </w:r>
      <w:r w:rsidRPr="004F6321">
        <w:rPr>
          <w:rFonts w:ascii="Calibri Light" w:hAnsi="Calibri Light" w:cs="Calibri Light"/>
          <w:i/>
          <w:sz w:val="18"/>
          <w:szCs w:val="18"/>
        </w:rPr>
        <w:t>C189 - Domestic Workers Convention, 2011 (No. 189)</w:t>
      </w:r>
      <w:r w:rsidRPr="00B3591B">
        <w:rPr>
          <w:rFonts w:ascii="Calibri Light" w:hAnsi="Calibri Light" w:cs="Calibri Light"/>
          <w:sz w:val="18"/>
          <w:szCs w:val="18"/>
        </w:rPr>
        <w:t xml:space="preserve">, Art. 1. Available at </w:t>
      </w:r>
      <w:bookmarkStart w:id="7" w:name="_Hlk63695866"/>
      <w:r w:rsidRPr="00B3591B">
        <w:rPr>
          <w:rFonts w:ascii="Calibri Light" w:hAnsi="Calibri Light" w:cs="Calibri Light"/>
          <w:sz w:val="18"/>
          <w:szCs w:val="18"/>
        </w:rPr>
        <w:t>https://www.ilo.org/dyn/normlex/en/f?p=NORMLEXPUB:12100:0::NO::P12100_ILO_CODE:C189.</w:t>
      </w:r>
    </w:p>
    <w:bookmarkEnd w:id="7"/>
  </w:footnote>
  <w:footnote w:id="2">
    <w:p w14:paraId="47C9463B" w14:textId="70E7C416" w:rsidR="00580AF8" w:rsidRPr="006861C6" w:rsidRDefault="00580AF8" w:rsidP="006861C6">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vertAlign w:val="superscript"/>
        </w:rPr>
        <w:t xml:space="preserve"> </w:t>
      </w:r>
      <w:r w:rsidRPr="00B3591B">
        <w:rPr>
          <w:rFonts w:ascii="Calibri Light" w:hAnsi="Calibri Light" w:cs="Calibri Light"/>
          <w:sz w:val="18"/>
          <w:szCs w:val="18"/>
        </w:rPr>
        <w:t xml:space="preserve">UN Women and CRRC, </w:t>
      </w:r>
      <w:r w:rsidRPr="00B3591B">
        <w:rPr>
          <w:rFonts w:ascii="Calibri Light" w:hAnsi="Calibri Light" w:cs="Calibri Light"/>
          <w:i/>
          <w:sz w:val="18"/>
          <w:szCs w:val="18"/>
        </w:rPr>
        <w:t>Women’s Economic Inactivity and Engagement in the Informal Sector in Georgia</w:t>
      </w:r>
      <w:r w:rsidRPr="006861C6">
        <w:rPr>
          <w:rFonts w:ascii="Calibri Light" w:hAnsi="Calibri Light" w:cs="Calibri Light"/>
          <w:sz w:val="18"/>
          <w:szCs w:val="18"/>
        </w:rPr>
        <w:t xml:space="preserve"> (Tbilisi, 2018).</w:t>
      </w:r>
    </w:p>
  </w:footnote>
  <w:footnote w:id="3">
    <w:p w14:paraId="417B6944" w14:textId="77ABE266" w:rsidR="00580AF8" w:rsidRPr="006861C6" w:rsidRDefault="00580AF8" w:rsidP="00F06E59">
      <w:pPr>
        <w:pStyle w:val="FootnoteText"/>
        <w:rPr>
          <w:rFonts w:ascii="Calibri Light" w:hAnsi="Calibri Light" w:cs="Calibri Light"/>
          <w:sz w:val="18"/>
          <w:szCs w:val="18"/>
          <w:lang w:val="en-US"/>
        </w:rPr>
      </w:pPr>
      <w:r w:rsidRPr="006861C6">
        <w:rPr>
          <w:rStyle w:val="FootnoteReference"/>
          <w:rFonts w:ascii="Calibri Light" w:hAnsi="Calibri Light" w:cs="Calibri Light"/>
          <w:szCs w:val="18"/>
        </w:rPr>
        <w:footnoteRef/>
      </w:r>
      <w:r w:rsidRPr="006861C6">
        <w:rPr>
          <w:rFonts w:ascii="Calibri Light" w:hAnsi="Calibri Light" w:cs="Calibri Light"/>
          <w:sz w:val="18"/>
          <w:szCs w:val="18"/>
        </w:rPr>
        <w:t xml:space="preserve"> </w:t>
      </w:r>
      <w:r w:rsidRPr="00B3591B">
        <w:rPr>
          <w:rFonts w:ascii="Calibri Light" w:hAnsi="Calibri Light" w:cs="Calibri Light"/>
          <w:sz w:val="18"/>
          <w:szCs w:val="18"/>
        </w:rPr>
        <w:t xml:space="preserve">ILO, </w:t>
      </w:r>
      <w:r w:rsidRPr="006861C6">
        <w:rPr>
          <w:rFonts w:ascii="Calibri Light" w:hAnsi="Calibri Light" w:cs="Calibri Light"/>
          <w:i/>
          <w:sz w:val="18"/>
          <w:szCs w:val="18"/>
        </w:rPr>
        <w:t>Domestic workers across the world: global and regional statistics and the extent of legal protection</w:t>
      </w:r>
      <w:r w:rsidRPr="00B3591B">
        <w:rPr>
          <w:rFonts w:ascii="Calibri Light" w:hAnsi="Calibri Light" w:cs="Calibri Light"/>
          <w:sz w:val="18"/>
          <w:szCs w:val="18"/>
        </w:rPr>
        <w:t xml:space="preserve"> (Geneva, International Labour Office,</w:t>
      </w:r>
      <w:r w:rsidRPr="006861C6">
        <w:rPr>
          <w:rFonts w:ascii="Calibri Light" w:hAnsi="Calibri Light" w:cs="Calibri Light"/>
          <w:sz w:val="18"/>
          <w:szCs w:val="18"/>
          <w:lang w:val="en-US"/>
        </w:rPr>
        <w:t xml:space="preserve"> 2013</w:t>
      </w:r>
      <w:r w:rsidRPr="00B3591B">
        <w:rPr>
          <w:rFonts w:ascii="Calibri Light" w:hAnsi="Calibri Light" w:cs="Calibri Light"/>
          <w:sz w:val="18"/>
          <w:szCs w:val="18"/>
          <w:lang w:val="en-US"/>
        </w:rPr>
        <w:t>).</w:t>
      </w:r>
    </w:p>
  </w:footnote>
  <w:footnote w:id="4">
    <w:p w14:paraId="7C94306B" w14:textId="7DDB1516" w:rsidR="00580AF8" w:rsidRPr="00B3591B" w:rsidRDefault="00580AF8" w:rsidP="00F06E59">
      <w:pPr>
        <w:pStyle w:val="FootnoteText"/>
        <w:rPr>
          <w:rFonts w:ascii="Calibri Light" w:hAnsi="Calibri Light" w:cs="Calibri Light"/>
          <w:sz w:val="18"/>
          <w:szCs w:val="18"/>
        </w:rPr>
      </w:pPr>
      <w:r w:rsidRPr="00614211">
        <w:rPr>
          <w:rStyle w:val="FootnoteReference"/>
          <w:rFonts w:ascii="Calibri Light" w:hAnsi="Calibri Light" w:cs="Calibri Light"/>
          <w:szCs w:val="18"/>
        </w:rPr>
        <w:footnoteRef/>
      </w:r>
      <w:r w:rsidRPr="00614211">
        <w:rPr>
          <w:rFonts w:ascii="Calibri Light" w:hAnsi="Calibri Light" w:cs="Calibri Light"/>
          <w:sz w:val="18"/>
          <w:szCs w:val="18"/>
        </w:rPr>
        <w:t xml:space="preserve"> </w:t>
      </w:r>
      <w:r>
        <w:rPr>
          <w:rFonts w:ascii="Calibri Light" w:hAnsi="Calibri Light" w:cs="Calibri Light"/>
          <w:sz w:val="18"/>
          <w:szCs w:val="18"/>
        </w:rPr>
        <w:t xml:space="preserve">Labour Code of Georgia, </w:t>
      </w:r>
      <w:r w:rsidRPr="00B3591B">
        <w:rPr>
          <w:rFonts w:ascii="Calibri Light" w:hAnsi="Calibri Light" w:cs="Calibri Light"/>
          <w:sz w:val="18"/>
          <w:szCs w:val="18"/>
        </w:rPr>
        <w:t>Art. 24, section 7</w:t>
      </w:r>
    </w:p>
  </w:footnote>
  <w:footnote w:id="5">
    <w:p w14:paraId="0EEA00D0" w14:textId="0034B1A6" w:rsidR="00580AF8" w:rsidRPr="00614211" w:rsidRDefault="00580AF8" w:rsidP="00F06E59">
      <w:pPr>
        <w:pStyle w:val="FootnoteText"/>
        <w:rPr>
          <w:rFonts w:ascii="Calibri Light" w:hAnsi="Calibri Light" w:cs="Calibri Light"/>
          <w:sz w:val="18"/>
          <w:szCs w:val="18"/>
          <w:lang w:val="ka-GE"/>
        </w:rPr>
      </w:pPr>
      <w:r w:rsidRPr="00614211">
        <w:rPr>
          <w:rStyle w:val="FootnoteReference"/>
          <w:rFonts w:ascii="Calibri Light" w:hAnsi="Calibri Light" w:cs="Calibri Light"/>
          <w:szCs w:val="18"/>
        </w:rPr>
        <w:footnoteRef/>
      </w:r>
      <w:r w:rsidRPr="00614211">
        <w:rPr>
          <w:rFonts w:ascii="Calibri Light" w:hAnsi="Calibri Light" w:cs="Calibri Light"/>
          <w:sz w:val="18"/>
          <w:szCs w:val="18"/>
        </w:rPr>
        <w:t xml:space="preserve"> </w:t>
      </w:r>
      <w:r w:rsidRPr="00B3591B">
        <w:rPr>
          <w:rFonts w:ascii="Calibri Light" w:hAnsi="Calibri Light" w:cs="Calibri Light"/>
          <w:sz w:val="18"/>
          <w:szCs w:val="18"/>
        </w:rPr>
        <w:t>Pension reform was conducted in Georgia in 2018. Following the reform, the country has two sources for receiving old-age pensions: the social pension and the funded pension. The funded pension is a defined contribution scheme, and it applies only in cases when the person is employed.</w:t>
      </w:r>
    </w:p>
  </w:footnote>
  <w:footnote w:id="6">
    <w:p w14:paraId="45A6BF9A" w14:textId="5ABD060F" w:rsidR="00580AF8" w:rsidRPr="00D2178B" w:rsidRDefault="00580AF8" w:rsidP="00F06E59">
      <w:pPr>
        <w:pStyle w:val="FootnoteText"/>
        <w:rPr>
          <w:rFonts w:ascii="Calibri Light" w:hAnsi="Calibri Light" w:cs="Calibri Light"/>
          <w:sz w:val="18"/>
          <w:szCs w:val="18"/>
        </w:rPr>
      </w:pPr>
      <w:r w:rsidRPr="00D2178B">
        <w:rPr>
          <w:rStyle w:val="FootnoteReference"/>
          <w:rFonts w:ascii="Calibri Light" w:hAnsi="Calibri Light" w:cs="Calibri Light"/>
          <w:szCs w:val="18"/>
        </w:rPr>
        <w:footnoteRef/>
      </w:r>
      <w:r w:rsidRPr="00D2178B">
        <w:rPr>
          <w:rFonts w:ascii="Calibri Light" w:hAnsi="Calibri Light" w:cs="Calibri Light"/>
          <w:sz w:val="18"/>
          <w:szCs w:val="18"/>
        </w:rPr>
        <w:t xml:space="preserve"> </w:t>
      </w:r>
      <w:r w:rsidRPr="00B3591B">
        <w:rPr>
          <w:rFonts w:ascii="Calibri Light" w:hAnsi="Calibri Light" w:cs="Calibri Light"/>
          <w:sz w:val="18"/>
          <w:szCs w:val="18"/>
        </w:rPr>
        <w:t>According to the Law of Georgia on the Elimination of All Forms of Discrimination, the Public Defender’s Office can also examine the possible cases of discrimination by its own initiative; however, this is not relevant here.</w:t>
      </w:r>
    </w:p>
  </w:footnote>
  <w:footnote w:id="7">
    <w:p w14:paraId="47597FF3" w14:textId="66F94066" w:rsidR="00580AF8" w:rsidRPr="00272B27" w:rsidRDefault="00580AF8" w:rsidP="00F06E59">
      <w:pPr>
        <w:pStyle w:val="FootnoteText"/>
        <w:rPr>
          <w:rFonts w:ascii="Calibri Light" w:hAnsi="Calibri Light" w:cs="Calibri Light"/>
          <w:sz w:val="18"/>
          <w:szCs w:val="18"/>
          <w:lang w:val="ka-GE"/>
        </w:rPr>
      </w:pPr>
      <w:r w:rsidRPr="00D2178B">
        <w:rPr>
          <w:rStyle w:val="FootnoteReference"/>
          <w:rFonts w:ascii="Calibri Light" w:hAnsi="Calibri Light" w:cs="Calibri Light"/>
          <w:szCs w:val="18"/>
        </w:rPr>
        <w:footnoteRef/>
      </w:r>
      <w:r w:rsidRPr="00D2178B">
        <w:rPr>
          <w:rFonts w:ascii="Calibri Light" w:hAnsi="Calibri Light" w:cs="Calibri Light"/>
          <w:sz w:val="18"/>
          <w:szCs w:val="18"/>
        </w:rPr>
        <w:t xml:space="preserve"> </w:t>
      </w:r>
      <w:r w:rsidRPr="00B3591B">
        <w:rPr>
          <w:rFonts w:ascii="Calibri Light" w:hAnsi="Calibri Light" w:cs="Calibri Light"/>
          <w:sz w:val="18"/>
          <w:szCs w:val="18"/>
        </w:rPr>
        <w:t xml:space="preserve">ILO, </w:t>
      </w:r>
      <w:r w:rsidRPr="00D2178B">
        <w:rPr>
          <w:rFonts w:ascii="Calibri Light" w:hAnsi="Calibri Light" w:cs="Calibri Light"/>
          <w:i/>
          <w:sz w:val="18"/>
          <w:szCs w:val="18"/>
          <w:lang w:val="en-US"/>
        </w:rPr>
        <w:t xml:space="preserve">C183 </w:t>
      </w:r>
      <w:r w:rsidRPr="00272B27">
        <w:rPr>
          <w:rFonts w:ascii="Calibri Light" w:hAnsi="Calibri Light" w:cs="Calibri Light"/>
          <w:i/>
          <w:sz w:val="18"/>
          <w:szCs w:val="18"/>
          <w:lang w:val="en-US"/>
        </w:rPr>
        <w:t>- Maternity Protection Convention, 2000 (No. 183)</w:t>
      </w:r>
      <w:r w:rsidRPr="00272B27">
        <w:rPr>
          <w:rFonts w:ascii="Calibri Light" w:hAnsi="Calibri Light" w:cs="Calibri Light"/>
          <w:sz w:val="18"/>
          <w:szCs w:val="18"/>
          <w:lang w:val="en-US"/>
        </w:rPr>
        <w:t>, Art. 4, para. 4.</w:t>
      </w:r>
    </w:p>
  </w:footnote>
  <w:footnote w:id="8">
    <w:p w14:paraId="6856BC40" w14:textId="033F3742" w:rsidR="00580AF8" w:rsidRPr="00272B27" w:rsidRDefault="00580AF8" w:rsidP="00F06E59">
      <w:pPr>
        <w:pStyle w:val="FootnoteText"/>
        <w:rPr>
          <w:rFonts w:ascii="Calibri Light" w:hAnsi="Calibri Light" w:cs="Calibri Light"/>
          <w:sz w:val="18"/>
          <w:szCs w:val="18"/>
          <w:lang w:val="ka-GE"/>
        </w:rPr>
      </w:pPr>
      <w:r w:rsidRPr="00272B27">
        <w:rPr>
          <w:rStyle w:val="FootnoteReference"/>
          <w:rFonts w:ascii="Calibri Light" w:hAnsi="Calibri Light" w:cs="Calibri Light"/>
          <w:szCs w:val="18"/>
        </w:rPr>
        <w:footnoteRef/>
      </w:r>
      <w:r w:rsidRPr="00272B27">
        <w:rPr>
          <w:rFonts w:ascii="Calibri Light" w:hAnsi="Calibri Light" w:cs="Calibri Light"/>
          <w:sz w:val="18"/>
          <w:szCs w:val="18"/>
        </w:rPr>
        <w:t xml:space="preserve"> </w:t>
      </w:r>
      <w:bookmarkStart w:id="8" w:name="_Hlk63842996"/>
      <w:r w:rsidRPr="00272B27">
        <w:rPr>
          <w:rFonts w:ascii="Calibri Light" w:hAnsi="Calibri Light" w:cs="Calibri Light"/>
          <w:sz w:val="18"/>
          <w:szCs w:val="18"/>
        </w:rPr>
        <w:t xml:space="preserve">WHO and UNICEF, </w:t>
      </w:r>
      <w:r w:rsidRPr="00272B27">
        <w:rPr>
          <w:rFonts w:ascii="Calibri Light" w:hAnsi="Calibri Light" w:cs="Calibri Light"/>
          <w:i/>
          <w:sz w:val="18"/>
          <w:szCs w:val="18"/>
        </w:rPr>
        <w:t>Global Strategy for Infant and Young Child Feeding</w:t>
      </w:r>
      <w:r w:rsidRPr="00272B27">
        <w:rPr>
          <w:rFonts w:ascii="Calibri Light" w:hAnsi="Calibri Light" w:cs="Calibri Light"/>
          <w:sz w:val="18"/>
          <w:szCs w:val="18"/>
        </w:rPr>
        <w:t xml:space="preserve"> (WHO, 2004).</w:t>
      </w:r>
      <w:bookmarkEnd w:id="8"/>
    </w:p>
  </w:footnote>
  <w:footnote w:id="9">
    <w:p w14:paraId="58E1F136" w14:textId="2B37845E" w:rsidR="00580AF8" w:rsidRPr="00A34B5D" w:rsidRDefault="00580AF8" w:rsidP="00F06E59">
      <w:pPr>
        <w:pStyle w:val="FootnoteText"/>
        <w:rPr>
          <w:rFonts w:ascii="Calibri Light" w:hAnsi="Calibri Light" w:cs="Calibri Light"/>
          <w:sz w:val="18"/>
          <w:szCs w:val="18"/>
        </w:rPr>
      </w:pPr>
      <w:r w:rsidRPr="00272B27">
        <w:rPr>
          <w:rStyle w:val="FootnoteReference"/>
          <w:rFonts w:ascii="Calibri Light" w:hAnsi="Calibri Light" w:cs="Calibri Light"/>
          <w:szCs w:val="18"/>
        </w:rPr>
        <w:footnoteRef/>
      </w:r>
      <w:r w:rsidRPr="00272B27">
        <w:rPr>
          <w:rFonts w:ascii="Calibri Light" w:hAnsi="Calibri Light" w:cs="Calibri Light"/>
          <w:sz w:val="18"/>
          <w:szCs w:val="18"/>
        </w:rPr>
        <w:t xml:space="preserve"> </w:t>
      </w:r>
      <w:r w:rsidRPr="00272B27">
        <w:rPr>
          <w:rFonts w:ascii="Calibri Light" w:hAnsi="Calibri Light" w:cs="Calibri Light"/>
          <w:sz w:val="18"/>
          <w:szCs w:val="18"/>
          <w:lang w:val="en-US"/>
        </w:rPr>
        <w:t>The decree covers the regulations concerning the Labour Inspectorate.</w:t>
      </w:r>
    </w:p>
  </w:footnote>
  <w:footnote w:id="10">
    <w:p w14:paraId="25939284" w14:textId="54CCC665" w:rsidR="00580AF8" w:rsidRPr="000E2A3D" w:rsidRDefault="00580AF8" w:rsidP="00F06E59">
      <w:pPr>
        <w:pStyle w:val="FootnoteText"/>
        <w:rPr>
          <w:rFonts w:ascii="Calibri Light" w:hAnsi="Calibri Light" w:cs="Calibri Light"/>
          <w:sz w:val="18"/>
          <w:szCs w:val="18"/>
        </w:rPr>
      </w:pPr>
      <w:r w:rsidRPr="00D74069">
        <w:rPr>
          <w:rStyle w:val="FootnoteReference"/>
          <w:rFonts w:ascii="Calibri Light" w:hAnsi="Calibri Light" w:cs="Calibri Light"/>
          <w:szCs w:val="18"/>
        </w:rPr>
        <w:footnoteRef/>
      </w:r>
      <w:r w:rsidRPr="00D74069">
        <w:rPr>
          <w:rFonts w:ascii="Calibri Light" w:hAnsi="Calibri Light" w:cs="Calibri Light"/>
          <w:sz w:val="18"/>
          <w:szCs w:val="18"/>
        </w:rPr>
        <w:t xml:space="preserve"> </w:t>
      </w:r>
      <w:r w:rsidRPr="00B3591B">
        <w:rPr>
          <w:rFonts w:ascii="Calibri Light" w:hAnsi="Calibri Light" w:cs="Calibri Light"/>
          <w:sz w:val="18"/>
          <w:szCs w:val="18"/>
        </w:rPr>
        <w:t xml:space="preserve">The Convention does not define the agency responsible for the collection of statistical data and instead levies this obligation upon the State. Currently, the Labour Force Survey, conducted by the National Statistics Office of Georgia (since 2017), makes it possible to identify domestic workers. However, in order to comprehensively assess the situation of domestic workers, there is need to conduct specialized surveys. The ILO has prepared guidelines to design and conduct the pilot national domestic work surveys, both for qualitative and quantitative ones </w:t>
      </w:r>
      <w:bookmarkStart w:id="9" w:name="_Hlk63772639"/>
      <w:r w:rsidRPr="00B3591B">
        <w:rPr>
          <w:rFonts w:ascii="Calibri Light" w:hAnsi="Calibri Light" w:cs="Calibri Light"/>
          <w:sz w:val="18"/>
          <w:szCs w:val="18"/>
        </w:rPr>
        <w:t xml:space="preserve">(Sources: F. Mehran, </w:t>
      </w:r>
      <w:r w:rsidRPr="00D74069">
        <w:rPr>
          <w:rFonts w:ascii="Calibri Light" w:hAnsi="Calibri Light" w:cs="Calibri Light"/>
          <w:i/>
          <w:sz w:val="18"/>
          <w:szCs w:val="18"/>
        </w:rPr>
        <w:t>ILO Survey on Domestic Workers: Preliminary Guidelines</w:t>
      </w:r>
      <w:r w:rsidRPr="00B3591B">
        <w:rPr>
          <w:rFonts w:ascii="Calibri Light" w:hAnsi="Calibri Light" w:cs="Calibri Light"/>
          <w:sz w:val="18"/>
          <w:szCs w:val="18"/>
        </w:rPr>
        <w:t xml:space="preserve"> (Geneva, ILO, 2014); A. K. Dejardin, </w:t>
      </w:r>
      <w:r w:rsidRPr="00D74069">
        <w:rPr>
          <w:rFonts w:ascii="Calibri Light" w:hAnsi="Calibri Light" w:cs="Calibri Light"/>
          <w:i/>
          <w:sz w:val="18"/>
          <w:szCs w:val="18"/>
        </w:rPr>
        <w:t>Qualitative research on employment relationship and working conditions: preliminary guidelines</w:t>
      </w:r>
      <w:r w:rsidRPr="00B3591B">
        <w:rPr>
          <w:rFonts w:ascii="Calibri Light" w:hAnsi="Calibri Light" w:cs="Calibri Light"/>
          <w:sz w:val="18"/>
          <w:szCs w:val="18"/>
        </w:rPr>
        <w:t xml:space="preserve"> (Geneva, ILO, 2014)). </w:t>
      </w:r>
      <w:bookmarkEnd w:id="9"/>
      <w:r w:rsidRPr="00B3591B">
        <w:rPr>
          <w:rFonts w:ascii="Calibri Light" w:hAnsi="Calibri Light" w:cs="Calibri Light"/>
          <w:sz w:val="18"/>
          <w:szCs w:val="18"/>
        </w:rPr>
        <w:t>These guidelines can serve as a basis for the country to collect detailed statistical data about domestic workers.</w:t>
      </w:r>
    </w:p>
  </w:footnote>
  <w:footnote w:id="11">
    <w:p w14:paraId="5C9B69F8" w14:textId="1A20AF8D" w:rsidR="00580AF8" w:rsidRPr="00405B5C" w:rsidRDefault="00580AF8" w:rsidP="00F06E59">
      <w:pPr>
        <w:pStyle w:val="FootnoteText"/>
        <w:rPr>
          <w:rFonts w:ascii="Calibri Light" w:hAnsi="Calibri Light" w:cs="Calibri Light"/>
          <w:sz w:val="18"/>
          <w:szCs w:val="18"/>
          <w:lang w:val="en-US"/>
        </w:rPr>
      </w:pPr>
      <w:r w:rsidRPr="00405B5C">
        <w:rPr>
          <w:rStyle w:val="FootnoteReference"/>
          <w:rFonts w:ascii="Calibri Light" w:hAnsi="Calibri Light" w:cs="Calibri Light"/>
          <w:szCs w:val="18"/>
        </w:rPr>
        <w:footnoteRef/>
      </w:r>
      <w:r w:rsidRPr="00405B5C">
        <w:rPr>
          <w:rFonts w:ascii="Calibri Light" w:hAnsi="Calibri Light" w:cs="Calibri Light"/>
          <w:sz w:val="18"/>
          <w:szCs w:val="18"/>
        </w:rPr>
        <w:t xml:space="preserve"> </w:t>
      </w:r>
      <w:bookmarkStart w:id="11" w:name="_Hlk63843036"/>
      <w:r w:rsidRPr="00B3591B">
        <w:rPr>
          <w:rFonts w:ascii="Calibri Light" w:hAnsi="Calibri Light" w:cs="Calibri Light"/>
          <w:sz w:val="18"/>
          <w:szCs w:val="18"/>
        </w:rPr>
        <w:t xml:space="preserve">ILO, </w:t>
      </w:r>
      <w:r w:rsidRPr="00405B5C">
        <w:rPr>
          <w:rFonts w:ascii="Calibri Light" w:hAnsi="Calibri Light" w:cs="Calibri Light"/>
          <w:i/>
          <w:sz w:val="18"/>
          <w:szCs w:val="18"/>
        </w:rPr>
        <w:t>Decent work for domestic workers. International Labour Conference 100th Session</w:t>
      </w:r>
      <w:r w:rsidRPr="00B3591B">
        <w:rPr>
          <w:rFonts w:ascii="Calibri Light" w:hAnsi="Calibri Light" w:cs="Calibri Light"/>
          <w:sz w:val="18"/>
          <w:szCs w:val="18"/>
        </w:rPr>
        <w:t xml:space="preserve"> (Geneva, ILO Office, 2011).</w:t>
      </w:r>
      <w:bookmarkEnd w:id="11"/>
    </w:p>
  </w:footnote>
  <w:footnote w:id="12">
    <w:p w14:paraId="072611AC" w14:textId="7A1A0098" w:rsidR="00580AF8" w:rsidRPr="00405B5C" w:rsidRDefault="00580AF8" w:rsidP="00F06E59">
      <w:pPr>
        <w:pStyle w:val="FootnoteText"/>
        <w:rPr>
          <w:rFonts w:ascii="Calibri Light" w:hAnsi="Calibri Light" w:cs="Calibri Light"/>
          <w:sz w:val="18"/>
          <w:szCs w:val="18"/>
          <w:lang w:val="en-US"/>
        </w:rPr>
      </w:pPr>
      <w:r w:rsidRPr="00405B5C">
        <w:rPr>
          <w:rStyle w:val="FootnoteReference"/>
          <w:rFonts w:ascii="Calibri Light" w:hAnsi="Calibri Light" w:cs="Calibri Light"/>
          <w:szCs w:val="18"/>
        </w:rPr>
        <w:footnoteRef/>
      </w:r>
      <w:r w:rsidRPr="00405B5C">
        <w:rPr>
          <w:rFonts w:ascii="Calibri Light" w:hAnsi="Calibri Light" w:cs="Calibri Light"/>
          <w:sz w:val="18"/>
          <w:szCs w:val="18"/>
        </w:rPr>
        <w:t xml:space="preserve"> </w:t>
      </w:r>
      <w:bookmarkStart w:id="12" w:name="_Hlk63786174"/>
      <w:r w:rsidRPr="00B3591B">
        <w:rPr>
          <w:rFonts w:ascii="Calibri Light" w:hAnsi="Calibri Light" w:cs="Calibri Light"/>
          <w:sz w:val="18"/>
          <w:szCs w:val="18"/>
        </w:rPr>
        <w:t xml:space="preserve">A. D’Souza, </w:t>
      </w:r>
      <w:r w:rsidRPr="00405B5C">
        <w:rPr>
          <w:rFonts w:ascii="Calibri Light" w:hAnsi="Calibri Light" w:cs="Calibri Light"/>
          <w:i/>
          <w:sz w:val="18"/>
          <w:szCs w:val="18"/>
        </w:rPr>
        <w:t>Moving Towards Decent Work for Domestic Workers: An Overview of ILO’s Work. Working Paper 2/2010</w:t>
      </w:r>
      <w:r w:rsidRPr="00B3591B">
        <w:rPr>
          <w:rFonts w:ascii="Calibri Light" w:hAnsi="Calibri Light" w:cs="Calibri Light"/>
          <w:sz w:val="18"/>
          <w:szCs w:val="18"/>
        </w:rPr>
        <w:t xml:space="preserve"> (Geneva, International Labour Office,</w:t>
      </w:r>
      <w:r w:rsidRPr="00405B5C">
        <w:rPr>
          <w:rFonts w:ascii="Calibri Light" w:hAnsi="Calibri Light" w:cs="Calibri Light"/>
          <w:noProof/>
          <w:sz w:val="18"/>
          <w:szCs w:val="18"/>
          <w:shd w:val="clear" w:color="auto" w:fill="FFFFFF"/>
        </w:rPr>
        <w:t xml:space="preserve"> 2010)</w:t>
      </w:r>
      <w:r w:rsidRPr="00B3591B">
        <w:rPr>
          <w:rFonts w:ascii="Calibri Light" w:hAnsi="Calibri Light" w:cs="Calibri Light"/>
          <w:noProof/>
          <w:sz w:val="18"/>
          <w:szCs w:val="18"/>
          <w:shd w:val="clear" w:color="auto" w:fill="FFFFFF"/>
        </w:rPr>
        <w:t>.</w:t>
      </w:r>
      <w:bookmarkEnd w:id="12"/>
    </w:p>
  </w:footnote>
  <w:footnote w:id="13">
    <w:p w14:paraId="15D1E8D5" w14:textId="0988CD61" w:rsidR="00580AF8" w:rsidRPr="00405B5C" w:rsidRDefault="00580AF8" w:rsidP="00F06E59">
      <w:pPr>
        <w:pStyle w:val="FootnoteText"/>
        <w:rPr>
          <w:rFonts w:ascii="Calibri Light" w:hAnsi="Calibri Light" w:cs="Calibri Light"/>
          <w:sz w:val="18"/>
          <w:szCs w:val="18"/>
          <w:lang w:val="en-US"/>
        </w:rPr>
      </w:pPr>
      <w:r w:rsidRPr="00405B5C">
        <w:rPr>
          <w:rStyle w:val="FootnoteReference"/>
          <w:rFonts w:ascii="Calibri Light" w:hAnsi="Calibri Light" w:cs="Calibri Light"/>
          <w:szCs w:val="18"/>
        </w:rPr>
        <w:footnoteRef/>
      </w:r>
      <w:r w:rsidRPr="00405B5C">
        <w:rPr>
          <w:rFonts w:ascii="Calibri Light" w:hAnsi="Calibri Light" w:cs="Calibri Light"/>
          <w:sz w:val="18"/>
          <w:szCs w:val="18"/>
        </w:rPr>
        <w:t xml:space="preserve"> </w:t>
      </w:r>
      <w:r w:rsidRPr="00405B5C">
        <w:rPr>
          <w:rFonts w:ascii="Calibri Light" w:hAnsi="Calibri Light" w:cs="Calibri Light"/>
          <w:sz w:val="18"/>
          <w:szCs w:val="18"/>
          <w:lang w:val="en-US"/>
        </w:rPr>
        <w:t>ILO</w:t>
      </w:r>
      <w:r w:rsidRPr="00B3591B">
        <w:rPr>
          <w:rFonts w:ascii="Calibri Light" w:hAnsi="Calibri Light" w:cs="Calibri Light"/>
          <w:sz w:val="18"/>
          <w:szCs w:val="18"/>
          <w:lang w:val="en-US"/>
        </w:rPr>
        <w:t>,</w:t>
      </w:r>
      <w:r w:rsidRPr="00405B5C">
        <w:rPr>
          <w:rFonts w:ascii="Calibri Light" w:hAnsi="Calibri Light" w:cs="Calibri Light"/>
          <w:sz w:val="18"/>
          <w:szCs w:val="18"/>
          <w:lang w:val="en-US"/>
        </w:rPr>
        <w:t xml:space="preserve"> </w:t>
      </w:r>
      <w:r w:rsidRPr="00405B5C">
        <w:rPr>
          <w:rFonts w:ascii="Calibri Light" w:hAnsi="Calibri Light" w:cs="Calibri Light"/>
          <w:i/>
          <w:sz w:val="18"/>
          <w:szCs w:val="18"/>
          <w:lang w:val="en-US"/>
        </w:rPr>
        <w:t xml:space="preserve">Decent work indicators </w:t>
      </w:r>
      <w:r w:rsidRPr="00B3591B">
        <w:rPr>
          <w:rFonts w:ascii="Calibri Light" w:hAnsi="Calibri Light" w:cs="Calibri Light"/>
          <w:i/>
          <w:sz w:val="18"/>
          <w:szCs w:val="18"/>
          <w:lang w:val="en-US"/>
        </w:rPr>
        <w:t>-</w:t>
      </w:r>
      <w:r w:rsidRPr="00405B5C">
        <w:rPr>
          <w:rFonts w:ascii="Calibri Light" w:hAnsi="Calibri Light" w:cs="Calibri Light"/>
          <w:i/>
          <w:sz w:val="18"/>
          <w:szCs w:val="18"/>
          <w:lang w:val="en-US"/>
        </w:rPr>
        <w:t xml:space="preserve"> guidelines for producers and users of statistical and legal framework indicators</w:t>
      </w:r>
      <w:r w:rsidRPr="00B3591B">
        <w:rPr>
          <w:rFonts w:ascii="Calibri Light" w:hAnsi="Calibri Light" w:cs="Calibri Light"/>
          <w:i/>
          <w:sz w:val="18"/>
          <w:szCs w:val="18"/>
          <w:lang w:val="en-US"/>
        </w:rPr>
        <w:t xml:space="preserve"> </w:t>
      </w:r>
      <w:r w:rsidRPr="00405B5C">
        <w:rPr>
          <w:rFonts w:ascii="Calibri Light" w:hAnsi="Calibri Light" w:cs="Calibri Light"/>
          <w:sz w:val="18"/>
          <w:szCs w:val="18"/>
          <w:lang w:val="en-US"/>
        </w:rPr>
        <w:t>(Geneva, ILO, 2013).</w:t>
      </w:r>
    </w:p>
  </w:footnote>
  <w:footnote w:id="14">
    <w:p w14:paraId="5D94F7B4" w14:textId="77777777" w:rsidR="00580AF8" w:rsidRPr="00B3591B" w:rsidRDefault="00580AF8" w:rsidP="00F06E59">
      <w:pPr>
        <w:pStyle w:val="FootnoteText"/>
        <w:rPr>
          <w:rFonts w:ascii="Calibri Light" w:hAnsi="Calibri Light" w:cs="Calibri Light"/>
          <w:sz w:val="18"/>
          <w:szCs w:val="18"/>
        </w:rPr>
      </w:pPr>
      <w:r w:rsidRPr="00B3591B">
        <w:rPr>
          <w:rFonts w:ascii="Calibri Light" w:hAnsi="Calibri Light" w:cs="Calibri Light"/>
          <w:sz w:val="18"/>
          <w:szCs w:val="18"/>
          <w:vertAlign w:val="superscript"/>
        </w:rPr>
        <w:footnoteRef/>
      </w:r>
      <w:r w:rsidRPr="00B3591B">
        <w:rPr>
          <w:rFonts w:ascii="Calibri Light" w:hAnsi="Calibri Light" w:cs="Calibri Light"/>
          <w:sz w:val="18"/>
          <w:szCs w:val="18"/>
          <w:vertAlign w:val="superscript"/>
        </w:rPr>
        <w:t xml:space="preserve"> </w:t>
      </w:r>
      <w:r w:rsidRPr="00B3591B">
        <w:rPr>
          <w:rFonts w:ascii="Calibri Light" w:hAnsi="Calibri Light" w:cs="Calibri Light"/>
          <w:sz w:val="18"/>
          <w:szCs w:val="18"/>
        </w:rPr>
        <w:t>Based on the stakeholder interviews with legal experts.</w:t>
      </w:r>
    </w:p>
  </w:footnote>
  <w:footnote w:id="15">
    <w:p w14:paraId="59107470" w14:textId="59859F4D" w:rsidR="00580AF8" w:rsidRPr="00405B5C" w:rsidRDefault="00580AF8" w:rsidP="00F06E59">
      <w:pPr>
        <w:pStyle w:val="FootnoteText"/>
        <w:rPr>
          <w:rFonts w:ascii="Calibri Light" w:hAnsi="Calibri Light" w:cs="Calibri Light"/>
          <w:sz w:val="18"/>
          <w:szCs w:val="18"/>
          <w:lang w:val="en-US"/>
        </w:rPr>
      </w:pPr>
      <w:r w:rsidRPr="00405B5C">
        <w:rPr>
          <w:rStyle w:val="FootnoteReference"/>
          <w:rFonts w:ascii="Calibri Light" w:hAnsi="Calibri Light" w:cs="Calibri Light"/>
          <w:szCs w:val="18"/>
        </w:rPr>
        <w:footnoteRef/>
      </w:r>
      <w:r w:rsidRPr="00405B5C">
        <w:rPr>
          <w:rFonts w:ascii="Calibri Light" w:hAnsi="Calibri Light" w:cs="Calibri Light"/>
          <w:sz w:val="18"/>
          <w:szCs w:val="18"/>
        </w:rPr>
        <w:t xml:space="preserve"> </w:t>
      </w:r>
      <w:r w:rsidRPr="00B3591B">
        <w:rPr>
          <w:rFonts w:ascii="Calibri Light" w:hAnsi="Calibri Light" w:cs="Calibri Light"/>
          <w:sz w:val="18"/>
          <w:szCs w:val="18"/>
          <w:lang w:val="en-US"/>
        </w:rPr>
        <w:t xml:space="preserve">ILO, </w:t>
      </w:r>
      <w:r w:rsidRPr="00405B5C">
        <w:rPr>
          <w:rFonts w:ascii="Calibri Light" w:hAnsi="Calibri Light" w:cs="Calibri Light"/>
          <w:i/>
          <w:sz w:val="18"/>
          <w:szCs w:val="18"/>
          <w:lang w:val="en-US"/>
        </w:rPr>
        <w:t>“Georgian Labor Law and International Labor Standards.” A training manual for judges, lawyers and legal educators</w:t>
      </w:r>
      <w:r w:rsidRPr="00B3591B">
        <w:rPr>
          <w:rFonts w:ascii="Calibri Light" w:hAnsi="Calibri Light" w:cs="Calibri Light"/>
          <w:sz w:val="18"/>
          <w:szCs w:val="18"/>
          <w:lang w:val="en-US"/>
        </w:rPr>
        <w:t xml:space="preserve"> (2017).</w:t>
      </w:r>
    </w:p>
  </w:footnote>
  <w:footnote w:id="16">
    <w:p w14:paraId="36EF8A42" w14:textId="6217071B" w:rsidR="00580AF8" w:rsidRPr="00B3591B" w:rsidRDefault="00580AF8" w:rsidP="00F06E59">
      <w:pPr>
        <w:pStyle w:val="FootnoteText"/>
        <w:rPr>
          <w:rFonts w:ascii="Calibri Light" w:hAnsi="Calibri Light" w:cs="Calibri Light"/>
          <w:sz w:val="18"/>
          <w:szCs w:val="18"/>
        </w:rPr>
      </w:pPr>
      <w:r w:rsidRPr="00B3591B">
        <w:rPr>
          <w:rFonts w:ascii="Calibri Light" w:hAnsi="Calibri Light" w:cs="Calibri Light"/>
          <w:sz w:val="18"/>
          <w:szCs w:val="18"/>
          <w:vertAlign w:val="superscript"/>
        </w:rPr>
        <w:footnoteRef/>
      </w:r>
      <w:r w:rsidRPr="007D3F90">
        <w:rPr>
          <w:rFonts w:ascii="Calibri Light" w:hAnsi="Calibri Light" w:cs="Calibri Light"/>
          <w:sz w:val="18"/>
          <w:szCs w:val="18"/>
          <w:vertAlign w:val="superscript"/>
        </w:rPr>
        <w:t xml:space="preserve"> </w:t>
      </w:r>
      <w:r w:rsidRPr="00B3591B">
        <w:rPr>
          <w:rFonts w:ascii="Calibri Light" w:hAnsi="Calibri Light" w:cs="Calibri Light"/>
          <w:sz w:val="18"/>
          <w:szCs w:val="18"/>
        </w:rPr>
        <w:t xml:space="preserve">While domestic workers hypothetically can enjoy proper working conditions depending on a negotiation with their employer, they do not have access to the following state support mechanisms: state payment in the event of parental leave, pregnancy, childbirth, childcare and newborn adoption; or access to an accumulated pension fund. </w:t>
      </w:r>
    </w:p>
  </w:footnote>
  <w:footnote w:id="17">
    <w:p w14:paraId="51B40244" w14:textId="5C7C3661" w:rsidR="00580AF8" w:rsidRPr="007D3F90"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rPr>
        <w:t xml:space="preserve"> The new regulations of the Labour Inspectorate will fully enter into force on 1 January 2021.</w:t>
      </w:r>
    </w:p>
  </w:footnote>
  <w:footnote w:id="18">
    <w:p w14:paraId="08490B40" w14:textId="244F1D71" w:rsidR="00580AF8" w:rsidRPr="007D3F90" w:rsidRDefault="00580AF8" w:rsidP="00F06E59">
      <w:pPr>
        <w:pStyle w:val="FootnoteText"/>
        <w:rPr>
          <w:rFonts w:ascii="Calibri Light" w:hAnsi="Calibri Light" w:cs="Calibri Light"/>
          <w:sz w:val="18"/>
          <w:szCs w:val="18"/>
          <w:lang w:val="en-US"/>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rPr>
        <w:t xml:space="preserve"> Art. 16, para. 2(a</w:t>
      </w:r>
      <w:r w:rsidRPr="00B3591B">
        <w:rPr>
          <w:rFonts w:ascii="Calibri Light" w:hAnsi="Calibri Light" w:cs="Calibri Light"/>
          <w:sz w:val="18"/>
          <w:szCs w:val="18"/>
          <w:lang w:val="ka-GE"/>
        </w:rPr>
        <w:t>)</w:t>
      </w:r>
      <w:r w:rsidRPr="00B3591B">
        <w:rPr>
          <w:rFonts w:ascii="Calibri Light" w:hAnsi="Calibri Light" w:cs="Calibri Light"/>
          <w:sz w:val="18"/>
          <w:szCs w:val="18"/>
          <w:lang w:val="en-US"/>
        </w:rPr>
        <w:t>.</w:t>
      </w:r>
    </w:p>
  </w:footnote>
  <w:footnote w:id="19">
    <w:p w14:paraId="21CC2475" w14:textId="6C855D07" w:rsidR="00580AF8" w:rsidRPr="007D3F90" w:rsidRDefault="00580AF8" w:rsidP="00F06E59">
      <w:pPr>
        <w:pStyle w:val="FootnoteText"/>
        <w:rPr>
          <w:rFonts w:ascii="Calibri Light" w:hAnsi="Calibri Light" w:cs="Calibri Light"/>
          <w:sz w:val="18"/>
          <w:szCs w:val="18"/>
          <w:lang w:val="en-US"/>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rPr>
        <w:t xml:space="preserve"> Art. 13, para. 1(a</w:t>
      </w:r>
      <w:r w:rsidRPr="00B3591B">
        <w:rPr>
          <w:rFonts w:ascii="Calibri Light" w:hAnsi="Calibri Light" w:cs="Calibri Light"/>
          <w:sz w:val="18"/>
          <w:szCs w:val="18"/>
          <w:lang w:val="ka-GE"/>
        </w:rPr>
        <w:t>)</w:t>
      </w:r>
      <w:r w:rsidRPr="00B3591B">
        <w:rPr>
          <w:rFonts w:ascii="Calibri Light" w:hAnsi="Calibri Light" w:cs="Calibri Light"/>
          <w:sz w:val="18"/>
          <w:szCs w:val="18"/>
          <w:lang w:val="en-US"/>
        </w:rPr>
        <w:t>.</w:t>
      </w:r>
    </w:p>
  </w:footnote>
  <w:footnote w:id="20">
    <w:p w14:paraId="04D4C1AC" w14:textId="0DDEA697" w:rsidR="00580AF8" w:rsidRPr="007D3F90" w:rsidRDefault="00580AF8" w:rsidP="00F06E59">
      <w:pPr>
        <w:pStyle w:val="FootnoteText"/>
        <w:rPr>
          <w:rFonts w:ascii="Calibri Light" w:hAnsi="Calibri Light" w:cs="Calibri Light"/>
          <w:sz w:val="18"/>
          <w:szCs w:val="18"/>
          <w:lang w:val="en-US"/>
        </w:rPr>
      </w:pPr>
      <w:r w:rsidRPr="007D3F90">
        <w:rPr>
          <w:rStyle w:val="FootnoteReference"/>
          <w:rFonts w:ascii="Calibri Light" w:hAnsi="Calibri Light" w:cs="Calibri Light"/>
          <w:szCs w:val="18"/>
        </w:rPr>
        <w:footnoteRef/>
      </w:r>
      <w:r w:rsidRPr="007D3F90">
        <w:rPr>
          <w:rStyle w:val="FootnoteReference"/>
          <w:rFonts w:ascii="Calibri Light" w:hAnsi="Calibri Light" w:cs="Calibri Light"/>
          <w:szCs w:val="18"/>
          <w:vertAlign w:val="baseline"/>
        </w:rPr>
        <w:t xml:space="preserve"> </w:t>
      </w:r>
      <w:r w:rsidRPr="00B3591B">
        <w:rPr>
          <w:rFonts w:ascii="Calibri Light" w:hAnsi="Calibri Light" w:cs="Calibri Light"/>
          <w:sz w:val="18"/>
          <w:szCs w:val="18"/>
        </w:rPr>
        <w:t>Art. 16, para. 2</w:t>
      </w:r>
      <w:r w:rsidRPr="00B3591B">
        <w:rPr>
          <w:rFonts w:ascii="Calibri Light" w:hAnsi="Calibri Light" w:cs="Calibri Light"/>
          <w:sz w:val="18"/>
          <w:szCs w:val="18"/>
          <w:lang w:val="ka-GE"/>
        </w:rPr>
        <w:t>(</w:t>
      </w:r>
      <w:r w:rsidRPr="00B3591B">
        <w:rPr>
          <w:rFonts w:ascii="Calibri Light" w:hAnsi="Calibri Light" w:cs="Calibri Light"/>
          <w:sz w:val="18"/>
          <w:szCs w:val="18"/>
        </w:rPr>
        <w:t>b</w:t>
      </w:r>
      <w:r w:rsidRPr="00B3591B">
        <w:rPr>
          <w:rFonts w:ascii="Calibri Light" w:hAnsi="Calibri Light" w:cs="Calibri Light"/>
          <w:sz w:val="18"/>
          <w:szCs w:val="18"/>
          <w:lang w:val="ka-GE"/>
        </w:rPr>
        <w:t>)</w:t>
      </w:r>
      <w:r w:rsidRPr="00B3591B">
        <w:rPr>
          <w:rFonts w:ascii="Calibri Light" w:hAnsi="Calibri Light" w:cs="Calibri Light"/>
          <w:sz w:val="18"/>
          <w:szCs w:val="18"/>
          <w:lang w:val="en-US"/>
        </w:rPr>
        <w:t>.</w:t>
      </w:r>
    </w:p>
  </w:footnote>
  <w:footnote w:id="21">
    <w:p w14:paraId="1BF27415" w14:textId="13DECFF3" w:rsidR="00580AF8" w:rsidRPr="00B3591B" w:rsidRDefault="00580AF8" w:rsidP="00F06E59">
      <w:pPr>
        <w:pStyle w:val="FootnoteText"/>
        <w:rPr>
          <w:rFonts w:ascii="Calibri Light" w:hAnsi="Calibri Light" w:cs="Calibri Light"/>
          <w:sz w:val="18"/>
          <w:szCs w:val="18"/>
        </w:rPr>
      </w:pPr>
      <w:r w:rsidRPr="00B3591B">
        <w:rPr>
          <w:rFonts w:ascii="Calibri Light" w:hAnsi="Calibri Light" w:cs="Calibri Light"/>
          <w:sz w:val="18"/>
          <w:szCs w:val="18"/>
          <w:vertAlign w:val="superscript"/>
        </w:rPr>
        <w:footnoteRef/>
      </w:r>
      <w:r w:rsidRPr="007D3F90">
        <w:rPr>
          <w:rFonts w:ascii="Calibri Light" w:hAnsi="Calibri Light" w:cs="Calibri Light"/>
          <w:sz w:val="18"/>
          <w:szCs w:val="18"/>
        </w:rPr>
        <w:t xml:space="preserve"> </w:t>
      </w:r>
      <w:r w:rsidRPr="00B3591B">
        <w:rPr>
          <w:rFonts w:ascii="Calibri Light" w:hAnsi="Calibri Light" w:cs="Calibri Light"/>
          <w:sz w:val="18"/>
          <w:szCs w:val="18"/>
        </w:rPr>
        <w:t xml:space="preserve">It has to be mentioned that the Labour Inspectorate has not yet encountered such cases, but this is general practice regarding other employment agencies. The representatives of the Labour Inspectorate think that a similar practice will be applied in cases when domestic workers employed by employment agencies </w:t>
      </w:r>
      <w:r>
        <w:rPr>
          <w:rFonts w:ascii="Calibri Light" w:hAnsi="Calibri Light" w:cs="Calibri Light"/>
          <w:sz w:val="18"/>
          <w:szCs w:val="18"/>
          <w:lang w:val="en-US"/>
        </w:rPr>
        <w:t xml:space="preserve">apply to </w:t>
      </w:r>
      <w:r w:rsidRPr="00B3591B">
        <w:rPr>
          <w:rFonts w:ascii="Calibri Light" w:hAnsi="Calibri Light" w:cs="Calibri Light"/>
          <w:sz w:val="18"/>
          <w:szCs w:val="18"/>
        </w:rPr>
        <w:t xml:space="preserve">to them. </w:t>
      </w:r>
    </w:p>
  </w:footnote>
  <w:footnote w:id="22">
    <w:p w14:paraId="6F08D3AA" w14:textId="6384BF88" w:rsidR="00580AF8" w:rsidRPr="000708F2" w:rsidRDefault="00580AF8" w:rsidP="00F06E59">
      <w:pPr>
        <w:pStyle w:val="FootnoteText"/>
        <w:rPr>
          <w:rFonts w:ascii="Calibri Light" w:hAnsi="Calibri Light" w:cs="Calibri Light"/>
          <w:sz w:val="18"/>
          <w:szCs w:val="18"/>
        </w:rPr>
      </w:pPr>
      <w:r w:rsidRPr="00B3591B">
        <w:rPr>
          <w:rFonts w:ascii="Calibri Light" w:hAnsi="Calibri Light" w:cs="Calibri Light"/>
          <w:sz w:val="18"/>
          <w:szCs w:val="18"/>
          <w:vertAlign w:val="superscript"/>
        </w:rPr>
        <w:footnoteRef/>
      </w:r>
      <w:r w:rsidRPr="00B3591B">
        <w:rPr>
          <w:rFonts w:ascii="Calibri Light" w:hAnsi="Calibri Light" w:cs="Calibri Light"/>
          <w:sz w:val="18"/>
          <w:szCs w:val="18"/>
        </w:rPr>
        <w:t xml:space="preserve"> </w:t>
      </w:r>
      <w:r w:rsidRPr="000708F2">
        <w:rPr>
          <w:rFonts w:ascii="Calibri Light" w:hAnsi="Calibri Light" w:cs="Calibri Light"/>
          <w:sz w:val="18"/>
          <w:szCs w:val="18"/>
        </w:rPr>
        <w:t xml:space="preserve">Georgia, </w:t>
      </w:r>
      <w:r w:rsidRPr="000708F2">
        <w:rPr>
          <w:rFonts w:ascii="Calibri Light" w:hAnsi="Calibri Light" w:cs="Calibri Light"/>
          <w:i/>
          <w:sz w:val="18"/>
          <w:szCs w:val="18"/>
        </w:rPr>
        <w:t>Organic Law of Georgia on Occupational Safety</w:t>
      </w:r>
      <w:r w:rsidRPr="000708F2">
        <w:rPr>
          <w:rFonts w:ascii="Calibri Light" w:hAnsi="Calibri Light" w:cs="Calibri Light"/>
          <w:sz w:val="18"/>
          <w:szCs w:val="18"/>
        </w:rPr>
        <w:t>, Art. 2, para. 1.</w:t>
      </w:r>
    </w:p>
  </w:footnote>
  <w:footnote w:id="23">
    <w:p w14:paraId="410EFC4E" w14:textId="4DD1513E" w:rsidR="00580AF8" w:rsidRPr="000708F2" w:rsidRDefault="00580AF8" w:rsidP="00F06E59">
      <w:pPr>
        <w:pStyle w:val="FootnoteText"/>
        <w:rPr>
          <w:rFonts w:ascii="Calibri Light" w:hAnsi="Calibri Light" w:cs="Calibri Light"/>
          <w:sz w:val="18"/>
          <w:szCs w:val="18"/>
          <w:lang w:val="en-US"/>
        </w:rPr>
      </w:pPr>
      <w:r w:rsidRPr="000708F2">
        <w:rPr>
          <w:rFonts w:ascii="Calibri Light" w:hAnsi="Calibri Light" w:cs="Calibri Light"/>
          <w:sz w:val="18"/>
          <w:szCs w:val="18"/>
          <w:vertAlign w:val="superscript"/>
        </w:rPr>
        <w:footnoteRef/>
      </w:r>
      <w:r w:rsidRPr="000708F2">
        <w:rPr>
          <w:rFonts w:ascii="Calibri Light" w:hAnsi="Calibri Light" w:cs="Calibri Light"/>
          <w:sz w:val="18"/>
          <w:szCs w:val="18"/>
          <w:vertAlign w:val="superscript"/>
        </w:rPr>
        <w:t xml:space="preserve"> </w:t>
      </w:r>
      <w:r w:rsidRPr="000708F2">
        <w:rPr>
          <w:rFonts w:ascii="Calibri Light" w:hAnsi="Calibri Light" w:cs="Calibri Light"/>
          <w:sz w:val="18"/>
          <w:szCs w:val="18"/>
        </w:rPr>
        <w:t>Based on stakeholder interviews with legal experts.</w:t>
      </w:r>
    </w:p>
  </w:footnote>
  <w:footnote w:id="24">
    <w:p w14:paraId="1FC15BA4" w14:textId="4CAEBA9C" w:rsidR="00580AF8" w:rsidRPr="00266F7B" w:rsidRDefault="00580AF8" w:rsidP="00F06E59">
      <w:pPr>
        <w:pStyle w:val="FootnoteText"/>
        <w:rPr>
          <w:rFonts w:ascii="Calibri Light" w:hAnsi="Calibri Light" w:cs="Calibri Light"/>
          <w:sz w:val="18"/>
          <w:szCs w:val="18"/>
        </w:rPr>
      </w:pPr>
      <w:r w:rsidRPr="000708F2">
        <w:rPr>
          <w:rFonts w:ascii="Calibri Light" w:hAnsi="Calibri Light" w:cs="Calibri Light"/>
          <w:sz w:val="18"/>
          <w:szCs w:val="18"/>
          <w:vertAlign w:val="superscript"/>
        </w:rPr>
        <w:footnoteRef/>
      </w:r>
      <w:r w:rsidRPr="000708F2">
        <w:rPr>
          <w:rFonts w:ascii="Calibri Light" w:hAnsi="Calibri Light" w:cs="Calibri Light"/>
          <w:sz w:val="18"/>
          <w:szCs w:val="18"/>
          <w:vertAlign w:val="superscript"/>
        </w:rPr>
        <w:t xml:space="preserve"> </w:t>
      </w:r>
      <w:r w:rsidRPr="000708F2">
        <w:rPr>
          <w:rFonts w:ascii="Calibri Light" w:hAnsi="Calibri Light" w:cs="Calibri Light"/>
          <w:sz w:val="18"/>
          <w:szCs w:val="18"/>
        </w:rPr>
        <w:t>This analysis will not cover migrant or live-in (workers who live in the household</w:t>
      </w:r>
      <w:r w:rsidRPr="00B3591B">
        <w:rPr>
          <w:rFonts w:ascii="Calibri Light" w:hAnsi="Calibri Light" w:cs="Calibri Light"/>
          <w:sz w:val="18"/>
          <w:szCs w:val="18"/>
        </w:rPr>
        <w:t xml:space="preserve"> employing them) domestic workers due to data limitations.</w:t>
      </w:r>
    </w:p>
  </w:footnote>
  <w:footnote w:id="25">
    <w:p w14:paraId="57E552E8" w14:textId="42F2C675" w:rsidR="00580AF8" w:rsidRPr="00266F7B"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266F7B">
        <w:rPr>
          <w:rFonts w:ascii="Calibri Light" w:hAnsi="Calibri Light" w:cs="Calibri Light"/>
          <w:sz w:val="18"/>
          <w:szCs w:val="18"/>
        </w:rPr>
        <w:t xml:space="preserve"> </w:t>
      </w:r>
      <w:r w:rsidRPr="00B3591B">
        <w:rPr>
          <w:rFonts w:ascii="Calibri Light" w:hAnsi="Calibri Light" w:cs="Calibri Light"/>
          <w:sz w:val="18"/>
          <w:szCs w:val="18"/>
        </w:rPr>
        <w:t xml:space="preserve">According to </w:t>
      </w:r>
      <w:r w:rsidRPr="00955B14">
        <w:rPr>
          <w:rFonts w:ascii="Calibri Light" w:hAnsi="Calibri Light" w:cs="Calibri Light"/>
          <w:sz w:val="18"/>
          <w:szCs w:val="18"/>
        </w:rPr>
        <w:t>Geostat data</w:t>
      </w:r>
      <w:r w:rsidRPr="004F6321">
        <w:rPr>
          <w:rFonts w:ascii="Calibri Light" w:hAnsi="Calibri Light" w:cs="Calibri Light"/>
          <w:sz w:val="18"/>
          <w:szCs w:val="18"/>
        </w:rPr>
        <w:t xml:space="preserve">, </w:t>
      </w:r>
      <w:r w:rsidRPr="00B3591B">
        <w:rPr>
          <w:rFonts w:ascii="Calibri Light" w:hAnsi="Calibri Light" w:cs="Calibri Light"/>
          <w:sz w:val="18"/>
          <w:szCs w:val="18"/>
        </w:rPr>
        <w:t>the share of the population living in urban areas has been gradually increasing over more than two decades. See https://www.geostat.ge/en/modules/categories/41/population.</w:t>
      </w:r>
    </w:p>
  </w:footnote>
  <w:footnote w:id="26">
    <w:p w14:paraId="13AA6E31" w14:textId="230E7153" w:rsidR="00580AF8" w:rsidRPr="00266F7B"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266F7B">
        <w:rPr>
          <w:rFonts w:ascii="Calibri Light" w:hAnsi="Calibri Light" w:cs="Calibri Light"/>
          <w:sz w:val="18"/>
          <w:szCs w:val="18"/>
        </w:rPr>
        <w:t xml:space="preserve"> </w:t>
      </w:r>
      <w:r w:rsidRPr="00B3591B">
        <w:rPr>
          <w:rFonts w:ascii="Calibri Light" w:hAnsi="Calibri Light" w:cs="Calibri Light"/>
          <w:sz w:val="18"/>
          <w:szCs w:val="18"/>
        </w:rPr>
        <w:t xml:space="preserve">According to </w:t>
      </w:r>
      <w:r w:rsidRPr="00BE5A03">
        <w:rPr>
          <w:rFonts w:ascii="Calibri Light" w:hAnsi="Calibri Light" w:cs="Calibri Light"/>
          <w:sz w:val="18"/>
          <w:szCs w:val="18"/>
        </w:rPr>
        <w:t xml:space="preserve">a recently published UNFPA </w:t>
      </w:r>
      <w:r w:rsidRPr="00BE5A03">
        <w:rPr>
          <w:rFonts w:ascii="Calibri Light" w:hAnsi="Calibri Light" w:cs="Calibri Light"/>
          <w:color w:val="auto"/>
          <w:sz w:val="18"/>
          <w:szCs w:val="18"/>
        </w:rPr>
        <w:t>study</w:t>
      </w:r>
      <w:r w:rsidRPr="00B3591B">
        <w:rPr>
          <w:rStyle w:val="Hyperlink"/>
          <w:rFonts w:ascii="Calibri Light" w:hAnsi="Calibri Light" w:cs="Calibri Light"/>
          <w:color w:val="auto"/>
          <w:sz w:val="18"/>
          <w:szCs w:val="18"/>
          <w:u w:val="none"/>
        </w:rPr>
        <w:t xml:space="preserve"> (available at https://georgia.unfpa.org/sites/default/files/pub-pdf/unfpa-research-eng.pdf)</w:t>
      </w:r>
      <w:r w:rsidRPr="00B3591B">
        <w:rPr>
          <w:rFonts w:ascii="Calibri Light" w:hAnsi="Calibri Light" w:cs="Calibri Light"/>
          <w:color w:val="auto"/>
          <w:sz w:val="18"/>
          <w:szCs w:val="18"/>
        </w:rPr>
        <w:t xml:space="preserve">, </w:t>
      </w:r>
      <w:r w:rsidRPr="00B3591B">
        <w:rPr>
          <w:rFonts w:ascii="Calibri Light" w:hAnsi="Calibri Light" w:cs="Calibri Light"/>
          <w:sz w:val="18"/>
          <w:szCs w:val="18"/>
        </w:rPr>
        <w:t>both male and female respondents acknowledge that domestic work is not equally shared. However, only 16 per cent of women and 12 per cent of men are dissatisfied or completely dissatisfied with the existing allocation of duties. Moreover, being asked if men should be equally involved as women in housework, 21 per cent of women and 14 per cent of men disagreed.</w:t>
      </w:r>
    </w:p>
  </w:footnote>
  <w:footnote w:id="27">
    <w:p w14:paraId="2059ABB1" w14:textId="47410E9F" w:rsidR="00580AF8" w:rsidRPr="00266F7B" w:rsidRDefault="00580AF8" w:rsidP="00F06E59">
      <w:pPr>
        <w:pStyle w:val="FootnoteText"/>
        <w:rPr>
          <w:rFonts w:ascii="Calibri Light" w:hAnsi="Calibri Light" w:cs="Calibri Light"/>
          <w:sz w:val="18"/>
          <w:szCs w:val="18"/>
          <w:lang w:val="en-US"/>
        </w:rPr>
      </w:pPr>
      <w:r w:rsidRPr="00266F7B">
        <w:rPr>
          <w:rStyle w:val="FootnoteReference"/>
          <w:rFonts w:ascii="Calibri Light" w:hAnsi="Calibri Light" w:cs="Calibri Light"/>
          <w:szCs w:val="18"/>
        </w:rPr>
        <w:footnoteRef/>
      </w:r>
      <w:r w:rsidRPr="00266F7B">
        <w:rPr>
          <w:rFonts w:ascii="Calibri Light" w:hAnsi="Calibri Light" w:cs="Calibri Light"/>
          <w:sz w:val="18"/>
          <w:szCs w:val="18"/>
        </w:rPr>
        <w:t xml:space="preserve"> </w:t>
      </w:r>
      <w:r w:rsidRPr="00B3591B">
        <w:rPr>
          <w:rFonts w:ascii="Calibri Light" w:hAnsi="Calibri Light" w:cs="Calibri Light"/>
          <w:sz w:val="18"/>
          <w:szCs w:val="18"/>
        </w:rPr>
        <w:t xml:space="preserve">A. Núñez and E. Lima, </w:t>
      </w:r>
      <w:r w:rsidRPr="00266F7B">
        <w:rPr>
          <w:rFonts w:ascii="Calibri Light" w:hAnsi="Calibri Light" w:cs="Calibri Light"/>
          <w:i/>
          <w:sz w:val="18"/>
          <w:szCs w:val="18"/>
        </w:rPr>
        <w:t>Gender-Based Violence in Paid Domestic Work in Latin America and the Caribbean: Experiences, Voices, Actions and Recommendations of Workers’ Organizations to Eliminate It</w:t>
      </w:r>
      <w:r w:rsidRPr="00B3591B">
        <w:rPr>
          <w:rFonts w:ascii="Calibri Light" w:hAnsi="Calibri Light" w:cs="Calibri Light"/>
          <w:sz w:val="18"/>
          <w:szCs w:val="18"/>
        </w:rPr>
        <w:t xml:space="preserve"> (CARE, IDWF, CONLACTRAHO, 2019).</w:t>
      </w:r>
    </w:p>
  </w:footnote>
  <w:footnote w:id="28">
    <w:p w14:paraId="092D740C" w14:textId="5FB48CD3" w:rsidR="00580AF8" w:rsidRPr="00266F7B" w:rsidRDefault="00580AF8" w:rsidP="00F06E59">
      <w:pPr>
        <w:pStyle w:val="FootnoteText"/>
        <w:rPr>
          <w:rFonts w:ascii="Calibri Light" w:hAnsi="Calibri Light" w:cs="Calibri Light"/>
          <w:sz w:val="18"/>
          <w:szCs w:val="18"/>
          <w:lang w:val="en-US"/>
        </w:rPr>
      </w:pPr>
      <w:r w:rsidRPr="00266F7B">
        <w:rPr>
          <w:rStyle w:val="FootnoteReference"/>
          <w:rFonts w:ascii="Calibri Light" w:hAnsi="Calibri Light" w:cs="Calibri Light"/>
          <w:szCs w:val="18"/>
        </w:rPr>
        <w:footnoteRef/>
      </w:r>
      <w:r w:rsidRPr="00266F7B">
        <w:rPr>
          <w:rFonts w:ascii="Calibri Light" w:hAnsi="Calibri Light" w:cs="Calibri Light"/>
          <w:sz w:val="18"/>
          <w:szCs w:val="18"/>
        </w:rPr>
        <w:t xml:space="preserve"> </w:t>
      </w:r>
      <w:r w:rsidRPr="00B3591B">
        <w:rPr>
          <w:rFonts w:ascii="Calibri Light" w:hAnsi="Calibri Light" w:cs="Calibri Light"/>
          <w:sz w:val="18"/>
          <w:szCs w:val="18"/>
        </w:rPr>
        <w:t xml:space="preserve">A. LaMontagne and others, “Psychosocial and Other Working Conditions: Variation by Employment Arrangement in a Sample of Working Australians”, </w:t>
      </w:r>
      <w:r w:rsidRPr="00266F7B">
        <w:rPr>
          <w:rFonts w:ascii="Calibri Light" w:hAnsi="Calibri Light" w:cs="Calibri Light"/>
          <w:i/>
          <w:sz w:val="18"/>
          <w:szCs w:val="18"/>
        </w:rPr>
        <w:t>American Journal of Industrial Medicine</w:t>
      </w:r>
      <w:r w:rsidRPr="00B3591B">
        <w:rPr>
          <w:rFonts w:ascii="Calibri Light" w:hAnsi="Calibri Light" w:cs="Calibri Light"/>
          <w:i/>
          <w:sz w:val="18"/>
          <w:szCs w:val="18"/>
        </w:rPr>
        <w:t xml:space="preserve">, </w:t>
      </w:r>
      <w:r w:rsidRPr="00266F7B">
        <w:rPr>
          <w:rFonts w:ascii="Calibri Light" w:hAnsi="Calibri Light" w:cs="Calibri Light"/>
          <w:sz w:val="18"/>
          <w:szCs w:val="18"/>
        </w:rPr>
        <w:t xml:space="preserve">vol. </w:t>
      </w:r>
      <w:r w:rsidRPr="00B3591B">
        <w:rPr>
          <w:rFonts w:ascii="Calibri Light" w:hAnsi="Calibri Light" w:cs="Calibri Light"/>
          <w:sz w:val="18"/>
          <w:szCs w:val="18"/>
        </w:rPr>
        <w:t>55</w:t>
      </w:r>
      <w:r w:rsidRPr="00266F7B">
        <w:rPr>
          <w:rFonts w:ascii="Calibri Light" w:hAnsi="Calibri Light" w:cs="Calibri Light"/>
          <w:sz w:val="18"/>
          <w:szCs w:val="18"/>
        </w:rPr>
        <w:t xml:space="preserve">, No. </w:t>
      </w:r>
      <w:r w:rsidRPr="00B3591B">
        <w:rPr>
          <w:rFonts w:ascii="Calibri Light" w:hAnsi="Calibri Light" w:cs="Calibri Light"/>
          <w:sz w:val="18"/>
          <w:szCs w:val="18"/>
        </w:rPr>
        <w:t>2</w:t>
      </w:r>
      <w:r w:rsidRPr="00266F7B">
        <w:rPr>
          <w:rFonts w:ascii="Calibri Light" w:hAnsi="Calibri Light" w:cs="Calibri Light"/>
          <w:sz w:val="18"/>
          <w:szCs w:val="18"/>
        </w:rPr>
        <w:t xml:space="preserve"> (</w:t>
      </w:r>
      <w:r w:rsidRPr="00266F7B">
        <w:rPr>
          <w:rFonts w:ascii="Calibri Light" w:hAnsi="Calibri Light" w:cs="Calibri Light"/>
          <w:noProof/>
          <w:color w:val="000000"/>
          <w:sz w:val="18"/>
          <w:szCs w:val="18"/>
          <w:shd w:val="clear" w:color="auto" w:fill="FFFFFF"/>
        </w:rPr>
        <w:t>201</w:t>
      </w:r>
      <w:r w:rsidRPr="00B3591B">
        <w:rPr>
          <w:rFonts w:ascii="Calibri Light" w:hAnsi="Calibri Light" w:cs="Calibri Light"/>
          <w:noProof/>
          <w:color w:val="000000"/>
          <w:sz w:val="18"/>
          <w:szCs w:val="18"/>
          <w:shd w:val="clear" w:color="auto" w:fill="FFFFFF"/>
        </w:rPr>
        <w:t>2</w:t>
      </w:r>
      <w:r w:rsidRPr="00266F7B">
        <w:rPr>
          <w:rFonts w:ascii="Calibri Light" w:hAnsi="Calibri Light" w:cs="Calibri Light"/>
          <w:noProof/>
          <w:color w:val="000000"/>
          <w:sz w:val="18"/>
          <w:szCs w:val="18"/>
          <w:shd w:val="clear" w:color="auto" w:fill="FFFFFF"/>
        </w:rPr>
        <w:t>)</w:t>
      </w:r>
      <w:r w:rsidRPr="00B3591B">
        <w:rPr>
          <w:rFonts w:ascii="Calibri Light" w:hAnsi="Calibri Light" w:cs="Calibri Light"/>
          <w:noProof/>
          <w:color w:val="000000"/>
          <w:sz w:val="18"/>
          <w:szCs w:val="18"/>
          <w:shd w:val="clear" w:color="auto" w:fill="FFFFFF"/>
        </w:rPr>
        <w:t>.</w:t>
      </w:r>
    </w:p>
  </w:footnote>
  <w:footnote w:id="29">
    <w:p w14:paraId="4BF50189" w14:textId="3E4269DF" w:rsidR="00580AF8" w:rsidRPr="00B3591B"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D27D55">
        <w:rPr>
          <w:rFonts w:ascii="Calibri Light" w:hAnsi="Calibri Light" w:cs="Calibri Light"/>
          <w:sz w:val="18"/>
          <w:szCs w:val="18"/>
        </w:rPr>
        <w:t xml:space="preserve"> </w:t>
      </w:r>
      <w:r w:rsidRPr="00B3591B">
        <w:rPr>
          <w:rFonts w:ascii="Calibri Light" w:hAnsi="Calibri Light" w:cs="Calibri Light"/>
          <w:sz w:val="18"/>
          <w:szCs w:val="18"/>
        </w:rPr>
        <w:t>On 18 March 2020, travel by minibus was restricted within the municipalities; on 23 March, passenger travel by railway and intercity passenger travel by bus and minibus was suspended; and on 31 March, travel by any type of public transport (including the metro) was suspended both within and between the cities and municipalities, with these measures remaining in place until 29 May. The curfew (from 9 p.m. to 6 a.m.) was imposed from 31 March until 23 May. Source</w:t>
      </w:r>
      <w:r w:rsidRPr="00411952">
        <w:rPr>
          <w:rFonts w:ascii="Calibri Light" w:hAnsi="Calibri Light" w:cs="Calibri Light"/>
          <w:sz w:val="18"/>
          <w:szCs w:val="18"/>
        </w:rPr>
        <w:t>: Georgia,</w:t>
      </w:r>
      <w:r w:rsidRPr="00411952">
        <w:rPr>
          <w:rFonts w:ascii="Calibri Light" w:hAnsi="Calibri Light" w:cs="Calibri Light"/>
        </w:rPr>
        <w:t xml:space="preserve"> </w:t>
      </w:r>
      <w:r w:rsidRPr="00B3591B">
        <w:rPr>
          <w:rFonts w:ascii="Calibri Light" w:hAnsi="Calibri Light" w:cs="Calibri Light"/>
          <w:i/>
          <w:sz w:val="18"/>
          <w:szCs w:val="18"/>
        </w:rPr>
        <w:t xml:space="preserve">Measures Implemented by the Government of Georgia against COVID-19 </w:t>
      </w:r>
      <w:r w:rsidRPr="00D27D55">
        <w:rPr>
          <w:rFonts w:ascii="Calibri Light" w:hAnsi="Calibri Light" w:cs="Calibri Light"/>
          <w:sz w:val="18"/>
          <w:szCs w:val="18"/>
        </w:rPr>
        <w:t>(2020)</w:t>
      </w:r>
      <w:r w:rsidRPr="00B3591B">
        <w:rPr>
          <w:rFonts w:ascii="Calibri Light" w:hAnsi="Calibri Light" w:cs="Calibri Light"/>
          <w:sz w:val="18"/>
          <w:szCs w:val="18"/>
        </w:rPr>
        <w:t>. Available at</w:t>
      </w:r>
      <w:r>
        <w:rPr>
          <w:rFonts w:ascii="Calibri Light" w:hAnsi="Calibri Light" w:cs="Calibri Light"/>
          <w:sz w:val="18"/>
          <w:szCs w:val="18"/>
        </w:rPr>
        <w:t xml:space="preserve"> </w:t>
      </w:r>
      <w:r w:rsidRPr="00602DD6">
        <w:rPr>
          <w:rFonts w:ascii="Calibri Light" w:hAnsi="Calibri Light" w:cs="Calibri Light"/>
          <w:sz w:val="18"/>
          <w:szCs w:val="18"/>
        </w:rPr>
        <w:t>https://stopcov.ge/Content/files/COVID_RESPONSE_REPORT__ENG.pdf</w:t>
      </w:r>
      <w:r w:rsidRPr="00B3591B">
        <w:rPr>
          <w:rFonts w:ascii="Calibri Light" w:hAnsi="Calibri Light" w:cs="Calibri Light"/>
          <w:sz w:val="18"/>
          <w:szCs w:val="18"/>
        </w:rPr>
        <w:t>.</w:t>
      </w:r>
    </w:p>
  </w:footnote>
  <w:footnote w:id="30">
    <w:p w14:paraId="4C02D607" w14:textId="7DF3500C" w:rsidR="00580AF8" w:rsidRPr="00B3591B"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vertAlign w:val="superscript"/>
        </w:rPr>
        <w:t xml:space="preserve"> </w:t>
      </w:r>
      <w:r w:rsidRPr="00B3591B">
        <w:rPr>
          <w:rFonts w:ascii="Calibri Light" w:hAnsi="Calibri Light" w:cs="Calibri Light"/>
          <w:sz w:val="18"/>
          <w:szCs w:val="18"/>
        </w:rPr>
        <w:t xml:space="preserve">According to recent ILO estimates, on 15 March 2020, 49.3 per cent of domestic workers worldwide were significantly impacted (e.g. a reduction in the number of hours of work, a reduction in earnings, job losses, etc.). This figure peaked at 73.7 per cent on 15 May, later reducing to 72.3 per cent on 4 June. Source: </w:t>
      </w:r>
      <w:bookmarkStart w:id="13" w:name="_Hlk63842648"/>
      <w:r w:rsidRPr="00B3591B">
        <w:rPr>
          <w:rFonts w:ascii="Calibri Light" w:hAnsi="Calibri Light" w:cs="Calibri Light"/>
          <w:noProof/>
          <w:sz w:val="18"/>
          <w:szCs w:val="18"/>
        </w:rPr>
        <w:t xml:space="preserve">ILO, </w:t>
      </w:r>
      <w:r w:rsidRPr="00D27D55">
        <w:rPr>
          <w:rFonts w:ascii="Calibri Light" w:hAnsi="Calibri Light" w:cs="Calibri Light"/>
          <w:i/>
          <w:noProof/>
          <w:sz w:val="18"/>
          <w:szCs w:val="18"/>
        </w:rPr>
        <w:t>Impact of the COVID-19 Crisis on Loss of Jobs and Hours Among Domestic Workers</w:t>
      </w:r>
      <w:r w:rsidRPr="00B3591B">
        <w:rPr>
          <w:rFonts w:ascii="Calibri Light" w:hAnsi="Calibri Light" w:cs="Calibri Light"/>
          <w:noProof/>
          <w:sz w:val="18"/>
          <w:szCs w:val="18"/>
        </w:rPr>
        <w:t xml:space="preserve"> (2020)</w:t>
      </w:r>
      <w:r w:rsidRPr="00B3591B">
        <w:rPr>
          <w:rFonts w:ascii="Calibri Light" w:hAnsi="Calibri Light" w:cs="Calibri Light"/>
          <w:sz w:val="18"/>
          <w:szCs w:val="18"/>
        </w:rPr>
        <w:t xml:space="preserve">. </w:t>
      </w:r>
    </w:p>
    <w:bookmarkEnd w:id="13"/>
  </w:footnote>
  <w:footnote w:id="31">
    <w:p w14:paraId="65543B34" w14:textId="7F856F85" w:rsidR="00580AF8" w:rsidRPr="00B3591B"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rPr>
        <w:t xml:space="preserve"> </w:t>
      </w:r>
      <w:bookmarkStart w:id="14" w:name="_Hlk63842686"/>
      <w:r w:rsidRPr="00411952">
        <w:rPr>
          <w:rFonts w:ascii="Calibri Light" w:hAnsi="Calibri Light" w:cs="Calibri Light"/>
          <w:sz w:val="18"/>
          <w:szCs w:val="18"/>
        </w:rPr>
        <w:t>For GoG instructions on how hired employees who have lost their job</w:t>
      </w:r>
      <w:r w:rsidRPr="00B3591B">
        <w:rPr>
          <w:rFonts w:ascii="Calibri Light" w:hAnsi="Calibri Light" w:cs="Calibri Light"/>
          <w:sz w:val="18"/>
          <w:szCs w:val="18"/>
        </w:rPr>
        <w:t xml:space="preserve"> can receive targeted social assistance (TSA), see https://mof.ge/images/File/kompensacia/kompensaciebis-mig-instr.pdf. </w:t>
      </w:r>
    </w:p>
    <w:bookmarkEnd w:id="14"/>
  </w:footnote>
  <w:footnote w:id="32">
    <w:p w14:paraId="179E8AAC" w14:textId="042083CB" w:rsidR="00580AF8" w:rsidRPr="00D27D55"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D27D55">
        <w:rPr>
          <w:rStyle w:val="FootnoteReference"/>
          <w:rFonts w:ascii="Calibri Light" w:hAnsi="Calibri Light" w:cs="Calibri Light"/>
          <w:szCs w:val="18"/>
          <w:vertAlign w:val="baseline"/>
        </w:rPr>
        <w:t xml:space="preserve"> </w:t>
      </w:r>
      <w:r w:rsidRPr="00D27D55">
        <w:rPr>
          <w:rFonts w:ascii="Calibri Light" w:hAnsi="Calibri Light" w:cs="Calibri Light"/>
          <w:sz w:val="18"/>
          <w:szCs w:val="18"/>
        </w:rPr>
        <w:t xml:space="preserve">The </w:t>
      </w:r>
      <w:r w:rsidRPr="00B3591B">
        <w:rPr>
          <w:rFonts w:ascii="Calibri Light" w:hAnsi="Calibri Light" w:cs="Calibri Light"/>
          <w:sz w:val="18"/>
          <w:szCs w:val="18"/>
        </w:rPr>
        <w:t xml:space="preserve">Government of Georgia has provided TSA to hired employees who have lost their job or are on unpaid leave in the amount of GEL 1,200 over a six-month period (GEL 200 per month), while persons employed in the informal sector or the self-employed are eligible to receive a one-time assistance of GEL 300 (if they provide proof of the loss of income). Source: Georgia, </w:t>
      </w:r>
      <w:r w:rsidRPr="00B3591B">
        <w:rPr>
          <w:rFonts w:ascii="Calibri Light" w:hAnsi="Calibri Light" w:cs="Calibri Light"/>
          <w:i/>
          <w:sz w:val="18"/>
          <w:szCs w:val="18"/>
        </w:rPr>
        <w:t>Anti-Crisis Economic Plan</w:t>
      </w:r>
      <w:r>
        <w:rPr>
          <w:rFonts w:ascii="Calibri Light" w:hAnsi="Calibri Light" w:cs="Calibri Light"/>
          <w:sz w:val="18"/>
          <w:szCs w:val="18"/>
        </w:rPr>
        <w:t xml:space="preserve"> (2020).</w:t>
      </w:r>
      <w:r w:rsidRPr="00B3591B">
        <w:rPr>
          <w:rFonts w:ascii="Calibri Light" w:hAnsi="Calibri Light" w:cs="Calibri Light"/>
          <w:sz w:val="18"/>
          <w:szCs w:val="18"/>
        </w:rPr>
        <w:t xml:space="preserve"> Available at </w:t>
      </w:r>
      <w:bookmarkStart w:id="15" w:name="_Hlk63843469"/>
      <w:r w:rsidRPr="00B3591B">
        <w:rPr>
          <w:rFonts w:ascii="Calibri Light" w:hAnsi="Calibri Light" w:cs="Calibri Light"/>
          <w:sz w:val="18"/>
          <w:szCs w:val="18"/>
        </w:rPr>
        <w:t>https://stopcov.ge/ka/Instruction</w:t>
      </w:r>
      <w:bookmarkEnd w:id="15"/>
      <w:r w:rsidRPr="00B3591B">
        <w:rPr>
          <w:rFonts w:ascii="Calibri Light" w:hAnsi="Calibri Light" w:cs="Calibri Light"/>
          <w:sz w:val="18"/>
          <w:szCs w:val="18"/>
        </w:rPr>
        <w:t xml:space="preserve">. </w:t>
      </w:r>
    </w:p>
  </w:footnote>
  <w:footnote w:id="33">
    <w:p w14:paraId="34524977" w14:textId="3070ACDE" w:rsidR="00580AF8" w:rsidRPr="00D27D55" w:rsidRDefault="00580AF8" w:rsidP="005F349F">
      <w:pPr>
        <w:pStyle w:val="FootnoteText"/>
        <w:rPr>
          <w:rFonts w:ascii="Calibri Light" w:hAnsi="Calibri Light" w:cs="Calibri Light"/>
          <w:sz w:val="18"/>
          <w:szCs w:val="18"/>
          <w:lang w:val="en-US"/>
        </w:rPr>
      </w:pPr>
      <w:r w:rsidRPr="00D27D55">
        <w:rPr>
          <w:rStyle w:val="FootnoteReference"/>
          <w:rFonts w:ascii="Calibri Light" w:hAnsi="Calibri Light" w:cs="Calibri Light"/>
          <w:szCs w:val="18"/>
        </w:rPr>
        <w:footnoteRef/>
      </w:r>
      <w:r w:rsidRPr="00D27D55">
        <w:rPr>
          <w:rFonts w:ascii="Calibri Light" w:hAnsi="Calibri Light" w:cs="Calibri Light"/>
          <w:noProof/>
          <w:color w:val="000000"/>
          <w:sz w:val="18"/>
          <w:szCs w:val="18"/>
          <w:shd w:val="clear" w:color="auto" w:fill="FFFFFF"/>
        </w:rPr>
        <w:t xml:space="preserve"> </w:t>
      </w:r>
      <w:bookmarkStart w:id="16" w:name="_Hlk63842064"/>
      <w:r w:rsidRPr="00B3591B">
        <w:rPr>
          <w:rFonts w:ascii="Calibri Light" w:hAnsi="Calibri Light" w:cs="Calibri Light"/>
          <w:noProof/>
          <w:color w:val="000000"/>
          <w:sz w:val="18"/>
          <w:szCs w:val="18"/>
          <w:shd w:val="clear" w:color="auto" w:fill="FFFFFF"/>
        </w:rPr>
        <w:t xml:space="preserve">The World Bank, </w:t>
      </w:r>
      <w:r w:rsidRPr="00D27D55">
        <w:rPr>
          <w:rFonts w:ascii="Calibri Light" w:hAnsi="Calibri Light" w:cs="Calibri Light"/>
          <w:i/>
          <w:noProof/>
          <w:color w:val="000000"/>
          <w:sz w:val="18"/>
          <w:szCs w:val="18"/>
          <w:shd w:val="clear" w:color="auto" w:fill="FFFFFF"/>
        </w:rPr>
        <w:t>Why should we care about care? Supply and Demand Assessment of Care Services in Georgia: A Mixed Methods Study</w:t>
      </w:r>
      <w:r w:rsidRPr="00B3591B">
        <w:rPr>
          <w:rFonts w:ascii="Calibri Light" w:hAnsi="Calibri Light" w:cs="Calibri Light"/>
          <w:noProof/>
          <w:color w:val="000000"/>
          <w:sz w:val="18"/>
          <w:szCs w:val="18"/>
          <w:shd w:val="clear" w:color="auto" w:fill="FFFFFF"/>
        </w:rPr>
        <w:t xml:space="preserve"> (Washington, D.C., 2019).</w:t>
      </w:r>
    </w:p>
    <w:bookmarkEnd w:id="16"/>
  </w:footnote>
  <w:footnote w:id="34">
    <w:p w14:paraId="602AF877" w14:textId="6D643032" w:rsidR="00580AF8" w:rsidRPr="00D27D55" w:rsidRDefault="00580AF8" w:rsidP="00F06E59">
      <w:pPr>
        <w:pStyle w:val="FootnoteText"/>
        <w:rPr>
          <w:rFonts w:ascii="Calibri Light" w:hAnsi="Calibri Light" w:cs="Calibri Light"/>
          <w:sz w:val="18"/>
          <w:szCs w:val="18"/>
          <w:lang w:val="en-US"/>
        </w:rPr>
      </w:pPr>
      <w:r w:rsidRPr="00D27D55">
        <w:rPr>
          <w:rStyle w:val="FootnoteReference"/>
          <w:rFonts w:ascii="Calibri Light" w:hAnsi="Calibri Light" w:cs="Calibri Light"/>
          <w:szCs w:val="18"/>
        </w:rPr>
        <w:footnoteRef/>
      </w:r>
      <w:r w:rsidRPr="00D27D55">
        <w:rPr>
          <w:rFonts w:ascii="Calibri Light" w:hAnsi="Calibri Light" w:cs="Calibri Light"/>
          <w:noProof/>
          <w:color w:val="000000"/>
          <w:sz w:val="18"/>
          <w:szCs w:val="18"/>
          <w:shd w:val="clear" w:color="auto" w:fill="FFFFFF"/>
        </w:rPr>
        <w:t xml:space="preserve"> </w:t>
      </w:r>
      <w:bookmarkStart w:id="17" w:name="_Hlk63842150"/>
      <w:r w:rsidRPr="00B3591B">
        <w:rPr>
          <w:rFonts w:ascii="Calibri Light" w:hAnsi="Calibri Light" w:cs="Calibri Light"/>
          <w:noProof/>
          <w:color w:val="000000"/>
          <w:sz w:val="18"/>
          <w:szCs w:val="18"/>
          <w:shd w:val="clear" w:color="auto" w:fill="FFFFFF"/>
        </w:rPr>
        <w:t xml:space="preserve">J. Aronson and S. M. Neysmith, “You’re not just there to do the work: Depersonalizing policies and the exploitation of home care workers’ labor”, </w:t>
      </w:r>
      <w:r w:rsidRPr="00D27D55">
        <w:rPr>
          <w:rFonts w:ascii="Calibri Light" w:hAnsi="Calibri Light" w:cs="Calibri Light"/>
          <w:i/>
          <w:noProof/>
          <w:color w:val="000000"/>
          <w:sz w:val="18"/>
          <w:szCs w:val="18"/>
          <w:shd w:val="clear" w:color="auto" w:fill="FFFFFF"/>
        </w:rPr>
        <w:t>Gender and Society</w:t>
      </w:r>
      <w:r w:rsidRPr="00B3591B">
        <w:rPr>
          <w:rFonts w:ascii="Calibri Light" w:hAnsi="Calibri Light" w:cs="Calibri Light"/>
          <w:noProof/>
          <w:color w:val="000000"/>
          <w:sz w:val="18"/>
          <w:szCs w:val="18"/>
          <w:shd w:val="clear" w:color="auto" w:fill="FFFFFF"/>
        </w:rPr>
        <w:t xml:space="preserve">, vol. 10, No. 1 (February 1996), pp. 59–77; J. Davey, “Exploring shared options in funding long-term care for older people”, </w:t>
      </w:r>
      <w:r w:rsidRPr="00D27D55">
        <w:rPr>
          <w:rFonts w:ascii="Calibri Light" w:hAnsi="Calibri Light" w:cs="Calibri Light"/>
          <w:i/>
          <w:noProof/>
          <w:color w:val="000000"/>
          <w:sz w:val="18"/>
          <w:szCs w:val="18"/>
          <w:shd w:val="clear" w:color="auto" w:fill="FFFFFF"/>
        </w:rPr>
        <w:t>Health and Social Care in the Community</w:t>
      </w:r>
      <w:r w:rsidRPr="00B3591B">
        <w:rPr>
          <w:rFonts w:ascii="Calibri Light" w:hAnsi="Calibri Light" w:cs="Calibri Light"/>
          <w:noProof/>
          <w:color w:val="000000"/>
          <w:sz w:val="18"/>
          <w:szCs w:val="18"/>
          <w:shd w:val="clear" w:color="auto" w:fill="FFFFFF"/>
        </w:rPr>
        <w:t>, vol. 6, No. 3 (1998), pp. 151–157.</w:t>
      </w:r>
      <w:r w:rsidRPr="00D27D55">
        <w:rPr>
          <w:rFonts w:ascii="Calibri Light" w:hAnsi="Calibri Light" w:cs="Calibri Light"/>
          <w:color w:val="000000"/>
          <w:sz w:val="18"/>
          <w:szCs w:val="18"/>
          <w:shd w:val="clear" w:color="auto" w:fill="FFFFFF"/>
        </w:rPr>
        <w:t xml:space="preserve"> </w:t>
      </w:r>
    </w:p>
    <w:bookmarkEnd w:id="17"/>
  </w:footnote>
  <w:footnote w:id="35">
    <w:p w14:paraId="708143D6" w14:textId="06994FB5" w:rsidR="00580AF8" w:rsidRPr="00D27D55" w:rsidRDefault="00580AF8" w:rsidP="00F06E59">
      <w:pPr>
        <w:pStyle w:val="FootnoteText"/>
        <w:rPr>
          <w:rFonts w:ascii="Calibri Light" w:hAnsi="Calibri Light" w:cs="Calibri Light"/>
          <w:sz w:val="18"/>
          <w:szCs w:val="18"/>
          <w:lang w:val="en-US"/>
        </w:rPr>
      </w:pPr>
      <w:r w:rsidRPr="00D27D55">
        <w:rPr>
          <w:rStyle w:val="FootnoteReference"/>
          <w:rFonts w:ascii="Calibri Light" w:hAnsi="Calibri Light" w:cs="Calibri Light"/>
          <w:szCs w:val="18"/>
        </w:rPr>
        <w:footnoteRef/>
      </w:r>
      <w:r w:rsidRPr="00D27D55">
        <w:rPr>
          <w:rFonts w:ascii="Calibri Light" w:hAnsi="Calibri Light" w:cs="Calibri Light"/>
          <w:color w:val="000000"/>
          <w:sz w:val="18"/>
          <w:szCs w:val="18"/>
          <w:shd w:val="clear" w:color="auto" w:fill="FFFFFF"/>
        </w:rPr>
        <w:t xml:space="preserve"> </w:t>
      </w:r>
      <w:bookmarkStart w:id="18" w:name="_Hlk63843669"/>
      <w:r w:rsidRPr="00B3591B">
        <w:rPr>
          <w:rFonts w:ascii="Calibri Light" w:hAnsi="Calibri Light" w:cs="Calibri Light"/>
          <w:color w:val="000000"/>
          <w:sz w:val="18"/>
          <w:szCs w:val="18"/>
          <w:shd w:val="clear" w:color="auto" w:fill="FFFFFF"/>
        </w:rPr>
        <w:t xml:space="preserve">P. </w:t>
      </w:r>
      <w:r w:rsidRPr="00B3591B">
        <w:rPr>
          <w:rFonts w:ascii="Calibri Light" w:hAnsi="Calibri Light" w:cs="Calibri Light"/>
          <w:noProof/>
          <w:color w:val="000000"/>
          <w:sz w:val="18"/>
          <w:szCs w:val="18"/>
          <w:shd w:val="clear" w:color="auto" w:fill="FFFFFF"/>
        </w:rPr>
        <w:t xml:space="preserve">Cortés and J. Pan, “Outsourcing Household Production: Foreign Domestic Workers and Native Labor Supply in Hong Kong”, </w:t>
      </w:r>
      <w:r w:rsidRPr="00D27D55">
        <w:rPr>
          <w:rFonts w:ascii="Calibri Light" w:hAnsi="Calibri Light" w:cs="Calibri Light"/>
          <w:i/>
          <w:noProof/>
          <w:color w:val="000000"/>
          <w:sz w:val="18"/>
          <w:szCs w:val="18"/>
          <w:shd w:val="clear" w:color="auto" w:fill="FFFFFF"/>
        </w:rPr>
        <w:t>Journal of Labor Economics</w:t>
      </w:r>
      <w:r w:rsidRPr="00B3591B">
        <w:rPr>
          <w:rFonts w:ascii="Calibri Light" w:hAnsi="Calibri Light" w:cs="Calibri Light"/>
          <w:noProof/>
          <w:color w:val="000000"/>
          <w:sz w:val="18"/>
          <w:szCs w:val="18"/>
          <w:shd w:val="clear" w:color="auto" w:fill="FFFFFF"/>
        </w:rPr>
        <w:t>, vol. 31, No. 2 (2013), pp. 327–371.</w:t>
      </w:r>
    </w:p>
    <w:bookmarkEnd w:id="18"/>
  </w:footnote>
  <w:footnote w:id="36">
    <w:p w14:paraId="6F943E64" w14:textId="652170F9" w:rsidR="00580AF8" w:rsidRPr="00754A04" w:rsidRDefault="00580AF8" w:rsidP="00C63407">
      <w:pPr>
        <w:pStyle w:val="FootnoteText"/>
        <w:rPr>
          <w:rFonts w:asciiTheme="majorHAnsi" w:hAnsiTheme="majorHAnsi" w:cstheme="majorHAnsi"/>
          <w:sz w:val="18"/>
          <w:szCs w:val="18"/>
        </w:rPr>
      </w:pPr>
      <w:r w:rsidRPr="002A5641">
        <w:rPr>
          <w:rStyle w:val="FootnoteReference"/>
          <w:rFonts w:asciiTheme="majorHAnsi" w:hAnsiTheme="majorHAnsi" w:cstheme="majorHAnsi"/>
          <w:szCs w:val="18"/>
        </w:rPr>
        <w:footnoteRef/>
      </w:r>
      <w:r w:rsidRPr="002A5641">
        <w:rPr>
          <w:rFonts w:asciiTheme="majorHAnsi" w:hAnsiTheme="majorHAnsi" w:cstheme="majorHAnsi"/>
          <w:sz w:val="18"/>
          <w:szCs w:val="18"/>
          <w:vertAlign w:val="superscript"/>
        </w:rPr>
        <w:t xml:space="preserve"> </w:t>
      </w:r>
      <w:r w:rsidRPr="00754A04">
        <w:rPr>
          <w:rFonts w:asciiTheme="majorHAnsi" w:hAnsiTheme="majorHAnsi" w:cstheme="majorHAnsi"/>
          <w:sz w:val="18"/>
          <w:szCs w:val="18"/>
        </w:rPr>
        <w:t xml:space="preserve">According to the Labour Code of Georgia such contracts are not permissible </w:t>
      </w:r>
      <w:r w:rsidRPr="00754A04">
        <w:rPr>
          <w:rFonts w:asciiTheme="majorHAnsi" w:hAnsiTheme="majorHAnsi" w:cstheme="majorHAnsi"/>
          <w:sz w:val="18"/>
          <w:szCs w:val="18"/>
          <w:lang w:val="ka-GE"/>
        </w:rPr>
        <w:t>„</w:t>
      </w:r>
      <w:r w:rsidRPr="00754A04">
        <w:rPr>
          <w:rFonts w:asciiTheme="majorHAnsi" w:hAnsiTheme="majorHAnsi" w:cstheme="majorHAnsi"/>
          <w:sz w:val="18"/>
          <w:szCs w:val="18"/>
        </w:rPr>
        <w:t xml:space="preserve">A labour agreement shall be in writing, if labour relations last for more than </w:t>
      </w:r>
      <w:r>
        <w:rPr>
          <w:rFonts w:asciiTheme="majorHAnsi" w:hAnsiTheme="majorHAnsi" w:cstheme="majorHAnsi"/>
          <w:sz w:val="18"/>
          <w:szCs w:val="18"/>
        </w:rPr>
        <w:t>one</w:t>
      </w:r>
      <w:r w:rsidRPr="00754A04">
        <w:rPr>
          <w:rFonts w:asciiTheme="majorHAnsi" w:hAnsiTheme="majorHAnsi" w:cstheme="majorHAnsi"/>
          <w:sz w:val="18"/>
          <w:szCs w:val="18"/>
        </w:rPr>
        <w:t xml:space="preserve"> month”</w:t>
      </w:r>
      <w:r>
        <w:rPr>
          <w:rFonts w:asciiTheme="majorHAnsi" w:hAnsiTheme="majorHAnsi" w:cstheme="majorHAnsi"/>
          <w:sz w:val="18"/>
          <w:szCs w:val="18"/>
        </w:rPr>
        <w:t xml:space="preserve"> (Article 12, paragraph 2)</w:t>
      </w:r>
      <w:r w:rsidRPr="00754A04">
        <w:rPr>
          <w:rFonts w:asciiTheme="majorHAnsi" w:hAnsiTheme="majorHAnsi" w:cstheme="majorHAnsi"/>
          <w:sz w:val="18"/>
          <w:szCs w:val="18"/>
        </w:rPr>
        <w:t>.  However, the exi</w:t>
      </w:r>
      <w:r>
        <w:rPr>
          <w:rFonts w:asciiTheme="majorHAnsi" w:hAnsiTheme="majorHAnsi" w:cstheme="majorHAnsi"/>
          <w:sz w:val="18"/>
          <w:szCs w:val="18"/>
        </w:rPr>
        <w:t>s</w:t>
      </w:r>
      <w:r w:rsidRPr="00754A04">
        <w:rPr>
          <w:rFonts w:asciiTheme="majorHAnsi" w:hAnsiTheme="majorHAnsi" w:cstheme="majorHAnsi"/>
          <w:sz w:val="18"/>
          <w:szCs w:val="18"/>
        </w:rPr>
        <w:t xml:space="preserve">ting practice regarding domestic workers shows that the vast majority of them have a verbal contract regardless </w:t>
      </w:r>
      <w:r>
        <w:rPr>
          <w:rFonts w:asciiTheme="majorHAnsi" w:hAnsiTheme="majorHAnsi" w:cstheme="majorHAnsi"/>
          <w:sz w:val="18"/>
          <w:szCs w:val="18"/>
        </w:rPr>
        <w:t xml:space="preserve">of </w:t>
      </w:r>
      <w:r w:rsidRPr="00754A04">
        <w:rPr>
          <w:rFonts w:asciiTheme="majorHAnsi" w:hAnsiTheme="majorHAnsi" w:cstheme="majorHAnsi"/>
          <w:sz w:val="18"/>
          <w:szCs w:val="18"/>
        </w:rPr>
        <w:t>the fact that</w:t>
      </w:r>
      <w:r>
        <w:rPr>
          <w:rFonts w:asciiTheme="majorHAnsi" w:hAnsiTheme="majorHAnsi" w:cstheme="majorHAnsi"/>
          <w:sz w:val="18"/>
          <w:szCs w:val="18"/>
        </w:rPr>
        <w:t xml:space="preserve"> the</w:t>
      </w:r>
      <w:r w:rsidRPr="00754A04">
        <w:rPr>
          <w:rFonts w:asciiTheme="majorHAnsi" w:hAnsiTheme="majorHAnsi" w:cstheme="majorHAnsi"/>
          <w:sz w:val="18"/>
          <w:szCs w:val="18"/>
        </w:rPr>
        <w:t xml:space="preserve"> time period exceeds </w:t>
      </w:r>
      <w:r>
        <w:rPr>
          <w:rFonts w:asciiTheme="majorHAnsi" w:hAnsiTheme="majorHAnsi" w:cstheme="majorHAnsi"/>
          <w:sz w:val="18"/>
          <w:szCs w:val="18"/>
        </w:rPr>
        <w:t>one</w:t>
      </w:r>
      <w:r w:rsidRPr="00754A04">
        <w:rPr>
          <w:rFonts w:asciiTheme="majorHAnsi" w:hAnsiTheme="majorHAnsi" w:cstheme="majorHAnsi"/>
          <w:sz w:val="18"/>
          <w:szCs w:val="18"/>
        </w:rPr>
        <w:t xml:space="preserve"> month. This is the reason the RIA team has separated such contract.</w:t>
      </w:r>
    </w:p>
  </w:footnote>
  <w:footnote w:id="37">
    <w:p w14:paraId="252A805C" w14:textId="4F1B54B4" w:rsidR="00580AF8" w:rsidRPr="00754A04" w:rsidRDefault="00580AF8" w:rsidP="00C63407">
      <w:pPr>
        <w:pStyle w:val="FootnoteText"/>
        <w:rPr>
          <w:rFonts w:asciiTheme="majorHAnsi" w:hAnsiTheme="majorHAnsi" w:cstheme="majorHAnsi"/>
          <w:sz w:val="18"/>
          <w:szCs w:val="18"/>
        </w:rPr>
      </w:pPr>
      <w:r w:rsidRPr="002A5641">
        <w:rPr>
          <w:rStyle w:val="FootnoteReference"/>
          <w:rFonts w:asciiTheme="majorHAnsi" w:hAnsiTheme="majorHAnsi" w:cstheme="majorHAnsi"/>
          <w:szCs w:val="18"/>
        </w:rPr>
        <w:footnoteRef/>
      </w:r>
      <w:r w:rsidRPr="002A5641">
        <w:rPr>
          <w:rFonts w:asciiTheme="majorHAnsi" w:hAnsiTheme="majorHAnsi" w:cstheme="majorHAnsi"/>
          <w:sz w:val="18"/>
          <w:szCs w:val="18"/>
          <w:vertAlign w:val="superscript"/>
        </w:rPr>
        <w:t xml:space="preserve"> </w:t>
      </w:r>
      <w:r w:rsidRPr="00754A04">
        <w:rPr>
          <w:rFonts w:asciiTheme="majorHAnsi" w:hAnsiTheme="majorHAnsi" w:cstheme="majorHAnsi"/>
          <w:sz w:val="18"/>
          <w:szCs w:val="18"/>
        </w:rPr>
        <w:t>Such employees in legal terms are called service providers.</w:t>
      </w:r>
    </w:p>
  </w:footnote>
  <w:footnote w:id="38">
    <w:p w14:paraId="6A8B10FA" w14:textId="08004D17" w:rsidR="00580AF8" w:rsidRPr="00754A04" w:rsidRDefault="00580AF8" w:rsidP="00C63407">
      <w:pPr>
        <w:pStyle w:val="FootnoteText"/>
        <w:rPr>
          <w:rFonts w:asciiTheme="majorHAnsi" w:hAnsiTheme="majorHAnsi" w:cstheme="majorHAnsi"/>
          <w:sz w:val="18"/>
          <w:szCs w:val="18"/>
        </w:rPr>
      </w:pPr>
      <w:r w:rsidRPr="002A5641">
        <w:rPr>
          <w:rStyle w:val="FootnoteReference"/>
          <w:rFonts w:asciiTheme="majorHAnsi" w:hAnsiTheme="majorHAnsi" w:cstheme="majorHAnsi"/>
          <w:szCs w:val="18"/>
        </w:rPr>
        <w:footnoteRef/>
      </w:r>
      <w:r w:rsidRPr="00754A04">
        <w:rPr>
          <w:rFonts w:asciiTheme="majorHAnsi" w:hAnsiTheme="majorHAnsi" w:cstheme="majorHAnsi"/>
          <w:sz w:val="18"/>
          <w:szCs w:val="18"/>
        </w:rPr>
        <w:t xml:space="preserve"> According to the ILO standards</w:t>
      </w:r>
      <w:r>
        <w:rPr>
          <w:rFonts w:asciiTheme="majorHAnsi" w:hAnsiTheme="majorHAnsi" w:cstheme="majorHAnsi"/>
          <w:sz w:val="18"/>
          <w:szCs w:val="18"/>
        </w:rPr>
        <w:t>,</w:t>
      </w:r>
      <w:r w:rsidRPr="00754A04">
        <w:rPr>
          <w:rFonts w:asciiTheme="majorHAnsi" w:hAnsiTheme="majorHAnsi" w:cstheme="majorHAnsi"/>
          <w:sz w:val="18"/>
          <w:szCs w:val="18"/>
        </w:rPr>
        <w:t xml:space="preserve"> the inspectorate should assess the situation as a whole and in some cases</w:t>
      </w:r>
      <w:r>
        <w:rPr>
          <w:rFonts w:asciiTheme="majorHAnsi" w:hAnsiTheme="majorHAnsi" w:cstheme="majorHAnsi"/>
          <w:sz w:val="18"/>
          <w:szCs w:val="18"/>
        </w:rPr>
        <w:t>,</w:t>
      </w:r>
      <w:r w:rsidRPr="00754A04">
        <w:rPr>
          <w:rFonts w:asciiTheme="majorHAnsi" w:hAnsiTheme="majorHAnsi" w:cstheme="majorHAnsi"/>
          <w:sz w:val="18"/>
          <w:szCs w:val="18"/>
        </w:rPr>
        <w:t xml:space="preserve"> service contracts could be assessed as labour relations.  However, in </w:t>
      </w:r>
      <w:r>
        <w:rPr>
          <w:rFonts w:asciiTheme="majorHAnsi" w:hAnsiTheme="majorHAnsi" w:cstheme="majorHAnsi"/>
          <w:sz w:val="18"/>
          <w:szCs w:val="18"/>
        </w:rPr>
        <w:t xml:space="preserve">the </w:t>
      </w:r>
      <w:r w:rsidRPr="00754A04">
        <w:rPr>
          <w:rFonts w:asciiTheme="majorHAnsi" w:hAnsiTheme="majorHAnsi" w:cstheme="majorHAnsi"/>
          <w:sz w:val="18"/>
          <w:szCs w:val="18"/>
        </w:rPr>
        <w:t>Georgian legislation</w:t>
      </w:r>
      <w:r>
        <w:rPr>
          <w:rFonts w:asciiTheme="majorHAnsi" w:hAnsiTheme="majorHAnsi" w:cstheme="majorHAnsi"/>
          <w:sz w:val="18"/>
          <w:szCs w:val="18"/>
        </w:rPr>
        <w:t>,</w:t>
      </w:r>
      <w:r w:rsidRPr="00754A04">
        <w:rPr>
          <w:rFonts w:asciiTheme="majorHAnsi" w:hAnsiTheme="majorHAnsi" w:cstheme="majorHAnsi"/>
          <w:sz w:val="18"/>
          <w:szCs w:val="18"/>
        </w:rPr>
        <w:t xml:space="preserve"> the Labour </w:t>
      </w:r>
      <w:r>
        <w:rPr>
          <w:rFonts w:asciiTheme="majorHAnsi" w:hAnsiTheme="majorHAnsi" w:cstheme="majorHAnsi"/>
          <w:sz w:val="18"/>
          <w:szCs w:val="18"/>
        </w:rPr>
        <w:t>Inspection Service</w:t>
      </w:r>
      <w:r w:rsidRPr="00754A04">
        <w:rPr>
          <w:rFonts w:asciiTheme="majorHAnsi" w:hAnsiTheme="majorHAnsi" w:cstheme="majorHAnsi"/>
          <w:sz w:val="18"/>
          <w:szCs w:val="18"/>
        </w:rPr>
        <w:t xml:space="preserve"> does not have such </w:t>
      </w:r>
      <w:r>
        <w:rPr>
          <w:rFonts w:asciiTheme="majorHAnsi" w:hAnsiTheme="majorHAnsi" w:cstheme="majorHAnsi"/>
          <w:sz w:val="18"/>
          <w:szCs w:val="18"/>
        </w:rPr>
        <w:t xml:space="preserve">a </w:t>
      </w:r>
      <w:r w:rsidRPr="00754A04">
        <w:rPr>
          <w:rFonts w:asciiTheme="majorHAnsi" w:hAnsiTheme="majorHAnsi" w:cstheme="majorHAnsi"/>
          <w:sz w:val="18"/>
          <w:szCs w:val="18"/>
        </w:rPr>
        <w:t>mandate and the court</w:t>
      </w:r>
      <w:r>
        <w:rPr>
          <w:rFonts w:asciiTheme="majorHAnsi" w:hAnsiTheme="majorHAnsi" w:cstheme="majorHAnsi"/>
          <w:sz w:val="18"/>
          <w:szCs w:val="18"/>
        </w:rPr>
        <w:t>s</w:t>
      </w:r>
      <w:r w:rsidRPr="00754A04">
        <w:rPr>
          <w:rFonts w:asciiTheme="majorHAnsi" w:hAnsiTheme="majorHAnsi" w:cstheme="majorHAnsi"/>
          <w:sz w:val="18"/>
          <w:szCs w:val="18"/>
        </w:rPr>
        <w:t xml:space="preserve"> can decide that</w:t>
      </w:r>
      <w:r>
        <w:rPr>
          <w:rFonts w:asciiTheme="majorHAnsi" w:hAnsiTheme="majorHAnsi" w:cstheme="majorHAnsi"/>
          <w:sz w:val="18"/>
          <w:szCs w:val="18"/>
        </w:rPr>
        <w:t>,</w:t>
      </w:r>
      <w:r w:rsidRPr="00754A04">
        <w:rPr>
          <w:rFonts w:asciiTheme="majorHAnsi" w:hAnsiTheme="majorHAnsi" w:cstheme="majorHAnsi"/>
          <w:sz w:val="18"/>
          <w:szCs w:val="18"/>
        </w:rPr>
        <w:t xml:space="preserve"> notwithstanding the service contracts</w:t>
      </w:r>
      <w:r>
        <w:rPr>
          <w:rFonts w:asciiTheme="majorHAnsi" w:hAnsiTheme="majorHAnsi" w:cstheme="majorHAnsi"/>
          <w:sz w:val="18"/>
          <w:szCs w:val="18"/>
        </w:rPr>
        <w:t>,</w:t>
      </w:r>
      <w:r w:rsidRPr="00754A04">
        <w:rPr>
          <w:rFonts w:asciiTheme="majorHAnsi" w:hAnsiTheme="majorHAnsi" w:cstheme="majorHAnsi"/>
          <w:sz w:val="18"/>
          <w:szCs w:val="18"/>
        </w:rPr>
        <w:t xml:space="preserve"> there is the organizational order </w:t>
      </w:r>
      <w:r>
        <w:rPr>
          <w:rFonts w:asciiTheme="majorHAnsi" w:hAnsiTheme="majorHAnsi" w:cstheme="majorHAnsi"/>
          <w:sz w:val="18"/>
          <w:szCs w:val="18"/>
        </w:rPr>
        <w:t>that</w:t>
      </w:r>
      <w:r w:rsidRPr="00754A04">
        <w:rPr>
          <w:rFonts w:asciiTheme="majorHAnsi" w:hAnsiTheme="majorHAnsi" w:cstheme="majorHAnsi"/>
          <w:sz w:val="18"/>
          <w:szCs w:val="18"/>
        </w:rPr>
        <w:t xml:space="preserve"> deems the situation as having a labour relation</w:t>
      </w:r>
      <w:r>
        <w:rPr>
          <w:rFonts w:asciiTheme="majorHAnsi" w:hAnsiTheme="majorHAnsi" w:cstheme="majorHAnsi"/>
          <w:sz w:val="18"/>
          <w:szCs w:val="18"/>
        </w:rPr>
        <w:t>ship</w:t>
      </w:r>
      <w:r w:rsidRPr="00754A04">
        <w:rPr>
          <w:rFonts w:asciiTheme="majorHAnsi" w:hAnsiTheme="majorHAnsi" w:cstheme="majorHAnsi"/>
          <w:sz w:val="18"/>
          <w:szCs w:val="18"/>
        </w:rPr>
        <w:t>.</w:t>
      </w:r>
    </w:p>
  </w:footnote>
  <w:footnote w:id="39">
    <w:p w14:paraId="74173290" w14:textId="6E1B150C" w:rsidR="00580AF8" w:rsidRPr="00754A04" w:rsidRDefault="00580AF8" w:rsidP="00C63407">
      <w:pPr>
        <w:pStyle w:val="FootnoteText"/>
        <w:rPr>
          <w:rFonts w:asciiTheme="majorHAnsi" w:hAnsiTheme="majorHAnsi" w:cstheme="majorHAnsi"/>
          <w:sz w:val="18"/>
          <w:szCs w:val="18"/>
        </w:rPr>
      </w:pPr>
      <w:r w:rsidRPr="002A5641">
        <w:rPr>
          <w:rStyle w:val="FootnoteReference"/>
          <w:rFonts w:asciiTheme="majorHAnsi" w:hAnsiTheme="majorHAnsi" w:cstheme="majorHAnsi"/>
          <w:szCs w:val="18"/>
        </w:rPr>
        <w:footnoteRef/>
      </w:r>
      <w:r w:rsidRPr="002A5641">
        <w:rPr>
          <w:rFonts w:asciiTheme="majorHAnsi" w:hAnsiTheme="majorHAnsi" w:cstheme="majorHAnsi"/>
          <w:sz w:val="18"/>
          <w:szCs w:val="18"/>
          <w:vertAlign w:val="superscript"/>
        </w:rPr>
        <w:t xml:space="preserve"> </w:t>
      </w:r>
      <w:r>
        <w:rPr>
          <w:rFonts w:asciiTheme="majorHAnsi" w:hAnsiTheme="majorHAnsi" w:cstheme="majorHAnsi"/>
          <w:sz w:val="18"/>
          <w:szCs w:val="18"/>
        </w:rPr>
        <w:t xml:space="preserve">An </w:t>
      </w:r>
      <w:r w:rsidRPr="00754A04">
        <w:rPr>
          <w:rFonts w:asciiTheme="majorHAnsi" w:hAnsiTheme="majorHAnsi" w:cstheme="majorHAnsi"/>
          <w:sz w:val="18"/>
          <w:szCs w:val="18"/>
        </w:rPr>
        <w:t xml:space="preserve">employee's right to request leave arises after </w:t>
      </w:r>
      <w:r>
        <w:rPr>
          <w:rFonts w:asciiTheme="majorHAnsi" w:hAnsiTheme="majorHAnsi" w:cstheme="majorHAnsi"/>
          <w:sz w:val="18"/>
          <w:szCs w:val="18"/>
        </w:rPr>
        <w:t xml:space="preserve">11 </w:t>
      </w:r>
      <w:r w:rsidRPr="00754A04">
        <w:rPr>
          <w:rFonts w:asciiTheme="majorHAnsi" w:hAnsiTheme="majorHAnsi" w:cstheme="majorHAnsi"/>
          <w:sz w:val="18"/>
          <w:szCs w:val="18"/>
        </w:rPr>
        <w:t xml:space="preserve">months of work. With the agreement of the parties, the employee may be granted the leave before the expiration of the </w:t>
      </w:r>
      <w:r>
        <w:rPr>
          <w:rFonts w:asciiTheme="majorHAnsi" w:hAnsiTheme="majorHAnsi" w:cstheme="majorHAnsi"/>
          <w:sz w:val="18"/>
          <w:szCs w:val="18"/>
        </w:rPr>
        <w:t>afore</w:t>
      </w:r>
      <w:r w:rsidRPr="00754A04">
        <w:rPr>
          <w:rFonts w:asciiTheme="majorHAnsi" w:hAnsiTheme="majorHAnsi" w:cstheme="majorHAnsi"/>
          <w:sz w:val="18"/>
          <w:szCs w:val="18"/>
        </w:rPr>
        <w:t>mentioned</w:t>
      </w:r>
      <w:r>
        <w:rPr>
          <w:rFonts w:asciiTheme="majorHAnsi" w:hAnsiTheme="majorHAnsi" w:cstheme="majorHAnsi"/>
          <w:sz w:val="18"/>
          <w:szCs w:val="18"/>
        </w:rPr>
        <w:t xml:space="preserve"> </w:t>
      </w:r>
      <w:r w:rsidRPr="00754A04">
        <w:rPr>
          <w:rFonts w:asciiTheme="majorHAnsi" w:hAnsiTheme="majorHAnsi" w:cstheme="majorHAnsi"/>
          <w:sz w:val="18"/>
          <w:szCs w:val="18"/>
        </w:rPr>
        <w:t>period</w:t>
      </w:r>
      <w:r>
        <w:rPr>
          <w:rFonts w:asciiTheme="majorHAnsi" w:hAnsiTheme="majorHAnsi" w:cstheme="majorHAnsi"/>
          <w:sz w:val="18"/>
          <w:szCs w:val="18"/>
        </w:rPr>
        <w:t>.</w:t>
      </w:r>
    </w:p>
  </w:footnote>
  <w:footnote w:id="40">
    <w:p w14:paraId="38FBC629" w14:textId="51DDF276" w:rsidR="00580AF8" w:rsidRPr="00976F1E" w:rsidRDefault="00580AF8" w:rsidP="00C63407">
      <w:pPr>
        <w:pStyle w:val="FootnoteText"/>
        <w:rPr>
          <w:rFonts w:asciiTheme="majorHAnsi" w:hAnsiTheme="majorHAnsi" w:cstheme="majorHAnsi"/>
          <w:sz w:val="18"/>
          <w:szCs w:val="18"/>
        </w:rPr>
      </w:pPr>
      <w:r w:rsidRPr="002A5641">
        <w:rPr>
          <w:rStyle w:val="FootnoteReference"/>
          <w:rFonts w:asciiTheme="majorHAnsi" w:hAnsiTheme="majorHAnsi" w:cstheme="majorHAnsi"/>
          <w:szCs w:val="18"/>
        </w:rPr>
        <w:footnoteRef/>
      </w:r>
      <w:r w:rsidRPr="00754A04">
        <w:rPr>
          <w:rFonts w:asciiTheme="majorHAnsi" w:hAnsiTheme="majorHAnsi" w:cstheme="majorHAnsi"/>
          <w:sz w:val="18"/>
          <w:szCs w:val="18"/>
        </w:rPr>
        <w:t xml:space="preserve"> </w:t>
      </w:r>
      <w:r w:rsidRPr="00976F1E">
        <w:rPr>
          <w:rFonts w:asciiTheme="majorHAnsi" w:hAnsiTheme="majorHAnsi" w:cstheme="majorHAnsi"/>
          <w:sz w:val="18"/>
          <w:szCs w:val="18"/>
        </w:rPr>
        <w:t xml:space="preserve">Subject to an agreement between </w:t>
      </w:r>
      <w:r>
        <w:rPr>
          <w:rFonts w:asciiTheme="majorHAnsi" w:hAnsiTheme="majorHAnsi" w:cstheme="majorHAnsi"/>
          <w:sz w:val="18"/>
          <w:szCs w:val="18"/>
        </w:rPr>
        <w:t xml:space="preserve">the </w:t>
      </w:r>
      <w:r w:rsidRPr="00976F1E">
        <w:rPr>
          <w:rFonts w:asciiTheme="majorHAnsi" w:hAnsiTheme="majorHAnsi" w:cstheme="majorHAnsi"/>
          <w:sz w:val="18"/>
          <w:szCs w:val="18"/>
        </w:rPr>
        <w:t>employer and employee. The Labour Code does not include this guarantee; however,</w:t>
      </w:r>
      <w:r>
        <w:rPr>
          <w:rFonts w:asciiTheme="majorHAnsi" w:hAnsiTheme="majorHAnsi" w:cstheme="majorHAnsi"/>
          <w:sz w:val="18"/>
          <w:szCs w:val="18"/>
        </w:rPr>
        <w:t xml:space="preserve"> the</w:t>
      </w:r>
      <w:r w:rsidRPr="00976F1E">
        <w:rPr>
          <w:rFonts w:asciiTheme="majorHAnsi" w:hAnsiTheme="majorHAnsi" w:cstheme="majorHAnsi"/>
          <w:sz w:val="18"/>
          <w:szCs w:val="18"/>
        </w:rPr>
        <w:t xml:space="preserve"> employee and employer may agree on different terms. It mainly depends on </w:t>
      </w:r>
      <w:r>
        <w:rPr>
          <w:rFonts w:asciiTheme="majorHAnsi" w:hAnsiTheme="majorHAnsi" w:cstheme="majorHAnsi"/>
          <w:sz w:val="18"/>
          <w:szCs w:val="18"/>
        </w:rPr>
        <w:t>the</w:t>
      </w:r>
      <w:r w:rsidRPr="00976F1E">
        <w:rPr>
          <w:rFonts w:asciiTheme="majorHAnsi" w:hAnsiTheme="majorHAnsi" w:cstheme="majorHAnsi"/>
          <w:sz w:val="18"/>
          <w:szCs w:val="18"/>
        </w:rPr>
        <w:t xml:space="preserve"> good will of the employer. </w:t>
      </w:r>
    </w:p>
  </w:footnote>
  <w:footnote w:id="41">
    <w:p w14:paraId="2DEDD283" w14:textId="7222413E" w:rsidR="00580AF8" w:rsidRPr="00754A04" w:rsidRDefault="00580AF8" w:rsidP="00C63407">
      <w:pPr>
        <w:pStyle w:val="FootnoteText"/>
        <w:rPr>
          <w:rFonts w:asciiTheme="majorHAnsi" w:hAnsiTheme="majorHAnsi" w:cstheme="majorHAnsi"/>
          <w:sz w:val="18"/>
          <w:szCs w:val="18"/>
          <w:lang w:val="ka-GE"/>
        </w:rPr>
      </w:pPr>
      <w:r w:rsidRPr="00976F1E">
        <w:rPr>
          <w:rStyle w:val="FootnoteReference"/>
          <w:rFonts w:asciiTheme="majorHAnsi" w:hAnsiTheme="majorHAnsi" w:cstheme="majorHAnsi"/>
          <w:szCs w:val="18"/>
        </w:rPr>
        <w:footnoteRef/>
      </w:r>
      <w:r w:rsidRPr="00976F1E">
        <w:rPr>
          <w:rFonts w:asciiTheme="majorHAnsi" w:hAnsiTheme="majorHAnsi" w:cstheme="majorHAnsi"/>
          <w:sz w:val="18"/>
          <w:szCs w:val="18"/>
        </w:rPr>
        <w:t xml:space="preserve"> Subject to an agreement between</w:t>
      </w:r>
      <w:r>
        <w:rPr>
          <w:rFonts w:asciiTheme="majorHAnsi" w:hAnsiTheme="majorHAnsi" w:cstheme="majorHAnsi"/>
          <w:sz w:val="18"/>
          <w:szCs w:val="18"/>
        </w:rPr>
        <w:t xml:space="preserve"> the </w:t>
      </w:r>
      <w:r w:rsidRPr="00976F1E">
        <w:rPr>
          <w:rFonts w:asciiTheme="majorHAnsi" w:hAnsiTheme="majorHAnsi" w:cstheme="majorHAnsi"/>
          <w:sz w:val="18"/>
          <w:szCs w:val="18"/>
        </w:rPr>
        <w:t xml:space="preserve">employer and employee. If </w:t>
      </w:r>
      <w:r>
        <w:rPr>
          <w:rFonts w:asciiTheme="majorHAnsi" w:hAnsiTheme="majorHAnsi" w:cstheme="majorHAnsi"/>
          <w:sz w:val="18"/>
          <w:szCs w:val="18"/>
        </w:rPr>
        <w:t xml:space="preserve">the </w:t>
      </w:r>
      <w:r w:rsidRPr="00976F1E">
        <w:rPr>
          <w:rFonts w:asciiTheme="majorHAnsi" w:hAnsiTheme="majorHAnsi" w:cstheme="majorHAnsi"/>
          <w:sz w:val="18"/>
          <w:szCs w:val="18"/>
        </w:rPr>
        <w:t xml:space="preserve">contract is for less than </w:t>
      </w:r>
      <w:r>
        <w:rPr>
          <w:rFonts w:asciiTheme="majorHAnsi" w:hAnsiTheme="majorHAnsi" w:cstheme="majorHAnsi"/>
          <w:sz w:val="18"/>
          <w:szCs w:val="18"/>
        </w:rPr>
        <w:t>11</w:t>
      </w:r>
      <w:r w:rsidRPr="00976F1E">
        <w:rPr>
          <w:rFonts w:asciiTheme="majorHAnsi" w:hAnsiTheme="majorHAnsi" w:cstheme="majorHAnsi"/>
          <w:sz w:val="18"/>
          <w:szCs w:val="18"/>
        </w:rPr>
        <w:t xml:space="preserve"> months, this guarantee is subject to an agreement </w:t>
      </w:r>
      <w:r>
        <w:rPr>
          <w:rFonts w:asciiTheme="majorHAnsi" w:hAnsiTheme="majorHAnsi" w:cstheme="majorHAnsi"/>
          <w:sz w:val="18"/>
          <w:szCs w:val="18"/>
        </w:rPr>
        <w:t>between the two parties on different terms</w:t>
      </w:r>
      <w:r w:rsidRPr="00976F1E">
        <w:rPr>
          <w:rFonts w:asciiTheme="majorHAnsi" w:hAnsiTheme="majorHAnsi" w:cstheme="majorHAnsi"/>
          <w:sz w:val="18"/>
          <w:szCs w:val="18"/>
        </w:rPr>
        <w:t xml:space="preserve">. If </w:t>
      </w:r>
      <w:r>
        <w:rPr>
          <w:rFonts w:asciiTheme="majorHAnsi" w:hAnsiTheme="majorHAnsi" w:cstheme="majorHAnsi"/>
          <w:sz w:val="18"/>
          <w:szCs w:val="18"/>
        </w:rPr>
        <w:t xml:space="preserve">the </w:t>
      </w:r>
      <w:r w:rsidRPr="00976F1E">
        <w:rPr>
          <w:rFonts w:asciiTheme="majorHAnsi" w:hAnsiTheme="majorHAnsi" w:cstheme="majorHAnsi"/>
          <w:sz w:val="18"/>
          <w:szCs w:val="18"/>
        </w:rPr>
        <w:t>contract is valid for more than 11 months, the employee has</w:t>
      </w:r>
      <w:r>
        <w:rPr>
          <w:rFonts w:asciiTheme="majorHAnsi" w:hAnsiTheme="majorHAnsi" w:cstheme="majorHAnsi"/>
          <w:sz w:val="18"/>
          <w:szCs w:val="18"/>
        </w:rPr>
        <w:t xml:space="preserve"> the</w:t>
      </w:r>
      <w:r w:rsidRPr="00976F1E">
        <w:rPr>
          <w:rFonts w:asciiTheme="majorHAnsi" w:hAnsiTheme="majorHAnsi" w:cstheme="majorHAnsi"/>
          <w:sz w:val="18"/>
          <w:szCs w:val="18"/>
        </w:rPr>
        <w:t xml:space="preserve"> right to request leave</w:t>
      </w:r>
      <w:r>
        <w:rPr>
          <w:rFonts w:asciiTheme="majorHAnsi" w:hAnsiTheme="majorHAnsi" w:cstheme="majorHAnsi"/>
          <w:sz w:val="18"/>
          <w:szCs w:val="18"/>
        </w:rPr>
        <w:t>;</w:t>
      </w:r>
      <w:r w:rsidRPr="00976F1E">
        <w:rPr>
          <w:rFonts w:asciiTheme="majorHAnsi" w:hAnsiTheme="majorHAnsi" w:cstheme="majorHAnsi"/>
          <w:sz w:val="18"/>
          <w:szCs w:val="18"/>
        </w:rPr>
        <w:t xml:space="preserve"> however</w:t>
      </w:r>
      <w:r>
        <w:rPr>
          <w:rFonts w:asciiTheme="majorHAnsi" w:hAnsiTheme="majorHAnsi" w:cstheme="majorHAnsi"/>
          <w:sz w:val="18"/>
          <w:szCs w:val="18"/>
        </w:rPr>
        <w:t>,</w:t>
      </w:r>
      <w:r w:rsidRPr="00976F1E">
        <w:rPr>
          <w:rFonts w:asciiTheme="majorHAnsi" w:hAnsiTheme="majorHAnsi" w:cstheme="majorHAnsi"/>
          <w:sz w:val="18"/>
          <w:szCs w:val="18"/>
        </w:rPr>
        <w:t xml:space="preserve"> the result will depend on the court decision.</w:t>
      </w:r>
      <w:r w:rsidRPr="00754A04">
        <w:rPr>
          <w:rFonts w:asciiTheme="majorHAnsi" w:hAnsiTheme="majorHAnsi" w:cstheme="majorHAnsi"/>
          <w:sz w:val="18"/>
          <w:szCs w:val="18"/>
        </w:rPr>
        <w:t xml:space="preserve"> </w:t>
      </w:r>
    </w:p>
  </w:footnote>
  <w:footnote w:id="42">
    <w:p w14:paraId="17B1A73C" w14:textId="14AA4760" w:rsidR="00580AF8" w:rsidRPr="004B1BC7" w:rsidRDefault="00580AF8" w:rsidP="00C63407">
      <w:pPr>
        <w:pStyle w:val="FootnoteText"/>
        <w:rPr>
          <w:rFonts w:asciiTheme="majorHAnsi" w:hAnsiTheme="majorHAnsi" w:cstheme="majorHAnsi"/>
          <w:sz w:val="18"/>
          <w:szCs w:val="18"/>
        </w:rPr>
      </w:pPr>
      <w:r w:rsidRPr="002A5641">
        <w:rPr>
          <w:rStyle w:val="FootnoteReference"/>
          <w:rFonts w:asciiTheme="majorHAnsi" w:hAnsiTheme="majorHAnsi" w:cstheme="majorHAnsi"/>
          <w:szCs w:val="18"/>
        </w:rPr>
        <w:footnoteRef/>
      </w:r>
      <w:r w:rsidRPr="00754A04">
        <w:rPr>
          <w:sz w:val="18"/>
          <w:szCs w:val="18"/>
        </w:rPr>
        <w:t xml:space="preserve"> </w:t>
      </w:r>
      <w:r w:rsidRPr="00754A04">
        <w:rPr>
          <w:rFonts w:asciiTheme="majorHAnsi" w:hAnsiTheme="majorHAnsi" w:cstheme="majorHAnsi"/>
          <w:sz w:val="18"/>
          <w:szCs w:val="18"/>
        </w:rPr>
        <w:t>There is</w:t>
      </w:r>
      <w:r>
        <w:rPr>
          <w:rFonts w:asciiTheme="majorHAnsi" w:hAnsiTheme="majorHAnsi" w:cstheme="majorHAnsi"/>
          <w:sz w:val="18"/>
          <w:szCs w:val="18"/>
        </w:rPr>
        <w:t xml:space="preserve"> a</w:t>
      </w:r>
      <w:r w:rsidRPr="00754A04">
        <w:rPr>
          <w:rFonts w:asciiTheme="majorHAnsi" w:hAnsiTheme="majorHAnsi" w:cstheme="majorHAnsi"/>
          <w:sz w:val="18"/>
          <w:szCs w:val="18"/>
        </w:rPr>
        <w:t xml:space="preserve"> gap in </w:t>
      </w:r>
      <w:r>
        <w:rPr>
          <w:rFonts w:asciiTheme="majorHAnsi" w:hAnsiTheme="majorHAnsi" w:cstheme="majorHAnsi"/>
          <w:sz w:val="18"/>
          <w:szCs w:val="18"/>
        </w:rPr>
        <w:t xml:space="preserve">the </w:t>
      </w:r>
      <w:r w:rsidRPr="00754A04">
        <w:rPr>
          <w:rFonts w:asciiTheme="majorHAnsi" w:hAnsiTheme="majorHAnsi" w:cstheme="majorHAnsi"/>
          <w:sz w:val="18"/>
          <w:szCs w:val="18"/>
        </w:rPr>
        <w:t>legislation in this regard. It is not stated clearly from what time period this guarantee of maternity leave can be used.  However, according to interpretations of the legal practitioners</w:t>
      </w:r>
      <w:r>
        <w:rPr>
          <w:rFonts w:asciiTheme="majorHAnsi" w:hAnsiTheme="majorHAnsi" w:cstheme="majorHAnsi"/>
          <w:sz w:val="18"/>
          <w:szCs w:val="18"/>
        </w:rPr>
        <w:t>,</w:t>
      </w:r>
      <w:r w:rsidRPr="00754A04">
        <w:rPr>
          <w:rFonts w:asciiTheme="majorHAnsi" w:hAnsiTheme="majorHAnsi" w:cstheme="majorHAnsi"/>
          <w:sz w:val="18"/>
          <w:szCs w:val="18"/>
        </w:rPr>
        <w:t xml:space="preserve"> the terms of guarantee to annual leave could be applied in this </w:t>
      </w:r>
      <w:r w:rsidRPr="004B1BC7">
        <w:rPr>
          <w:rFonts w:asciiTheme="majorHAnsi" w:hAnsiTheme="majorHAnsi" w:cstheme="majorHAnsi"/>
          <w:sz w:val="18"/>
          <w:szCs w:val="18"/>
        </w:rPr>
        <w:t xml:space="preserve">situation. This is subject to an agreement between </w:t>
      </w:r>
      <w:r>
        <w:rPr>
          <w:rFonts w:asciiTheme="majorHAnsi" w:hAnsiTheme="majorHAnsi" w:cstheme="majorHAnsi"/>
          <w:sz w:val="18"/>
          <w:szCs w:val="18"/>
        </w:rPr>
        <w:t xml:space="preserve">the </w:t>
      </w:r>
      <w:r w:rsidRPr="004B1BC7">
        <w:rPr>
          <w:rFonts w:asciiTheme="majorHAnsi" w:hAnsiTheme="majorHAnsi" w:cstheme="majorHAnsi"/>
          <w:sz w:val="18"/>
          <w:szCs w:val="18"/>
        </w:rPr>
        <w:t>employer and employee.</w:t>
      </w:r>
    </w:p>
  </w:footnote>
  <w:footnote w:id="43">
    <w:p w14:paraId="156972C1" w14:textId="0213A7F6" w:rsidR="00580AF8" w:rsidRPr="00754A04" w:rsidRDefault="00580AF8" w:rsidP="00C63407">
      <w:pPr>
        <w:pStyle w:val="FootnoteText"/>
        <w:rPr>
          <w:sz w:val="18"/>
          <w:szCs w:val="18"/>
        </w:rPr>
      </w:pPr>
      <w:r w:rsidRPr="004B1BC7">
        <w:rPr>
          <w:rStyle w:val="FootnoteReference"/>
          <w:rFonts w:asciiTheme="majorHAnsi" w:hAnsiTheme="majorHAnsi" w:cstheme="majorHAnsi"/>
          <w:szCs w:val="18"/>
        </w:rPr>
        <w:footnoteRef/>
      </w:r>
      <w:r w:rsidRPr="004B1BC7">
        <w:rPr>
          <w:sz w:val="18"/>
          <w:szCs w:val="18"/>
        </w:rPr>
        <w:t xml:space="preserve"> </w:t>
      </w:r>
      <w:r w:rsidRPr="00B3591B">
        <w:rPr>
          <w:rFonts w:ascii="Calibri Light" w:hAnsi="Calibri Light" w:cs="Calibri Light"/>
          <w:sz w:val="18"/>
          <w:szCs w:val="18"/>
        </w:rPr>
        <w:t xml:space="preserve">Subject to an agreement between the employer and employee. The Labour Code does not include this guarantee; however, the employee and employer may agree on different terms. It mainly depends on the goodwill of the employer. </w:t>
      </w:r>
      <w:r w:rsidRPr="00B3591B">
        <w:rPr>
          <w:rFonts w:ascii="Calibri Light" w:hAnsi="Calibri Light" w:cs="Calibri Light"/>
          <w:sz w:val="18"/>
          <w:szCs w:val="18"/>
          <w:shd w:val="clear" w:color="auto" w:fill="FFFFFF" w:themeFill="background1"/>
        </w:rPr>
        <w:t>If</w:t>
      </w:r>
      <w:r w:rsidRPr="00B3591B">
        <w:rPr>
          <w:rFonts w:ascii="Calibri Light" w:hAnsi="Calibri Light" w:cs="Calibri Light"/>
          <w:sz w:val="18"/>
          <w:szCs w:val="18"/>
        </w:rPr>
        <w:t xml:space="preserve"> the contract is for less than 11 months, this guarantee is subject to an agreement between the two parties on different terms. If the contract is valid for more than 11 months, the employee has the right to request leave; however, the result will depend on the court decision.</w:t>
      </w:r>
    </w:p>
  </w:footnote>
  <w:footnote w:id="44">
    <w:p w14:paraId="0964144F" w14:textId="732CCBE2" w:rsidR="00580AF8" w:rsidRPr="00754A04" w:rsidRDefault="00580AF8" w:rsidP="00C63407">
      <w:pPr>
        <w:pStyle w:val="FootnoteText"/>
        <w:rPr>
          <w:rFonts w:asciiTheme="majorHAnsi" w:hAnsiTheme="majorHAnsi"/>
          <w:sz w:val="18"/>
          <w:szCs w:val="18"/>
        </w:rPr>
      </w:pPr>
      <w:r w:rsidRPr="002A5641">
        <w:rPr>
          <w:rStyle w:val="FootnoteReference"/>
          <w:rFonts w:asciiTheme="majorHAnsi" w:hAnsiTheme="majorHAnsi" w:cstheme="majorHAnsi"/>
          <w:szCs w:val="18"/>
        </w:rPr>
        <w:footnoteRef/>
      </w:r>
      <w:r w:rsidRPr="00754A04">
        <w:rPr>
          <w:sz w:val="18"/>
          <w:szCs w:val="18"/>
        </w:rPr>
        <w:t xml:space="preserve"> </w:t>
      </w:r>
      <w:r w:rsidRPr="00754A04">
        <w:rPr>
          <w:rFonts w:asciiTheme="majorHAnsi" w:hAnsiTheme="majorHAnsi"/>
          <w:sz w:val="18"/>
          <w:szCs w:val="18"/>
        </w:rPr>
        <w:t>Access to maternity leave cash benefits depends on</w:t>
      </w:r>
      <w:r>
        <w:rPr>
          <w:rFonts w:asciiTheme="majorHAnsi" w:hAnsiTheme="majorHAnsi"/>
          <w:sz w:val="18"/>
          <w:szCs w:val="18"/>
        </w:rPr>
        <w:t xml:space="preserve"> the</w:t>
      </w:r>
      <w:r w:rsidRPr="00754A04">
        <w:rPr>
          <w:rFonts w:asciiTheme="majorHAnsi" w:hAnsiTheme="majorHAnsi"/>
          <w:sz w:val="18"/>
          <w:szCs w:val="18"/>
        </w:rPr>
        <w:t xml:space="preserve"> </w:t>
      </w:r>
      <w:r>
        <w:rPr>
          <w:rFonts w:asciiTheme="majorHAnsi" w:hAnsiTheme="majorHAnsi"/>
          <w:sz w:val="18"/>
          <w:szCs w:val="18"/>
        </w:rPr>
        <w:t>g</w:t>
      </w:r>
      <w:r w:rsidRPr="00754A04">
        <w:rPr>
          <w:rFonts w:asciiTheme="majorHAnsi" w:hAnsiTheme="majorHAnsi"/>
          <w:sz w:val="18"/>
          <w:szCs w:val="18"/>
        </w:rPr>
        <w:t xml:space="preserve">uarantee to maternity leave. </w:t>
      </w:r>
    </w:p>
  </w:footnote>
  <w:footnote w:id="45">
    <w:p w14:paraId="5F6BC508" w14:textId="356F5907" w:rsidR="00580AF8" w:rsidRPr="000D3682" w:rsidRDefault="00580AF8" w:rsidP="00C63407">
      <w:pPr>
        <w:pStyle w:val="FootnoteText"/>
        <w:rPr>
          <w:rFonts w:asciiTheme="majorHAnsi" w:hAnsiTheme="majorHAnsi"/>
        </w:rPr>
      </w:pPr>
      <w:r w:rsidRPr="002A5641">
        <w:rPr>
          <w:rStyle w:val="FootnoteReference"/>
          <w:rFonts w:asciiTheme="majorHAnsi" w:hAnsiTheme="majorHAnsi" w:cstheme="majorHAnsi"/>
          <w:szCs w:val="18"/>
        </w:rPr>
        <w:footnoteRef/>
      </w:r>
      <w:r w:rsidRPr="002A5641">
        <w:rPr>
          <w:sz w:val="18"/>
          <w:szCs w:val="18"/>
          <w:vertAlign w:val="superscript"/>
        </w:rPr>
        <w:t xml:space="preserve"> </w:t>
      </w:r>
      <w:r w:rsidRPr="00754A04">
        <w:rPr>
          <w:rFonts w:asciiTheme="majorHAnsi" w:hAnsiTheme="majorHAnsi"/>
          <w:sz w:val="18"/>
          <w:szCs w:val="18"/>
        </w:rPr>
        <w:t>Access to maternity leave cash benefits depends on</w:t>
      </w:r>
      <w:r>
        <w:rPr>
          <w:rFonts w:asciiTheme="majorHAnsi" w:hAnsiTheme="majorHAnsi"/>
          <w:sz w:val="18"/>
          <w:szCs w:val="18"/>
        </w:rPr>
        <w:t xml:space="preserve"> the</w:t>
      </w:r>
      <w:r w:rsidRPr="00754A04">
        <w:rPr>
          <w:rFonts w:asciiTheme="majorHAnsi" w:hAnsiTheme="majorHAnsi"/>
          <w:sz w:val="18"/>
          <w:szCs w:val="18"/>
        </w:rPr>
        <w:t xml:space="preserve"> </w:t>
      </w:r>
      <w:r>
        <w:rPr>
          <w:rFonts w:asciiTheme="majorHAnsi" w:hAnsiTheme="majorHAnsi"/>
          <w:sz w:val="18"/>
          <w:szCs w:val="18"/>
        </w:rPr>
        <w:t>g</w:t>
      </w:r>
      <w:r w:rsidRPr="00754A04">
        <w:rPr>
          <w:rFonts w:asciiTheme="majorHAnsi" w:hAnsiTheme="majorHAnsi"/>
          <w:sz w:val="18"/>
          <w:szCs w:val="18"/>
        </w:rPr>
        <w:t>uarantee to maternity leave.</w:t>
      </w:r>
    </w:p>
  </w:footnote>
  <w:footnote w:id="46">
    <w:p w14:paraId="4472B5CC" w14:textId="77777777" w:rsidR="00580AF8" w:rsidRPr="00CC713B" w:rsidRDefault="00580AF8" w:rsidP="00C63407">
      <w:pPr>
        <w:pStyle w:val="FootnoteText"/>
        <w:rPr>
          <w:rFonts w:asciiTheme="majorHAnsi" w:hAnsiTheme="majorHAnsi" w:cstheme="majorHAnsi"/>
          <w:sz w:val="18"/>
          <w:szCs w:val="18"/>
        </w:rPr>
      </w:pPr>
      <w:r w:rsidRPr="00621D56">
        <w:rPr>
          <w:rStyle w:val="FootnoteReference"/>
          <w:rFonts w:asciiTheme="majorHAnsi" w:hAnsiTheme="majorHAnsi" w:cstheme="majorHAnsi"/>
          <w:szCs w:val="18"/>
        </w:rPr>
        <w:footnoteRef/>
      </w:r>
      <w:r w:rsidRPr="00CC713B">
        <w:rPr>
          <w:rFonts w:asciiTheme="majorHAnsi" w:hAnsiTheme="majorHAnsi" w:cstheme="majorHAnsi"/>
          <w:sz w:val="18"/>
          <w:szCs w:val="18"/>
        </w:rPr>
        <w:t xml:space="preserve"> The burden of proof lies to the employer in cases of discrimination and dismissal. In all other cases the adversarial principle (a system of </w:t>
      </w:r>
      <w:hyperlink r:id="rId1" w:history="1">
        <w:r w:rsidRPr="00CC713B">
          <w:rPr>
            <w:rFonts w:asciiTheme="majorHAnsi" w:hAnsiTheme="majorHAnsi" w:cstheme="majorHAnsi"/>
            <w:sz w:val="18"/>
            <w:szCs w:val="18"/>
          </w:rPr>
          <w:t>law</w:t>
        </w:r>
      </w:hyperlink>
      <w:r w:rsidRPr="00CC713B">
        <w:rPr>
          <w:rFonts w:asciiTheme="majorHAnsi" w:hAnsiTheme="majorHAnsi" w:cstheme="majorHAnsi"/>
          <w:sz w:val="18"/>
          <w:szCs w:val="18"/>
        </w:rPr>
        <w:t> in which </w:t>
      </w:r>
      <w:hyperlink r:id="rId2" w:history="1">
        <w:r w:rsidRPr="00CC713B">
          <w:rPr>
            <w:rFonts w:asciiTheme="majorHAnsi" w:hAnsiTheme="majorHAnsi" w:cstheme="majorHAnsi"/>
            <w:sz w:val="18"/>
            <w:szCs w:val="18"/>
          </w:rPr>
          <w:t>advocates</w:t>
        </w:r>
      </w:hyperlink>
      <w:r w:rsidRPr="00CC713B">
        <w:rPr>
          <w:rFonts w:asciiTheme="majorHAnsi" w:hAnsiTheme="majorHAnsi" w:cstheme="majorHAnsi"/>
          <w:sz w:val="18"/>
          <w:szCs w:val="18"/>
        </w:rPr>
        <w:t> represent the </w:t>
      </w:r>
      <w:hyperlink r:id="rId3" w:history="1">
        <w:r w:rsidRPr="00CC713B">
          <w:rPr>
            <w:rFonts w:asciiTheme="majorHAnsi" w:hAnsiTheme="majorHAnsi" w:cstheme="majorHAnsi"/>
            <w:sz w:val="18"/>
            <w:szCs w:val="18"/>
          </w:rPr>
          <w:t>prosecution</w:t>
        </w:r>
      </w:hyperlink>
      <w:r w:rsidRPr="00CC713B">
        <w:rPr>
          <w:rFonts w:asciiTheme="majorHAnsi" w:hAnsiTheme="majorHAnsi" w:cstheme="majorHAnsi"/>
          <w:sz w:val="18"/>
          <w:szCs w:val="18"/>
        </w:rPr>
        <w:t> and the </w:t>
      </w:r>
      <w:hyperlink r:id="rId4" w:history="1">
        <w:r w:rsidRPr="00CC713B">
          <w:rPr>
            <w:rFonts w:asciiTheme="majorHAnsi" w:hAnsiTheme="majorHAnsi" w:cstheme="majorHAnsi"/>
            <w:sz w:val="18"/>
            <w:szCs w:val="18"/>
          </w:rPr>
          <w:t>defence</w:t>
        </w:r>
      </w:hyperlink>
      <w:r w:rsidRPr="00CC713B">
        <w:rPr>
          <w:rFonts w:asciiTheme="majorHAnsi" w:hAnsiTheme="majorHAnsi" w:cstheme="majorHAnsi"/>
          <w:sz w:val="18"/>
          <w:szCs w:val="18"/>
        </w:rPr>
        <w:t> and an </w:t>
      </w:r>
      <w:hyperlink r:id="rId5" w:history="1">
        <w:r w:rsidRPr="00CC713B">
          <w:rPr>
            <w:rFonts w:asciiTheme="majorHAnsi" w:hAnsiTheme="majorHAnsi" w:cstheme="majorHAnsi"/>
            <w:sz w:val="18"/>
            <w:szCs w:val="18"/>
          </w:rPr>
          <w:t>impartial</w:t>
        </w:r>
      </w:hyperlink>
      <w:r w:rsidRPr="00CC713B">
        <w:rPr>
          <w:rFonts w:asciiTheme="majorHAnsi" w:hAnsiTheme="majorHAnsi" w:cstheme="majorHAnsi"/>
          <w:sz w:val="18"/>
          <w:szCs w:val="18"/>
        </w:rPr>
        <w:t> person (judge) or people (jury) determine the </w:t>
      </w:r>
      <w:hyperlink r:id="rId6" w:history="1">
        <w:r w:rsidRPr="00CC713B">
          <w:rPr>
            <w:rFonts w:asciiTheme="majorHAnsi" w:hAnsiTheme="majorHAnsi" w:cstheme="majorHAnsi"/>
            <w:sz w:val="18"/>
            <w:szCs w:val="18"/>
          </w:rPr>
          <w:t>truth</w:t>
        </w:r>
      </w:hyperlink>
      <w:r w:rsidRPr="00CC713B">
        <w:rPr>
          <w:rFonts w:asciiTheme="majorHAnsi" w:hAnsiTheme="majorHAnsi" w:cstheme="majorHAnsi"/>
          <w:sz w:val="18"/>
          <w:szCs w:val="18"/>
        </w:rPr>
        <w:t> of the matter) applies.</w:t>
      </w:r>
    </w:p>
  </w:footnote>
  <w:footnote w:id="47">
    <w:p w14:paraId="7FB5308B" w14:textId="78B5764D" w:rsidR="00580AF8" w:rsidRPr="00CC713B" w:rsidRDefault="00580AF8" w:rsidP="00C63407">
      <w:pPr>
        <w:pStyle w:val="FootnoteText"/>
        <w:rPr>
          <w:rFonts w:asciiTheme="majorHAnsi" w:hAnsiTheme="majorHAnsi" w:cstheme="majorHAnsi"/>
          <w:sz w:val="18"/>
          <w:szCs w:val="18"/>
        </w:rPr>
      </w:pPr>
      <w:r w:rsidRPr="00621D56">
        <w:rPr>
          <w:rStyle w:val="FootnoteReference"/>
          <w:rFonts w:asciiTheme="majorHAnsi" w:hAnsiTheme="majorHAnsi" w:cstheme="majorHAnsi"/>
          <w:szCs w:val="18"/>
        </w:rPr>
        <w:footnoteRef/>
      </w:r>
      <w:r w:rsidRPr="00621D56">
        <w:rPr>
          <w:rFonts w:asciiTheme="majorHAnsi" w:hAnsiTheme="majorHAnsi" w:cstheme="majorHAnsi"/>
          <w:sz w:val="18"/>
          <w:szCs w:val="18"/>
          <w:vertAlign w:val="superscript"/>
        </w:rPr>
        <w:t xml:space="preserve"> </w:t>
      </w:r>
      <w:r w:rsidRPr="00B3591B">
        <w:rPr>
          <w:rFonts w:ascii="Calibri Light" w:hAnsi="Calibri Light" w:cs="Calibri Light"/>
          <w:sz w:val="18"/>
          <w:szCs w:val="18"/>
        </w:rPr>
        <w:t xml:space="preserve">It depends on the subject of the dispute. In particular, if it is possible to reclassify the service contract relationship as a labour relationship (meaning that the employee can prove that he/she was in a labour relationship), the worker </w:t>
      </w:r>
      <w:r w:rsidRPr="00F25046">
        <w:rPr>
          <w:rFonts w:ascii="Calibri Light" w:hAnsi="Calibri Light" w:cs="Calibri Light"/>
          <w:sz w:val="18"/>
          <w:szCs w:val="18"/>
        </w:rPr>
        <w:t>can apply to the courts.</w:t>
      </w:r>
      <w:r w:rsidRPr="00F25046">
        <w:rPr>
          <w:rFonts w:asciiTheme="majorHAnsi" w:hAnsiTheme="majorHAnsi" w:cstheme="majorHAnsi"/>
          <w:sz w:val="18"/>
          <w:szCs w:val="18"/>
        </w:rPr>
        <w:t>.</w:t>
      </w:r>
      <w:r w:rsidRPr="00CC713B">
        <w:rPr>
          <w:rFonts w:asciiTheme="majorHAnsi" w:hAnsiTheme="majorHAnsi" w:cstheme="majorHAnsi"/>
          <w:sz w:val="18"/>
          <w:szCs w:val="18"/>
        </w:rPr>
        <w:t xml:space="preserve"> </w:t>
      </w:r>
    </w:p>
  </w:footnote>
  <w:footnote w:id="48">
    <w:p w14:paraId="651431BD" w14:textId="70E0F31E" w:rsidR="00580AF8" w:rsidRPr="00CC713B" w:rsidRDefault="00580AF8" w:rsidP="00C63407">
      <w:pPr>
        <w:pStyle w:val="FootnoteText"/>
        <w:rPr>
          <w:rFonts w:asciiTheme="majorHAnsi" w:hAnsiTheme="majorHAnsi" w:cstheme="majorHAnsi"/>
          <w:sz w:val="18"/>
          <w:szCs w:val="18"/>
        </w:rPr>
      </w:pPr>
      <w:r w:rsidRPr="00621D56">
        <w:rPr>
          <w:rStyle w:val="FootnoteReference"/>
          <w:rFonts w:asciiTheme="majorHAnsi" w:hAnsiTheme="majorHAnsi" w:cstheme="majorHAnsi"/>
          <w:szCs w:val="18"/>
        </w:rPr>
        <w:footnoteRef/>
      </w:r>
      <w:r w:rsidRPr="00CC713B">
        <w:rPr>
          <w:rFonts w:asciiTheme="majorHAnsi" w:hAnsiTheme="majorHAnsi" w:cstheme="majorHAnsi"/>
          <w:sz w:val="18"/>
          <w:szCs w:val="18"/>
        </w:rPr>
        <w:t xml:space="preserve"> </w:t>
      </w:r>
      <w:r w:rsidRPr="00B3591B">
        <w:rPr>
          <w:rFonts w:ascii="Calibri Light" w:hAnsi="Calibri Light" w:cs="Calibri Light"/>
          <w:sz w:val="18"/>
          <w:szCs w:val="18"/>
        </w:rPr>
        <w:t xml:space="preserve">It depends on the subject of the dispute. In particular, if it is possible to reclassify the service contract relationship as a labour relationship (meaning that the employee can prove that he/she was in a labour relationship), the </w:t>
      </w:r>
      <w:r w:rsidRPr="00F25046">
        <w:rPr>
          <w:rFonts w:ascii="Calibri Light" w:hAnsi="Calibri Light" w:cs="Calibri Light"/>
          <w:sz w:val="18"/>
          <w:szCs w:val="18"/>
        </w:rPr>
        <w:t>worker can apply to</w:t>
      </w:r>
      <w:r w:rsidRPr="00B3591B">
        <w:rPr>
          <w:rFonts w:ascii="Calibri Light" w:hAnsi="Calibri Light" w:cs="Calibri Light"/>
          <w:sz w:val="18"/>
          <w:szCs w:val="18"/>
        </w:rPr>
        <w:t xml:space="preserve"> the courts. If there is no possibility of reclassifying the service contract, workers can use general civil code regulations.</w:t>
      </w:r>
    </w:p>
  </w:footnote>
  <w:footnote w:id="49">
    <w:p w14:paraId="52C51991" w14:textId="00DBC103" w:rsidR="00580AF8" w:rsidRPr="00F25046" w:rsidRDefault="00580AF8" w:rsidP="00C63407">
      <w:pPr>
        <w:pStyle w:val="FootnoteText"/>
        <w:rPr>
          <w:rFonts w:asciiTheme="majorHAnsi" w:hAnsiTheme="majorHAnsi" w:cstheme="majorHAnsi"/>
          <w:sz w:val="18"/>
          <w:szCs w:val="18"/>
        </w:rPr>
      </w:pPr>
      <w:r w:rsidRPr="00621D56">
        <w:rPr>
          <w:rStyle w:val="FootnoteReference"/>
          <w:rFonts w:asciiTheme="majorHAnsi" w:hAnsiTheme="majorHAnsi" w:cstheme="majorHAnsi"/>
          <w:szCs w:val="18"/>
        </w:rPr>
        <w:footnoteRef/>
      </w:r>
      <w:r w:rsidRPr="00621D56">
        <w:rPr>
          <w:rFonts w:asciiTheme="majorHAnsi" w:hAnsiTheme="majorHAnsi" w:cstheme="majorHAnsi"/>
          <w:sz w:val="18"/>
          <w:szCs w:val="18"/>
          <w:vertAlign w:val="superscript"/>
        </w:rPr>
        <w:t xml:space="preserve"> </w:t>
      </w:r>
      <w:r w:rsidRPr="00CC713B">
        <w:rPr>
          <w:rFonts w:asciiTheme="majorHAnsi" w:hAnsiTheme="majorHAnsi" w:cstheme="majorHAnsi"/>
          <w:sz w:val="18"/>
          <w:szCs w:val="18"/>
        </w:rPr>
        <w:t xml:space="preserve">They can </w:t>
      </w:r>
      <w:r w:rsidRPr="00F25046">
        <w:rPr>
          <w:rFonts w:asciiTheme="majorHAnsi" w:hAnsiTheme="majorHAnsi" w:cstheme="majorHAnsi"/>
          <w:sz w:val="18"/>
          <w:szCs w:val="18"/>
        </w:rPr>
        <w:t>apply, but not on the basis of the labour legislation. They can use general civil code regulations.</w:t>
      </w:r>
    </w:p>
  </w:footnote>
  <w:footnote w:id="50">
    <w:p w14:paraId="6E72BDD1" w14:textId="46F8AB84" w:rsidR="00580AF8" w:rsidRPr="00CC713B" w:rsidRDefault="00580AF8" w:rsidP="00C63407">
      <w:pPr>
        <w:pStyle w:val="FootnoteText"/>
        <w:rPr>
          <w:rFonts w:asciiTheme="majorHAnsi" w:hAnsiTheme="majorHAnsi" w:cstheme="majorHAnsi"/>
          <w:sz w:val="18"/>
          <w:szCs w:val="18"/>
        </w:rPr>
      </w:pPr>
      <w:r w:rsidRPr="00F25046">
        <w:rPr>
          <w:rStyle w:val="FootnoteReference"/>
          <w:rFonts w:asciiTheme="majorHAnsi" w:hAnsiTheme="majorHAnsi" w:cstheme="majorHAnsi"/>
          <w:szCs w:val="18"/>
        </w:rPr>
        <w:footnoteRef/>
      </w:r>
      <w:r w:rsidRPr="00F25046">
        <w:rPr>
          <w:rFonts w:asciiTheme="majorHAnsi" w:hAnsiTheme="majorHAnsi" w:cstheme="majorHAnsi"/>
          <w:sz w:val="18"/>
          <w:szCs w:val="18"/>
          <w:vertAlign w:val="superscript"/>
        </w:rPr>
        <w:t xml:space="preserve"> </w:t>
      </w:r>
      <w:r w:rsidRPr="00F25046">
        <w:rPr>
          <w:rFonts w:asciiTheme="majorHAnsi" w:hAnsiTheme="majorHAnsi" w:cstheme="majorHAnsi"/>
          <w:sz w:val="18"/>
          <w:szCs w:val="18"/>
        </w:rPr>
        <w:t>They can apply</w:t>
      </w:r>
      <w:r w:rsidRPr="00CC713B">
        <w:rPr>
          <w:rFonts w:asciiTheme="majorHAnsi" w:hAnsiTheme="majorHAnsi" w:cstheme="majorHAnsi"/>
          <w:sz w:val="18"/>
          <w:szCs w:val="18"/>
        </w:rPr>
        <w:t xml:space="preserve">, but not on the basis of </w:t>
      </w:r>
      <w:r>
        <w:rPr>
          <w:rFonts w:asciiTheme="majorHAnsi" w:hAnsiTheme="majorHAnsi" w:cstheme="majorHAnsi"/>
          <w:sz w:val="18"/>
          <w:szCs w:val="18"/>
        </w:rPr>
        <w:t xml:space="preserve">the </w:t>
      </w:r>
      <w:r>
        <w:rPr>
          <w:rFonts w:asciiTheme="majorHAnsi" w:hAnsiTheme="majorHAnsi" w:cstheme="majorHAnsi"/>
          <w:sz w:val="18"/>
          <w:szCs w:val="18"/>
          <w:lang w:val="en-US"/>
        </w:rPr>
        <w:t>l</w:t>
      </w:r>
      <w:r w:rsidRPr="00CC713B">
        <w:rPr>
          <w:rFonts w:asciiTheme="majorHAnsi" w:hAnsiTheme="majorHAnsi" w:cstheme="majorHAnsi"/>
          <w:sz w:val="18"/>
          <w:szCs w:val="18"/>
        </w:rPr>
        <w:t>abour legislation. They can use general civil code regulations.</w:t>
      </w:r>
    </w:p>
  </w:footnote>
  <w:footnote w:id="51">
    <w:p w14:paraId="42E8FB94" w14:textId="718B9544" w:rsidR="00580AF8" w:rsidRPr="000D4EBD" w:rsidRDefault="00580AF8" w:rsidP="00C63407">
      <w:pPr>
        <w:pStyle w:val="FootnoteText"/>
        <w:rPr>
          <w:rFonts w:asciiTheme="majorHAnsi" w:hAnsiTheme="majorHAnsi" w:cstheme="majorHAnsi"/>
          <w:sz w:val="18"/>
          <w:szCs w:val="18"/>
        </w:rPr>
      </w:pPr>
      <w:r w:rsidRPr="000D4EBD">
        <w:rPr>
          <w:rStyle w:val="FootnoteReference"/>
          <w:rFonts w:asciiTheme="majorHAnsi" w:hAnsiTheme="majorHAnsi" w:cstheme="majorHAnsi"/>
          <w:szCs w:val="18"/>
        </w:rPr>
        <w:footnoteRef/>
      </w:r>
      <w:r w:rsidRPr="000D4EBD">
        <w:rPr>
          <w:rFonts w:asciiTheme="majorHAnsi" w:hAnsiTheme="majorHAnsi" w:cstheme="majorHAnsi"/>
          <w:sz w:val="18"/>
          <w:szCs w:val="18"/>
        </w:rPr>
        <w:t xml:space="preserve"> </w:t>
      </w:r>
      <w:r>
        <w:rPr>
          <w:rFonts w:asciiTheme="majorHAnsi" w:hAnsiTheme="majorHAnsi" w:cstheme="majorHAnsi"/>
          <w:sz w:val="18"/>
          <w:szCs w:val="18"/>
        </w:rPr>
        <w:t>It d</w:t>
      </w:r>
      <w:r w:rsidRPr="000D4EBD">
        <w:rPr>
          <w:rFonts w:asciiTheme="majorHAnsi" w:hAnsiTheme="majorHAnsi" w:cstheme="majorHAnsi"/>
          <w:sz w:val="18"/>
          <w:szCs w:val="18"/>
        </w:rPr>
        <w:t xml:space="preserve">epends </w:t>
      </w:r>
      <w:r w:rsidRPr="00CB697E">
        <w:rPr>
          <w:rFonts w:asciiTheme="majorHAnsi" w:hAnsiTheme="majorHAnsi" w:cstheme="majorHAnsi"/>
          <w:sz w:val="18"/>
          <w:szCs w:val="18"/>
        </w:rPr>
        <w:t>on how “labour safety” can</w:t>
      </w:r>
      <w:r w:rsidRPr="000D4EBD">
        <w:rPr>
          <w:rFonts w:asciiTheme="majorHAnsi" w:hAnsiTheme="majorHAnsi" w:cstheme="majorHAnsi"/>
          <w:sz w:val="18"/>
          <w:szCs w:val="18"/>
        </w:rPr>
        <w:t xml:space="preserve"> be interpreted</w:t>
      </w:r>
      <w:r>
        <w:rPr>
          <w:rFonts w:asciiTheme="majorHAnsi" w:hAnsiTheme="majorHAnsi" w:cstheme="majorHAnsi"/>
          <w:sz w:val="18"/>
          <w:szCs w:val="18"/>
        </w:rPr>
        <w:t>.</w:t>
      </w:r>
      <w:r w:rsidRPr="004208F0">
        <w:rPr>
          <w:rFonts w:asciiTheme="majorHAnsi" w:hAnsiTheme="majorHAnsi" w:cstheme="majorHAnsi"/>
          <w:sz w:val="18"/>
          <w:szCs w:val="18"/>
        </w:rPr>
        <w:t xml:space="preserve"> </w:t>
      </w:r>
      <w:r>
        <w:rPr>
          <w:rFonts w:asciiTheme="majorHAnsi" w:hAnsiTheme="majorHAnsi" w:cstheme="majorHAnsi"/>
          <w:sz w:val="18"/>
          <w:szCs w:val="18"/>
        </w:rPr>
        <w:t>Theoretically</w:t>
      </w:r>
      <w:r w:rsidRPr="004208F0">
        <w:rPr>
          <w:rFonts w:asciiTheme="majorHAnsi" w:hAnsiTheme="majorHAnsi" w:cstheme="majorHAnsi"/>
          <w:sz w:val="18"/>
          <w:szCs w:val="18"/>
        </w:rPr>
        <w:t xml:space="preserve"> </w:t>
      </w:r>
      <w:r>
        <w:rPr>
          <w:rFonts w:asciiTheme="majorHAnsi" w:hAnsiTheme="majorHAnsi" w:cstheme="majorHAnsi"/>
          <w:sz w:val="18"/>
          <w:szCs w:val="18"/>
        </w:rPr>
        <w:t>it is possible to cover forced labour, exploitation, violence and harassment</w:t>
      </w:r>
      <w:r>
        <w:rPr>
          <w:rFonts w:asciiTheme="majorHAnsi" w:hAnsiTheme="majorHAnsi" w:cstheme="majorHAnsi"/>
          <w:sz w:val="18"/>
          <w:szCs w:val="18"/>
          <w:lang w:val="ka-GE"/>
        </w:rPr>
        <w:t>.</w:t>
      </w:r>
      <w:r>
        <w:rPr>
          <w:rFonts w:asciiTheme="majorHAnsi" w:hAnsiTheme="majorHAnsi" w:cstheme="majorHAnsi"/>
          <w:sz w:val="18"/>
          <w:szCs w:val="18"/>
        </w:rPr>
        <w:t xml:space="preserve"> </w:t>
      </w:r>
    </w:p>
  </w:footnote>
  <w:footnote w:id="52">
    <w:p w14:paraId="7F0831F5" w14:textId="1B0C2CE2" w:rsidR="00580AF8" w:rsidRPr="00CC713B" w:rsidRDefault="00580AF8" w:rsidP="00C63407">
      <w:pPr>
        <w:pStyle w:val="FootnoteText"/>
        <w:rPr>
          <w:rFonts w:asciiTheme="majorHAnsi" w:hAnsiTheme="majorHAnsi" w:cstheme="majorHAnsi"/>
          <w:sz w:val="18"/>
          <w:szCs w:val="18"/>
        </w:rPr>
      </w:pPr>
      <w:r w:rsidRPr="00621D56">
        <w:rPr>
          <w:rStyle w:val="FootnoteReference"/>
          <w:rFonts w:asciiTheme="majorHAnsi" w:hAnsiTheme="majorHAnsi" w:cstheme="majorHAnsi"/>
          <w:szCs w:val="18"/>
        </w:rPr>
        <w:footnoteRef/>
      </w:r>
      <w:r w:rsidRPr="00621D56">
        <w:rPr>
          <w:rFonts w:asciiTheme="majorHAnsi" w:hAnsiTheme="majorHAnsi" w:cstheme="majorHAnsi"/>
          <w:sz w:val="18"/>
          <w:szCs w:val="18"/>
          <w:vertAlign w:val="superscript"/>
        </w:rPr>
        <w:t xml:space="preserve"> </w:t>
      </w:r>
      <w:r w:rsidRPr="00CC713B">
        <w:rPr>
          <w:rFonts w:asciiTheme="majorHAnsi" w:hAnsiTheme="majorHAnsi" w:cstheme="majorHAnsi"/>
          <w:sz w:val="18"/>
          <w:szCs w:val="18"/>
        </w:rPr>
        <w:t xml:space="preserve">Theoretically yes, but in practice the Labour Inspection </w:t>
      </w:r>
      <w:r>
        <w:rPr>
          <w:rFonts w:asciiTheme="majorHAnsi" w:hAnsiTheme="majorHAnsi" w:cstheme="majorHAnsi"/>
          <w:sz w:val="18"/>
          <w:szCs w:val="18"/>
        </w:rPr>
        <w:t>Service</w:t>
      </w:r>
      <w:r w:rsidRPr="00CC713B">
        <w:rPr>
          <w:rFonts w:asciiTheme="majorHAnsi" w:hAnsiTheme="majorHAnsi" w:cstheme="majorHAnsi"/>
          <w:sz w:val="18"/>
          <w:szCs w:val="18"/>
        </w:rPr>
        <w:t xml:space="preserve"> has not encounter such cases yet. The </w:t>
      </w:r>
      <w:r>
        <w:rPr>
          <w:rFonts w:asciiTheme="majorHAnsi" w:hAnsiTheme="majorHAnsi" w:cstheme="majorHAnsi"/>
          <w:sz w:val="18"/>
          <w:szCs w:val="18"/>
        </w:rPr>
        <w:t>I</w:t>
      </w:r>
      <w:r w:rsidRPr="00CC713B">
        <w:rPr>
          <w:rFonts w:asciiTheme="majorHAnsi" w:hAnsiTheme="majorHAnsi" w:cstheme="majorHAnsi"/>
          <w:sz w:val="18"/>
          <w:szCs w:val="18"/>
        </w:rPr>
        <w:t>nspectorate cannot access private households.</w:t>
      </w:r>
      <w:r>
        <w:rPr>
          <w:rFonts w:asciiTheme="majorHAnsi" w:hAnsiTheme="majorHAnsi" w:cstheme="majorHAnsi"/>
          <w:sz w:val="18"/>
          <w:szCs w:val="18"/>
        </w:rPr>
        <w:t xml:space="preserve"> </w:t>
      </w:r>
    </w:p>
  </w:footnote>
  <w:footnote w:id="53">
    <w:p w14:paraId="787171FF" w14:textId="433AD0DB" w:rsidR="00580AF8" w:rsidRPr="00CC713B" w:rsidRDefault="00580AF8" w:rsidP="00C63407">
      <w:pPr>
        <w:pStyle w:val="FootnoteText"/>
        <w:rPr>
          <w:rFonts w:asciiTheme="majorHAnsi" w:hAnsiTheme="majorHAnsi" w:cstheme="majorHAnsi"/>
          <w:sz w:val="18"/>
          <w:szCs w:val="18"/>
        </w:rPr>
      </w:pPr>
      <w:r w:rsidRPr="00621D56">
        <w:rPr>
          <w:rStyle w:val="FootnoteReference"/>
          <w:rFonts w:asciiTheme="majorHAnsi" w:hAnsiTheme="majorHAnsi" w:cstheme="majorHAnsi"/>
          <w:szCs w:val="18"/>
        </w:rPr>
        <w:footnoteRef/>
      </w:r>
      <w:r w:rsidRPr="00621D56">
        <w:rPr>
          <w:rFonts w:asciiTheme="majorHAnsi" w:hAnsiTheme="majorHAnsi" w:cstheme="majorHAnsi"/>
          <w:sz w:val="18"/>
          <w:szCs w:val="18"/>
          <w:vertAlign w:val="superscript"/>
        </w:rPr>
        <w:t xml:space="preserve"> </w:t>
      </w:r>
      <w:r w:rsidRPr="00CC713B">
        <w:rPr>
          <w:rFonts w:asciiTheme="majorHAnsi" w:hAnsiTheme="majorHAnsi" w:cstheme="majorHAnsi"/>
          <w:sz w:val="18"/>
          <w:szCs w:val="18"/>
        </w:rPr>
        <w:t xml:space="preserve">Theoretically yes, but in practice the Labour Inspection </w:t>
      </w:r>
      <w:r>
        <w:rPr>
          <w:rFonts w:asciiTheme="majorHAnsi" w:hAnsiTheme="majorHAnsi" w:cstheme="majorHAnsi"/>
          <w:sz w:val="18"/>
          <w:szCs w:val="18"/>
        </w:rPr>
        <w:t>Service</w:t>
      </w:r>
      <w:r w:rsidRPr="00CC713B">
        <w:rPr>
          <w:rFonts w:asciiTheme="majorHAnsi" w:hAnsiTheme="majorHAnsi" w:cstheme="majorHAnsi"/>
          <w:sz w:val="18"/>
          <w:szCs w:val="18"/>
        </w:rPr>
        <w:t xml:space="preserve"> has not encounter such cases yet. The </w:t>
      </w:r>
      <w:r>
        <w:rPr>
          <w:rFonts w:asciiTheme="majorHAnsi" w:hAnsiTheme="majorHAnsi" w:cstheme="majorHAnsi"/>
          <w:sz w:val="18"/>
          <w:szCs w:val="18"/>
        </w:rPr>
        <w:t>I</w:t>
      </w:r>
      <w:r w:rsidRPr="00CC713B">
        <w:rPr>
          <w:rFonts w:asciiTheme="majorHAnsi" w:hAnsiTheme="majorHAnsi" w:cstheme="majorHAnsi"/>
          <w:sz w:val="18"/>
          <w:szCs w:val="18"/>
        </w:rPr>
        <w:t>nspectorate cannot access private households.</w:t>
      </w:r>
    </w:p>
  </w:footnote>
  <w:footnote w:id="54">
    <w:p w14:paraId="332F365A" w14:textId="6C0A2751" w:rsidR="00580AF8" w:rsidRPr="00E12F81" w:rsidRDefault="00580AF8" w:rsidP="00C63407">
      <w:pPr>
        <w:pStyle w:val="FootnoteText"/>
        <w:rPr>
          <w:rFonts w:asciiTheme="majorHAnsi" w:hAnsiTheme="majorHAnsi" w:cstheme="majorHAnsi"/>
          <w:sz w:val="18"/>
          <w:szCs w:val="18"/>
        </w:rPr>
      </w:pPr>
      <w:r>
        <w:rPr>
          <w:rStyle w:val="FootnoteReference"/>
        </w:rPr>
        <w:footnoteRef/>
      </w:r>
      <w:r>
        <w:t xml:space="preserve"> </w:t>
      </w:r>
      <w:r>
        <w:rPr>
          <w:rFonts w:asciiTheme="majorHAnsi" w:hAnsiTheme="majorHAnsi" w:cstheme="majorHAnsi"/>
          <w:sz w:val="18"/>
          <w:szCs w:val="18"/>
        </w:rPr>
        <w:t xml:space="preserve"> </w:t>
      </w:r>
      <w:r w:rsidRPr="00CC713B">
        <w:rPr>
          <w:rFonts w:asciiTheme="majorHAnsi" w:hAnsiTheme="majorHAnsi" w:cstheme="majorHAnsi"/>
          <w:sz w:val="18"/>
          <w:szCs w:val="18"/>
        </w:rPr>
        <w:t xml:space="preserve">Theoretically yes, but in practice the Labour Inspection </w:t>
      </w:r>
      <w:r>
        <w:rPr>
          <w:rFonts w:asciiTheme="majorHAnsi" w:hAnsiTheme="majorHAnsi" w:cstheme="majorHAnsi"/>
          <w:sz w:val="18"/>
          <w:szCs w:val="18"/>
        </w:rPr>
        <w:t>Service</w:t>
      </w:r>
      <w:r w:rsidRPr="00CC713B">
        <w:rPr>
          <w:rFonts w:asciiTheme="majorHAnsi" w:hAnsiTheme="majorHAnsi" w:cstheme="majorHAnsi"/>
          <w:sz w:val="18"/>
          <w:szCs w:val="18"/>
        </w:rPr>
        <w:t xml:space="preserve"> has not encounter such cases yet. The </w:t>
      </w:r>
      <w:r>
        <w:rPr>
          <w:rFonts w:asciiTheme="majorHAnsi" w:hAnsiTheme="majorHAnsi" w:cstheme="majorHAnsi"/>
          <w:sz w:val="18"/>
          <w:szCs w:val="18"/>
        </w:rPr>
        <w:t>I</w:t>
      </w:r>
      <w:r w:rsidRPr="00CC713B">
        <w:rPr>
          <w:rFonts w:asciiTheme="majorHAnsi" w:hAnsiTheme="majorHAnsi" w:cstheme="majorHAnsi"/>
          <w:sz w:val="18"/>
          <w:szCs w:val="18"/>
        </w:rPr>
        <w:t>nspectorate cannot access private households.</w:t>
      </w:r>
      <w:r>
        <w:rPr>
          <w:rFonts w:asciiTheme="majorHAnsi" w:hAnsiTheme="majorHAnsi" w:cstheme="majorHAnsi"/>
          <w:sz w:val="18"/>
          <w:szCs w:val="18"/>
        </w:rPr>
        <w:t xml:space="preserve"> </w:t>
      </w:r>
    </w:p>
  </w:footnote>
  <w:footnote w:id="55">
    <w:p w14:paraId="0C1DBC8F" w14:textId="1F9F2D6D" w:rsidR="00580AF8" w:rsidRPr="0036491D" w:rsidRDefault="00580AF8" w:rsidP="00F06E59">
      <w:pPr>
        <w:pStyle w:val="FootnoteText"/>
        <w:rPr>
          <w:rFonts w:ascii="Calibri Light" w:hAnsi="Calibri Light" w:cs="Calibri Light"/>
          <w:sz w:val="18"/>
          <w:szCs w:val="18"/>
          <w:lang w:val="en-US"/>
        </w:rPr>
      </w:pPr>
      <w:r w:rsidRPr="0036491D">
        <w:rPr>
          <w:rStyle w:val="FootnoteReference"/>
          <w:rFonts w:ascii="Calibri Light" w:hAnsi="Calibri Light" w:cs="Calibri Light"/>
          <w:szCs w:val="18"/>
        </w:rPr>
        <w:footnoteRef/>
      </w:r>
      <w:r w:rsidRPr="0036491D">
        <w:rPr>
          <w:rFonts w:ascii="Calibri Light" w:hAnsi="Calibri Light" w:cs="Calibri Light"/>
          <w:sz w:val="18"/>
          <w:szCs w:val="18"/>
        </w:rPr>
        <w:t xml:space="preserve"> </w:t>
      </w:r>
      <w:bookmarkStart w:id="19" w:name="_Hlk63847943"/>
      <w:r w:rsidRPr="00B3591B">
        <w:rPr>
          <w:rFonts w:ascii="Calibri Light" w:hAnsi="Calibri Light" w:cs="Calibri Light"/>
          <w:sz w:val="18"/>
          <w:szCs w:val="18"/>
        </w:rPr>
        <w:t xml:space="preserve">S. </w:t>
      </w:r>
      <w:r w:rsidRPr="00B3591B">
        <w:rPr>
          <w:rFonts w:ascii="Calibri Light" w:hAnsi="Calibri Light" w:cs="Calibri Light"/>
          <w:noProof/>
          <w:sz w:val="18"/>
          <w:szCs w:val="18"/>
          <w:shd w:val="clear" w:color="auto" w:fill="FFFFFF"/>
        </w:rPr>
        <w:t xml:space="preserve">Mousaid, K. Bosmans and C. Vanroelen, “Empowering Domestic Workers: A Critical Analysis of the Belgian Service Voucher System”, </w:t>
      </w:r>
      <w:r w:rsidRPr="0036491D">
        <w:rPr>
          <w:rFonts w:ascii="Calibri Light" w:hAnsi="Calibri Light" w:cs="Calibri Light"/>
          <w:i/>
          <w:noProof/>
          <w:sz w:val="18"/>
          <w:szCs w:val="18"/>
          <w:shd w:val="clear" w:color="auto" w:fill="FFFFFF"/>
        </w:rPr>
        <w:t>Societies</w:t>
      </w:r>
      <w:r w:rsidRPr="00B3591B">
        <w:rPr>
          <w:rFonts w:ascii="Calibri Light" w:hAnsi="Calibri Light" w:cs="Calibri Light"/>
          <w:noProof/>
          <w:sz w:val="18"/>
          <w:szCs w:val="18"/>
          <w:shd w:val="clear" w:color="auto" w:fill="FFFFFF"/>
        </w:rPr>
        <w:t>, vol. 7, No. 4 (2017).</w:t>
      </w:r>
    </w:p>
    <w:bookmarkEnd w:id="19"/>
  </w:footnote>
  <w:footnote w:id="56">
    <w:p w14:paraId="29C38AF1" w14:textId="760AC7B2" w:rsidR="00580AF8" w:rsidRPr="00B3591B"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vertAlign w:val="superscript"/>
        </w:rPr>
        <w:t xml:space="preserve"> </w:t>
      </w:r>
      <w:r w:rsidRPr="00B3591B">
        <w:rPr>
          <w:rFonts w:ascii="Calibri Light" w:hAnsi="Calibri Light" w:cs="Calibri Light"/>
          <w:sz w:val="18"/>
          <w:szCs w:val="18"/>
        </w:rPr>
        <w:t xml:space="preserve">The </w:t>
      </w:r>
      <w:r w:rsidRPr="00B3591B">
        <w:rPr>
          <w:rFonts w:ascii="Calibri Light" w:hAnsi="Calibri Light" w:cs="Calibri Light"/>
          <w:sz w:val="18"/>
          <w:szCs w:val="18"/>
          <w:shd w:val="clear" w:color="auto" w:fill="FFFFFF"/>
        </w:rPr>
        <w:t>Legal Aid Service is a state organization that provides free legal assistance for socially vulnerable citizens who would not be able to pay for an attorney’s services otherwise. The Legal Aid Service was created in July 2007, and as of today, it covers almost the whole country through legal aid bureaus and consultation centres. The Law of Georgia on Legal Aid implies two categories of service: legal consultations (legal advice on any problematic issues) and legal aid (drafting of legal documents, free advocacy service).</w:t>
      </w:r>
    </w:p>
  </w:footnote>
  <w:footnote w:id="57">
    <w:p w14:paraId="36E719FE" w14:textId="0A65CC61" w:rsidR="00580AF8" w:rsidRPr="0036491D"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rPr>
        <w:t xml:space="preserve"> In particular, socially vulnerable households with a ranking score of 70,000 or less, as well as individuals falling under specific categories with a ranking score of 100,000 or less, are eligible to free legal counselling at the </w:t>
      </w:r>
      <w:r w:rsidRPr="00432BE7">
        <w:rPr>
          <w:rFonts w:ascii="Calibri Light" w:hAnsi="Calibri Light" w:cs="Calibri Light"/>
          <w:sz w:val="18"/>
          <w:szCs w:val="18"/>
        </w:rPr>
        <w:t xml:space="preserve">Legal Aid Service </w:t>
      </w:r>
      <w:r w:rsidRPr="00B3591B">
        <w:rPr>
          <w:rFonts w:ascii="Calibri Light" w:hAnsi="Calibri Light" w:cs="Calibri Light"/>
          <w:sz w:val="18"/>
          <w:szCs w:val="18"/>
        </w:rPr>
        <w:t xml:space="preserve">(see </w:t>
      </w:r>
      <w:bookmarkStart w:id="20" w:name="_Hlk63848156"/>
      <w:r w:rsidRPr="00B3591B">
        <w:rPr>
          <w:rFonts w:ascii="Calibri Light" w:hAnsi="Calibri Light" w:cs="Calibri Light"/>
          <w:sz w:val="18"/>
          <w:szCs w:val="18"/>
        </w:rPr>
        <w:t>http://www.legalaid.ge/ka</w:t>
      </w:r>
      <w:bookmarkEnd w:id="20"/>
      <w:r w:rsidRPr="00B3591B">
        <w:rPr>
          <w:rFonts w:ascii="Calibri Light" w:hAnsi="Calibri Light" w:cs="Calibri Light"/>
          <w:sz w:val="18"/>
          <w:szCs w:val="18"/>
        </w:rPr>
        <w:t>). In exceptional cases, the director of the Legal Aid Service may assign a public attorney to individuals who are not insolvent but cannot afford counselling services because of their poor socioeconomic standing, provided that such inability is well documented.</w:t>
      </w:r>
      <w:r w:rsidRPr="00B3591B" w:rsidDel="00B42758">
        <w:rPr>
          <w:rFonts w:ascii="Calibri Light" w:hAnsi="Calibri Light" w:cs="Calibri Light"/>
          <w:sz w:val="18"/>
          <w:szCs w:val="18"/>
        </w:rPr>
        <w:t xml:space="preserve"> </w:t>
      </w:r>
    </w:p>
  </w:footnote>
  <w:footnote w:id="58">
    <w:p w14:paraId="22C0B198" w14:textId="5D20E68A" w:rsidR="00580AF8" w:rsidRPr="00F828C3" w:rsidRDefault="00580AF8" w:rsidP="00F06E59">
      <w:pPr>
        <w:pStyle w:val="FootnoteText"/>
        <w:rPr>
          <w:rFonts w:ascii="Calibri Light" w:hAnsi="Calibri Light" w:cs="Calibri Light"/>
          <w:sz w:val="18"/>
          <w:szCs w:val="18"/>
          <w:lang w:val="en-US"/>
        </w:rPr>
      </w:pPr>
      <w:r w:rsidRPr="00F828C3">
        <w:rPr>
          <w:rStyle w:val="FootnoteReference"/>
          <w:rFonts w:ascii="Calibri Light" w:hAnsi="Calibri Light" w:cs="Calibri Light"/>
          <w:szCs w:val="18"/>
        </w:rPr>
        <w:footnoteRef/>
      </w:r>
      <w:bookmarkStart w:id="21" w:name="_Hlk63848444"/>
      <w:r w:rsidRPr="00F828C3">
        <w:rPr>
          <w:rFonts w:ascii="Calibri Light" w:hAnsi="Calibri Light" w:cs="Calibri Light"/>
          <w:sz w:val="18"/>
          <w:szCs w:val="18"/>
          <w:shd w:val="clear" w:color="auto" w:fill="FFFFFF"/>
        </w:rPr>
        <w:t xml:space="preserve"> </w:t>
      </w:r>
      <w:r w:rsidRPr="00B3591B">
        <w:rPr>
          <w:rFonts w:ascii="Calibri Light" w:hAnsi="Calibri Light" w:cs="Calibri Light"/>
          <w:sz w:val="18"/>
          <w:szCs w:val="18"/>
          <w:shd w:val="clear" w:color="auto" w:fill="FFFFFF"/>
        </w:rPr>
        <w:t xml:space="preserve">R. </w:t>
      </w:r>
      <w:r w:rsidRPr="00B3591B">
        <w:rPr>
          <w:rFonts w:ascii="Calibri Light" w:hAnsi="Calibri Light" w:cs="Calibri Light"/>
          <w:noProof/>
          <w:sz w:val="18"/>
          <w:szCs w:val="18"/>
          <w:shd w:val="clear" w:color="auto" w:fill="FFFFFF"/>
        </w:rPr>
        <w:t xml:space="preserve">Joseph, B. Natrajan and R. Lobo, “Domestic workers and the challenges of collectivization: labor NGOs, neighborhoods, apartment complexes”, </w:t>
      </w:r>
      <w:r w:rsidRPr="00F828C3">
        <w:rPr>
          <w:rFonts w:ascii="Calibri Light" w:hAnsi="Calibri Light" w:cs="Calibri Light"/>
          <w:i/>
          <w:noProof/>
          <w:sz w:val="18"/>
          <w:szCs w:val="18"/>
          <w:shd w:val="clear" w:color="auto" w:fill="FFFFFF"/>
        </w:rPr>
        <w:t>Decision</w:t>
      </w:r>
      <w:r w:rsidRPr="00B3591B">
        <w:rPr>
          <w:rFonts w:ascii="Calibri Light" w:hAnsi="Calibri Light" w:cs="Calibri Light"/>
          <w:noProof/>
          <w:sz w:val="18"/>
          <w:szCs w:val="18"/>
          <w:shd w:val="clear" w:color="auto" w:fill="FFFFFF"/>
        </w:rPr>
        <w:t>, vol. 46, No. 2 (June 2019), pp. 99–109.</w:t>
      </w:r>
      <w:bookmarkEnd w:id="21"/>
    </w:p>
  </w:footnote>
  <w:footnote w:id="59">
    <w:p w14:paraId="12363576" w14:textId="5CCEE764" w:rsidR="00580AF8" w:rsidRPr="00F828C3" w:rsidRDefault="00580AF8" w:rsidP="00F06E59">
      <w:pPr>
        <w:pStyle w:val="FootnoteText"/>
        <w:rPr>
          <w:rFonts w:ascii="Calibri Light" w:hAnsi="Calibri Light" w:cs="Calibri Light"/>
          <w:sz w:val="18"/>
          <w:szCs w:val="18"/>
          <w:lang w:val="en-US"/>
        </w:rPr>
      </w:pPr>
      <w:r w:rsidRPr="00F828C3">
        <w:rPr>
          <w:rStyle w:val="FootnoteReference"/>
          <w:rFonts w:ascii="Calibri Light" w:hAnsi="Calibri Light" w:cs="Calibri Light"/>
          <w:szCs w:val="18"/>
        </w:rPr>
        <w:footnoteRef/>
      </w:r>
      <w:r w:rsidRPr="00F828C3">
        <w:rPr>
          <w:rFonts w:ascii="Calibri Light" w:hAnsi="Calibri Light" w:cs="Calibri Light"/>
          <w:sz w:val="18"/>
          <w:szCs w:val="18"/>
          <w:shd w:val="clear" w:color="auto" w:fill="FFFFFF"/>
        </w:rPr>
        <w:t xml:space="preserve"> </w:t>
      </w:r>
      <w:bookmarkStart w:id="22" w:name="_Hlk63848528"/>
      <w:r w:rsidRPr="00B3591B">
        <w:rPr>
          <w:rFonts w:ascii="Calibri Light" w:hAnsi="Calibri Light" w:cs="Calibri Light"/>
          <w:sz w:val="18"/>
          <w:szCs w:val="18"/>
          <w:shd w:val="clear" w:color="auto" w:fill="FFFFFF"/>
        </w:rPr>
        <w:t xml:space="preserve">J. C. </w:t>
      </w:r>
      <w:r w:rsidRPr="00B3591B">
        <w:rPr>
          <w:rFonts w:ascii="Calibri Light" w:hAnsi="Calibri Light" w:cs="Calibri Light"/>
          <w:noProof/>
          <w:sz w:val="18"/>
          <w:szCs w:val="18"/>
          <w:shd w:val="clear" w:color="auto" w:fill="FFFFFF"/>
        </w:rPr>
        <w:t xml:space="preserve">Ngwamma, G. Ogunlusi and J. Amuno, “Trade Union Organising and Recruitment System of Domestic Workers in Nigeria”, </w:t>
      </w:r>
      <w:r w:rsidRPr="00F828C3">
        <w:rPr>
          <w:rFonts w:ascii="Calibri Light" w:hAnsi="Calibri Light" w:cs="Calibri Light"/>
          <w:i/>
          <w:noProof/>
          <w:sz w:val="18"/>
          <w:szCs w:val="18"/>
          <w:shd w:val="clear" w:color="auto" w:fill="FFFFFF"/>
        </w:rPr>
        <w:t>Accounting and Taxation Review</w:t>
      </w:r>
      <w:r w:rsidRPr="00B3591B">
        <w:rPr>
          <w:rFonts w:ascii="Calibri Light" w:hAnsi="Calibri Light" w:cs="Calibri Light"/>
          <w:noProof/>
          <w:sz w:val="18"/>
          <w:szCs w:val="18"/>
          <w:shd w:val="clear" w:color="auto" w:fill="FFFFFF"/>
        </w:rPr>
        <w:t>, vol. 2, No. 4 (2018), pp. 86–98.</w:t>
      </w:r>
    </w:p>
    <w:bookmarkEnd w:id="22"/>
  </w:footnote>
  <w:footnote w:id="60">
    <w:p w14:paraId="2F8E569F" w14:textId="713EF229" w:rsidR="00580AF8" w:rsidRPr="00F828C3" w:rsidRDefault="00580AF8" w:rsidP="00F06E59">
      <w:pPr>
        <w:pStyle w:val="FootnoteText"/>
        <w:rPr>
          <w:rFonts w:ascii="Calibri Light" w:hAnsi="Calibri Light" w:cs="Calibri Light"/>
          <w:sz w:val="18"/>
          <w:szCs w:val="18"/>
          <w:lang w:val="en-US"/>
        </w:rPr>
      </w:pPr>
      <w:r w:rsidRPr="00F828C3">
        <w:rPr>
          <w:rStyle w:val="FootnoteReference"/>
          <w:rFonts w:ascii="Calibri Light" w:hAnsi="Calibri Light" w:cs="Calibri Light"/>
          <w:szCs w:val="18"/>
        </w:rPr>
        <w:footnoteRef/>
      </w:r>
      <w:r w:rsidRPr="00F828C3">
        <w:rPr>
          <w:rFonts w:ascii="Calibri Light" w:hAnsi="Calibri Light" w:cs="Calibri Light"/>
          <w:sz w:val="18"/>
          <w:szCs w:val="18"/>
        </w:rPr>
        <w:t xml:space="preserve"> </w:t>
      </w:r>
      <w:bookmarkStart w:id="23" w:name="_Hlk63848632"/>
      <w:r w:rsidRPr="00B3591B">
        <w:rPr>
          <w:rFonts w:ascii="Calibri Light" w:hAnsi="Calibri Light" w:cs="Calibri Light"/>
          <w:sz w:val="18"/>
          <w:szCs w:val="18"/>
        </w:rPr>
        <w:t xml:space="preserve">T. </w:t>
      </w:r>
      <w:r w:rsidRPr="00B3591B">
        <w:rPr>
          <w:rFonts w:ascii="Calibri Light" w:hAnsi="Calibri Light" w:cs="Calibri Light"/>
          <w:noProof/>
          <w:sz w:val="18"/>
          <w:szCs w:val="18"/>
          <w:shd w:val="clear" w:color="auto" w:fill="FFFFFF"/>
        </w:rPr>
        <w:t xml:space="preserve">Gonçalves, “Crossroads of Empowerment: The Organisation of Women Domestic Workers in Brazil”, </w:t>
      </w:r>
      <w:r w:rsidRPr="00F828C3">
        <w:rPr>
          <w:rFonts w:ascii="Calibri Light" w:hAnsi="Calibri Light" w:cs="Calibri Light"/>
          <w:i/>
          <w:noProof/>
          <w:sz w:val="18"/>
          <w:szCs w:val="18"/>
          <w:shd w:val="clear" w:color="auto" w:fill="FFFFFF"/>
        </w:rPr>
        <w:t>IDS Bulletin</w:t>
      </w:r>
      <w:r w:rsidRPr="00B3591B">
        <w:rPr>
          <w:rFonts w:ascii="Calibri Light" w:hAnsi="Calibri Light" w:cs="Calibri Light"/>
          <w:noProof/>
          <w:sz w:val="18"/>
          <w:szCs w:val="18"/>
          <w:shd w:val="clear" w:color="auto" w:fill="FFFFFF"/>
        </w:rPr>
        <w:t>, vol. 41, No. 2 (March 2010), pp. 62–69.</w:t>
      </w:r>
      <w:bookmarkEnd w:id="23"/>
    </w:p>
  </w:footnote>
  <w:footnote w:id="61">
    <w:p w14:paraId="17334AE0" w14:textId="1F0FF6C7" w:rsidR="00580AF8" w:rsidRPr="00B3591B" w:rsidRDefault="00580AF8" w:rsidP="00F06E59">
      <w:pPr>
        <w:pStyle w:val="FootnoteText"/>
        <w:rPr>
          <w:rFonts w:ascii="Calibri Light" w:hAnsi="Calibri Light" w:cs="Calibri Light"/>
          <w:sz w:val="18"/>
          <w:szCs w:val="18"/>
        </w:rPr>
      </w:pPr>
      <w:r w:rsidRPr="00B3591B">
        <w:rPr>
          <w:rFonts w:ascii="Calibri Light" w:hAnsi="Calibri Light" w:cs="Calibri Light"/>
          <w:sz w:val="18"/>
          <w:szCs w:val="18"/>
          <w:vertAlign w:val="superscript"/>
        </w:rPr>
        <w:footnoteRef/>
      </w:r>
      <w:r w:rsidRPr="00B3591B">
        <w:rPr>
          <w:rFonts w:ascii="Calibri Light" w:hAnsi="Calibri Light" w:cs="Calibri Light"/>
          <w:sz w:val="18"/>
          <w:szCs w:val="18"/>
        </w:rPr>
        <w:t xml:space="preserve"> According to 2010 data, Latin America and the Caribbean’s share of domestic workers among the total employed was 7.6 per cent, while the Middle East’s share was 5.6 per cent. Source: ILO, </w:t>
      </w:r>
      <w:r w:rsidRPr="00F828C3">
        <w:rPr>
          <w:rFonts w:ascii="Calibri Light" w:hAnsi="Calibri Light" w:cs="Calibri Light"/>
          <w:i/>
          <w:sz w:val="18"/>
          <w:szCs w:val="18"/>
        </w:rPr>
        <w:t>Domestic workers across the world</w:t>
      </w:r>
      <w:r w:rsidRPr="00B3591B">
        <w:rPr>
          <w:rFonts w:ascii="Calibri Light" w:hAnsi="Calibri Light" w:cs="Calibri Light"/>
          <w:sz w:val="18"/>
          <w:szCs w:val="18"/>
        </w:rPr>
        <w:t xml:space="preserve">. </w:t>
      </w:r>
    </w:p>
  </w:footnote>
  <w:footnote w:id="62">
    <w:p w14:paraId="1258E62A" w14:textId="6F04D246" w:rsidR="00580AF8" w:rsidRPr="00F828C3" w:rsidRDefault="00580AF8" w:rsidP="00F06E59">
      <w:pPr>
        <w:pStyle w:val="FootnoteText"/>
        <w:rPr>
          <w:rFonts w:ascii="Calibri Light" w:hAnsi="Calibri Light" w:cs="Calibri Light"/>
          <w:sz w:val="18"/>
          <w:szCs w:val="18"/>
          <w:lang w:val="en-US"/>
        </w:rPr>
      </w:pPr>
      <w:r w:rsidRPr="00F828C3">
        <w:rPr>
          <w:rStyle w:val="FootnoteReference"/>
          <w:rFonts w:ascii="Calibri Light" w:hAnsi="Calibri Light" w:cs="Calibri Light"/>
          <w:szCs w:val="18"/>
        </w:rPr>
        <w:footnoteRef/>
      </w:r>
      <w:r w:rsidRPr="00F828C3">
        <w:rPr>
          <w:rFonts w:ascii="Calibri Light" w:hAnsi="Calibri Light" w:cs="Calibri Light"/>
          <w:sz w:val="18"/>
          <w:szCs w:val="18"/>
        </w:rPr>
        <w:t xml:space="preserve"> </w:t>
      </w:r>
      <w:bookmarkStart w:id="25" w:name="_Hlk63849428"/>
      <w:r w:rsidRPr="00F828C3">
        <w:rPr>
          <w:rFonts w:ascii="Calibri Light" w:hAnsi="Calibri Light" w:cs="Calibri Light"/>
          <w:sz w:val="18"/>
          <w:szCs w:val="18"/>
        </w:rPr>
        <w:t>ILO</w:t>
      </w:r>
      <w:r w:rsidRPr="00B3591B">
        <w:rPr>
          <w:rFonts w:ascii="Calibri Light" w:hAnsi="Calibri Light" w:cs="Calibri Light"/>
          <w:sz w:val="18"/>
          <w:szCs w:val="18"/>
        </w:rPr>
        <w:t>,</w:t>
      </w:r>
      <w:r w:rsidRPr="00F828C3">
        <w:rPr>
          <w:rFonts w:ascii="Calibri Light" w:hAnsi="Calibri Light" w:cs="Calibri Light"/>
          <w:sz w:val="18"/>
          <w:szCs w:val="18"/>
        </w:rPr>
        <w:t xml:space="preserve"> </w:t>
      </w:r>
      <w:r w:rsidRPr="00F828C3">
        <w:rPr>
          <w:rFonts w:ascii="Calibri Light" w:hAnsi="Calibri Light" w:cs="Calibri Light"/>
          <w:i/>
          <w:sz w:val="18"/>
          <w:szCs w:val="18"/>
        </w:rPr>
        <w:t>Global and regional estimates on domestic workers</w:t>
      </w:r>
      <w:r w:rsidRPr="00B3591B">
        <w:rPr>
          <w:rFonts w:ascii="Calibri Light" w:hAnsi="Calibri Light" w:cs="Calibri Light"/>
          <w:sz w:val="18"/>
          <w:szCs w:val="18"/>
        </w:rPr>
        <w:t xml:space="preserve"> (Geneva, 2011).</w:t>
      </w:r>
      <w:bookmarkEnd w:id="25"/>
    </w:p>
  </w:footnote>
  <w:footnote w:id="63">
    <w:p w14:paraId="4D828458" w14:textId="65FBA628" w:rsidR="00580AF8" w:rsidRPr="00F828C3" w:rsidRDefault="00580AF8" w:rsidP="00F06E59">
      <w:pPr>
        <w:pStyle w:val="FootnoteText"/>
        <w:rPr>
          <w:rFonts w:ascii="Calibri Light" w:hAnsi="Calibri Light" w:cs="Calibri Light"/>
          <w:sz w:val="18"/>
          <w:szCs w:val="18"/>
        </w:rPr>
      </w:pPr>
      <w:r w:rsidRPr="00F828C3">
        <w:rPr>
          <w:rStyle w:val="FootnoteReference"/>
          <w:rFonts w:ascii="Calibri Light" w:hAnsi="Calibri Light" w:cs="Calibri Light"/>
          <w:szCs w:val="18"/>
        </w:rPr>
        <w:footnoteRef/>
      </w:r>
      <w:r w:rsidRPr="00F828C3">
        <w:rPr>
          <w:rFonts w:ascii="Calibri Light" w:hAnsi="Calibri Light" w:cs="Calibri Light"/>
          <w:sz w:val="18"/>
          <w:szCs w:val="18"/>
        </w:rPr>
        <w:t xml:space="preserve"> </w:t>
      </w:r>
      <w:r w:rsidRPr="00B3591B">
        <w:rPr>
          <w:rFonts w:ascii="Calibri Light" w:hAnsi="Calibri Light" w:cs="Calibri Light"/>
          <w:sz w:val="18"/>
          <w:szCs w:val="18"/>
        </w:rPr>
        <w:t>While the shares reported in Table 4 have been obtained from the nationally representative LFS, due to the limited number of domestic workers in the LFS sample, the shares may appear more volatile than they are in reality and should be considered as suggestive rather than exact.</w:t>
      </w:r>
    </w:p>
  </w:footnote>
  <w:footnote w:id="64">
    <w:p w14:paraId="0539DFE2" w14:textId="4C60C23B" w:rsidR="00580AF8" w:rsidRPr="00B3591B" w:rsidRDefault="00580AF8" w:rsidP="00F06E59">
      <w:pPr>
        <w:pStyle w:val="FootnoteText"/>
        <w:rPr>
          <w:rFonts w:ascii="Calibri Light" w:hAnsi="Calibri Light" w:cs="Calibri Light"/>
          <w:sz w:val="18"/>
          <w:szCs w:val="18"/>
        </w:rPr>
      </w:pPr>
      <w:r w:rsidRPr="00F828C3">
        <w:rPr>
          <w:rStyle w:val="FootnoteReference"/>
          <w:rFonts w:ascii="Calibri Light" w:hAnsi="Calibri Light" w:cs="Calibri Light"/>
          <w:szCs w:val="18"/>
        </w:rPr>
        <w:footnoteRef/>
      </w:r>
      <w:r w:rsidRPr="00F828C3">
        <w:rPr>
          <w:rFonts w:ascii="Calibri Light" w:hAnsi="Calibri Light" w:cs="Calibri Light"/>
          <w:sz w:val="18"/>
          <w:szCs w:val="18"/>
        </w:rPr>
        <w:t xml:space="preserve"> </w:t>
      </w:r>
      <w:r w:rsidRPr="00B3591B">
        <w:rPr>
          <w:rFonts w:ascii="Calibri Light" w:hAnsi="Calibri Light" w:cs="Calibri Light"/>
          <w:sz w:val="18"/>
          <w:szCs w:val="18"/>
        </w:rPr>
        <w:t xml:space="preserve">Estimated from the LFS applying Geostat-provided weights. </w:t>
      </w:r>
    </w:p>
  </w:footnote>
  <w:footnote w:id="65">
    <w:p w14:paraId="417D87ED" w14:textId="2C7AC2A0" w:rsidR="00580AF8" w:rsidRPr="00B3591B"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rPr>
        <w:t xml:space="preserve"> Achieved level of education covers four main categories. (1) Domestic workers who are illiterate or have no education and can read and write are regarded as workers without education; </w:t>
      </w:r>
      <w:r w:rsidRPr="00B3591B">
        <w:rPr>
          <w:rFonts w:ascii="Calibri Light" w:hAnsi="Calibri Light" w:cs="Calibri Light"/>
          <w:color w:val="auto"/>
          <w:sz w:val="18"/>
          <w:szCs w:val="18"/>
        </w:rPr>
        <w:t>primary and basic general education</w:t>
      </w:r>
      <w:r w:rsidRPr="00B3591B">
        <w:rPr>
          <w:rFonts w:ascii="Calibri Light" w:hAnsi="Calibri Light" w:cs="Calibri Light"/>
          <w:sz w:val="18"/>
          <w:szCs w:val="18"/>
        </w:rPr>
        <w:t xml:space="preserve"> include domestic workers with pre-primary/primary education and basic general education (lower secondary). (2) Vocational education covers domestic workers who have attained vocation education with/without secondary lower education. (3) General education covers domestic workers who have attained secondary general education (upper secondary). (4) The advanced category includes domestic workers who have attained higher professional education or equivalent, a </w:t>
      </w:r>
      <w:r w:rsidRPr="00B3591B">
        <w:rPr>
          <w:rFonts w:ascii="Calibri Light" w:hAnsi="Calibri Light" w:cs="Calibri Light"/>
          <w:color w:val="auto"/>
          <w:sz w:val="18"/>
          <w:szCs w:val="18"/>
        </w:rPr>
        <w:t xml:space="preserve">bachelor’s or equivalent, a master’s or equivalent or a doctorate </w:t>
      </w:r>
      <w:r w:rsidRPr="00B3591B">
        <w:rPr>
          <w:rFonts w:ascii="Calibri Light" w:hAnsi="Calibri Light" w:cs="Calibri Light"/>
          <w:sz w:val="18"/>
          <w:szCs w:val="18"/>
        </w:rPr>
        <w:t>or equivalent education.</w:t>
      </w:r>
    </w:p>
  </w:footnote>
  <w:footnote w:id="66">
    <w:p w14:paraId="07D47587" w14:textId="770AAE12" w:rsidR="00580AF8" w:rsidRPr="00B3591B"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rPr>
        <w:t xml:space="preserve"> Geostat data about the average monthly income per household by settlement type confirms the statement. For example, in 2019, the average monthly income of a household (cash income, transfers and non-cash income) in a rural area was GEL 961.40, while in an urban area it was GEL 1,132.50. </w:t>
      </w:r>
    </w:p>
  </w:footnote>
  <w:footnote w:id="67">
    <w:p w14:paraId="1248E1C5" w14:textId="561741EB" w:rsidR="00580AF8" w:rsidRPr="00B3591B" w:rsidRDefault="00580AF8" w:rsidP="00F06E59">
      <w:pPr>
        <w:pStyle w:val="FootnoteText"/>
        <w:rPr>
          <w:rFonts w:ascii="Calibri Light" w:hAnsi="Calibri Light" w:cs="Calibri Light"/>
          <w:color w:val="000000"/>
          <w:sz w:val="18"/>
          <w:szCs w:val="18"/>
          <w:shd w:val="clear" w:color="auto" w:fill="FFFFFF"/>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vertAlign w:val="superscript"/>
        </w:rPr>
        <w:t xml:space="preserve"> </w:t>
      </w:r>
      <w:r w:rsidRPr="00696A75">
        <w:rPr>
          <w:rFonts w:ascii="Calibri Light" w:hAnsi="Calibri Light" w:cs="Calibri Light"/>
          <w:sz w:val="18"/>
          <w:szCs w:val="18"/>
        </w:rPr>
        <w:t>The s</w:t>
      </w:r>
      <w:r w:rsidRPr="00B3591B">
        <w:rPr>
          <w:rFonts w:ascii="Calibri Light" w:hAnsi="Calibri Light" w:cs="Calibri Light"/>
          <w:color w:val="000000"/>
          <w:sz w:val="18"/>
          <w:szCs w:val="18"/>
          <w:shd w:val="clear" w:color="auto" w:fill="FFFFFF"/>
        </w:rPr>
        <w:t>hare of widowed and divorced/separated domestic workers whose average family income is less than GEL 600 is 59 per cent, and the share of married domestic worker in the same income category is 52 per cent. Source: Authors’ calculations based on the 2019 LFS by Geostat.</w:t>
      </w:r>
    </w:p>
  </w:footnote>
  <w:footnote w:id="68">
    <w:p w14:paraId="110A0C13" w14:textId="75A68347" w:rsidR="00580AF8" w:rsidRPr="00B3591B" w:rsidRDefault="00580AF8" w:rsidP="00696A75">
      <w:pPr>
        <w:autoSpaceDE w:val="0"/>
        <w:autoSpaceDN w:val="0"/>
        <w:adjustRightInd w:val="0"/>
        <w:spacing w:line="240" w:lineRule="auto"/>
        <w:rPr>
          <w:rFonts w:ascii="Calibri Light" w:hAnsi="Calibri Light" w:cs="Calibri Light"/>
          <w:color w:val="000000"/>
          <w:sz w:val="18"/>
          <w:szCs w:val="18"/>
          <w:shd w:val="clear" w:color="auto" w:fill="FFFFFF"/>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vertAlign w:val="superscript"/>
        </w:rPr>
        <w:t xml:space="preserve"> </w:t>
      </w:r>
      <w:r w:rsidRPr="00B3591B">
        <w:rPr>
          <w:rFonts w:ascii="Calibri Light" w:hAnsi="Calibri Light" w:cs="Calibri Light"/>
          <w:color w:val="000000"/>
          <w:sz w:val="18"/>
          <w:szCs w:val="18"/>
          <w:shd w:val="clear" w:color="auto" w:fill="FFFFFF"/>
        </w:rPr>
        <w:t>Source: Authors’ calculations based on the 2019 LFS by Geostat.</w:t>
      </w:r>
    </w:p>
  </w:footnote>
  <w:footnote w:id="69">
    <w:p w14:paraId="6758407E" w14:textId="042E580F" w:rsidR="00580AF8" w:rsidRPr="00696A75"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rPr>
        <w:t xml:space="preserve"> </w:t>
      </w:r>
      <w:r w:rsidRPr="00B3591B">
        <w:rPr>
          <w:rFonts w:ascii="Calibri Light" w:hAnsi="Calibri Light" w:cs="Calibri Light"/>
          <w:color w:val="000000"/>
          <w:sz w:val="18"/>
          <w:szCs w:val="18"/>
          <w:shd w:val="clear" w:color="auto" w:fill="FFFFFF"/>
        </w:rPr>
        <w:t xml:space="preserve">TSA (subsistence allowance) is a state </w:t>
      </w:r>
      <w:r w:rsidRPr="00B3591B">
        <w:rPr>
          <w:rFonts w:ascii="Calibri Light" w:hAnsi="Calibri Light" w:cs="Calibri Light"/>
          <w:sz w:val="18"/>
          <w:szCs w:val="18"/>
        </w:rPr>
        <w:t xml:space="preserve">programme that provides cash transfers and some in-kind benefits to </w:t>
      </w:r>
      <w:r w:rsidRPr="00B3591B">
        <w:rPr>
          <w:rFonts w:ascii="Calibri Light" w:hAnsi="Calibri Light" w:cs="Calibri Light"/>
          <w:color w:val="000000"/>
          <w:sz w:val="18"/>
          <w:szCs w:val="18"/>
          <w:shd w:val="clear" w:color="auto" w:fill="FFFFFF"/>
        </w:rPr>
        <w:t>extremely vulnerable families.</w:t>
      </w:r>
      <w:r w:rsidRPr="00696A75">
        <w:rPr>
          <w:rFonts w:ascii="Calibri Light" w:hAnsi="Calibri Light" w:cs="Calibri Light"/>
          <w:color w:val="000000"/>
          <w:sz w:val="18"/>
          <w:szCs w:val="18"/>
          <w:shd w:val="clear" w:color="auto" w:fill="FFFFFF"/>
        </w:rPr>
        <w:t xml:space="preserve"> </w:t>
      </w:r>
    </w:p>
  </w:footnote>
  <w:footnote w:id="70">
    <w:p w14:paraId="201A3449" w14:textId="6FD18326" w:rsidR="00580AF8" w:rsidRPr="00B3591B"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vertAlign w:val="superscript"/>
        </w:rPr>
        <w:t xml:space="preserve"> </w:t>
      </w:r>
      <w:r w:rsidRPr="00B3591B">
        <w:rPr>
          <w:rFonts w:ascii="Calibri Light" w:hAnsi="Calibri Light" w:cs="Calibri Light"/>
          <w:color w:val="000000"/>
          <w:sz w:val="18"/>
          <w:szCs w:val="18"/>
          <w:shd w:val="clear" w:color="auto" w:fill="FFFFFF"/>
        </w:rPr>
        <w:t>More than half of the domestic workers report earnings below GEL 1,001 (GEL 1,000 is close to average earnings in Georgia for these years). Source: Authors’ calculations based on the LFS</w:t>
      </w:r>
      <w:r>
        <w:rPr>
          <w:rFonts w:ascii="Calibri Light" w:hAnsi="Calibri Light" w:cs="Calibri Light"/>
          <w:color w:val="000000"/>
          <w:sz w:val="18"/>
          <w:szCs w:val="18"/>
          <w:shd w:val="clear" w:color="auto" w:fill="FFFFFF"/>
          <w:lang w:val="ka-GE"/>
        </w:rPr>
        <w:t xml:space="preserve"> </w:t>
      </w:r>
      <w:r>
        <w:rPr>
          <w:rFonts w:ascii="Calibri Light" w:hAnsi="Calibri Light" w:cs="Calibri Light"/>
          <w:color w:val="000000"/>
          <w:sz w:val="18"/>
          <w:szCs w:val="18"/>
          <w:shd w:val="clear" w:color="auto" w:fill="FFFFFF"/>
          <w:lang w:val="en-US"/>
        </w:rPr>
        <w:t>of the last three years</w:t>
      </w:r>
      <w:r w:rsidRPr="00B3591B">
        <w:rPr>
          <w:rFonts w:ascii="Calibri Light" w:hAnsi="Calibri Light" w:cs="Calibri Light"/>
          <w:color w:val="000000"/>
          <w:sz w:val="18"/>
          <w:szCs w:val="18"/>
          <w:shd w:val="clear" w:color="auto" w:fill="FFFFFF"/>
        </w:rPr>
        <w:t xml:space="preserve"> by Geostat.</w:t>
      </w:r>
    </w:p>
  </w:footnote>
  <w:footnote w:id="71">
    <w:p w14:paraId="7E2E9540" w14:textId="7E64F5F5" w:rsidR="00580AF8" w:rsidRPr="00696A75" w:rsidRDefault="00580AF8" w:rsidP="00F06E59">
      <w:pPr>
        <w:pStyle w:val="FootnoteText"/>
        <w:rPr>
          <w:rFonts w:ascii="Calibri Light" w:hAnsi="Calibri Light" w:cs="Calibri Light"/>
          <w:sz w:val="18"/>
          <w:szCs w:val="18"/>
          <w:lang w:val="en-US"/>
        </w:rPr>
      </w:pPr>
      <w:r w:rsidRPr="00696A75">
        <w:rPr>
          <w:rStyle w:val="FootnoteReference"/>
          <w:rFonts w:ascii="Calibri Light" w:hAnsi="Calibri Light" w:cs="Calibri Light"/>
          <w:szCs w:val="18"/>
        </w:rPr>
        <w:footnoteRef/>
      </w:r>
      <w:r w:rsidRPr="00696A75">
        <w:rPr>
          <w:rFonts w:ascii="Calibri Light" w:hAnsi="Calibri Light" w:cs="Calibri Light"/>
          <w:sz w:val="18"/>
          <w:szCs w:val="18"/>
        </w:rPr>
        <w:t xml:space="preserve"> </w:t>
      </w:r>
      <w:r w:rsidRPr="00696A75">
        <w:rPr>
          <w:rFonts w:ascii="Calibri Light" w:hAnsi="Calibri Light" w:cs="Calibri Light"/>
          <w:noProof/>
          <w:color w:val="000000"/>
          <w:sz w:val="18"/>
          <w:szCs w:val="18"/>
          <w:shd w:val="clear" w:color="auto" w:fill="FFFFFF"/>
        </w:rPr>
        <w:t xml:space="preserve">ILO, </w:t>
      </w:r>
      <w:r w:rsidRPr="00696A75">
        <w:rPr>
          <w:rFonts w:ascii="Calibri Light" w:hAnsi="Calibri Light" w:cs="Calibri Light"/>
          <w:i/>
          <w:noProof/>
          <w:color w:val="000000"/>
          <w:sz w:val="18"/>
          <w:szCs w:val="18"/>
          <w:shd w:val="clear" w:color="auto" w:fill="FFFFFF"/>
        </w:rPr>
        <w:t>Domestic workers across the world</w:t>
      </w:r>
      <w:r>
        <w:rPr>
          <w:rFonts w:ascii="Calibri Light" w:hAnsi="Calibri Light" w:cs="Calibri Light"/>
          <w:i/>
          <w:noProof/>
          <w:color w:val="000000"/>
          <w:sz w:val="18"/>
          <w:szCs w:val="18"/>
          <w:shd w:val="clear" w:color="auto" w:fill="FFFFFF"/>
        </w:rPr>
        <w:t xml:space="preserve"> (Geneva, 2013)</w:t>
      </w:r>
      <w:r w:rsidRPr="00B3591B">
        <w:rPr>
          <w:rFonts w:ascii="Calibri Light" w:hAnsi="Calibri Light" w:cs="Calibri Light"/>
          <w:noProof/>
          <w:color w:val="000000"/>
          <w:sz w:val="18"/>
          <w:szCs w:val="18"/>
          <w:shd w:val="clear" w:color="auto" w:fill="FFFFFF"/>
        </w:rPr>
        <w:t>.</w:t>
      </w:r>
    </w:p>
  </w:footnote>
  <w:footnote w:id="72">
    <w:p w14:paraId="7CAD7B21" w14:textId="2E3F232A" w:rsidR="00580AF8" w:rsidRPr="00B3591B"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rPr>
        <w:t xml:space="preserve"> The country ranked 72th in the Education Index among 189 countries, according to 2018 data (Source</w:t>
      </w:r>
      <w:r w:rsidRPr="00432BE7">
        <w:rPr>
          <w:rFonts w:ascii="Calibri Light" w:hAnsi="Calibri Light" w:cs="Calibri Light"/>
          <w:sz w:val="18"/>
          <w:szCs w:val="18"/>
        </w:rPr>
        <w:t xml:space="preserve">: </w:t>
      </w:r>
      <w:r>
        <w:rPr>
          <w:rFonts w:ascii="Calibri Light" w:hAnsi="Calibri Light" w:cs="Calibri Light"/>
          <w:sz w:val="18"/>
          <w:szCs w:val="18"/>
        </w:rPr>
        <w:t xml:space="preserve">UNDP, </w:t>
      </w:r>
      <w:r w:rsidRPr="00432BE7">
        <w:rPr>
          <w:rFonts w:ascii="Calibri Light" w:hAnsi="Calibri Light" w:cs="Calibri Light"/>
          <w:sz w:val="18"/>
          <w:szCs w:val="18"/>
        </w:rPr>
        <w:t>Human Development Data</w:t>
      </w:r>
      <w:r w:rsidRPr="00B3591B">
        <w:rPr>
          <w:rFonts w:ascii="Calibri Light" w:hAnsi="Calibri Light" w:cs="Calibri Light"/>
          <w:sz w:val="18"/>
          <w:szCs w:val="18"/>
        </w:rPr>
        <w:t xml:space="preserve"> (1990-2018), see http://hdr.undp.org/en/data). In addition, </w:t>
      </w:r>
      <w:r w:rsidRPr="00B3591B">
        <w:rPr>
          <w:rFonts w:ascii="Calibri Light" w:hAnsi="Calibri Light" w:cs="Calibri Light"/>
          <w:color w:val="000000"/>
          <w:sz w:val="18"/>
          <w:szCs w:val="18"/>
          <w:shd w:val="clear" w:color="auto" w:fill="FFFFFF"/>
        </w:rPr>
        <w:t xml:space="preserve">according to 2017 data, the percentage of the population aged 25 and older that have at least a bachelor’s or equivalent education amounted to 34 per cent for the general population, specifically 34.4 per cent for females (Source: </w:t>
      </w:r>
      <w:r w:rsidRPr="00B3591B">
        <w:rPr>
          <w:rFonts w:ascii="Calibri Light" w:hAnsi="Calibri Light" w:cs="Calibri Light"/>
          <w:sz w:val="18"/>
          <w:szCs w:val="18"/>
        </w:rPr>
        <w:t>The World Bank, Database - World Development Indicators. Last updated on 28 May 2020).</w:t>
      </w:r>
    </w:p>
  </w:footnote>
  <w:footnote w:id="73">
    <w:p w14:paraId="26599EF2" w14:textId="5BBF72E6" w:rsidR="00580AF8" w:rsidRPr="001F1CAA"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vertAlign w:val="superscript"/>
        </w:rPr>
        <w:t xml:space="preserve"> </w:t>
      </w:r>
      <w:r w:rsidRPr="001F1CAA">
        <w:rPr>
          <w:rFonts w:ascii="Calibri Light" w:hAnsi="Calibri Light" w:cs="Calibri Light"/>
          <w:sz w:val="18"/>
          <w:szCs w:val="18"/>
        </w:rPr>
        <w:t>The u</w:t>
      </w:r>
      <w:r w:rsidRPr="00B3591B">
        <w:rPr>
          <w:rFonts w:ascii="Calibri Light" w:hAnsi="Calibri Light" w:cs="Calibri Light"/>
          <w:sz w:val="18"/>
          <w:szCs w:val="18"/>
        </w:rPr>
        <w:t>nemployment rate in urban areas was 17.4 per cent in 2019, while in rural areas it was 5.5 per cent. Source: LFS by Geostat.</w:t>
      </w:r>
      <w:r w:rsidRPr="001F1CAA">
        <w:rPr>
          <w:rFonts w:ascii="Calibri Light" w:hAnsi="Calibri Light" w:cs="Calibri Light"/>
          <w:sz w:val="18"/>
          <w:szCs w:val="18"/>
        </w:rPr>
        <w:t xml:space="preserve"> </w:t>
      </w:r>
    </w:p>
  </w:footnote>
  <w:footnote w:id="74">
    <w:p w14:paraId="6D27E87C" w14:textId="4FA9A0C4" w:rsidR="00580AF8" w:rsidRPr="0039065E" w:rsidRDefault="00580AF8" w:rsidP="00F06E59">
      <w:pPr>
        <w:pStyle w:val="FootnoteText"/>
        <w:rPr>
          <w:rFonts w:ascii="Calibri Light" w:hAnsi="Calibri Light" w:cs="Calibri Light"/>
          <w:sz w:val="18"/>
          <w:szCs w:val="18"/>
        </w:rPr>
      </w:pPr>
      <w:r w:rsidRPr="0039065E">
        <w:rPr>
          <w:rStyle w:val="FootnoteReference"/>
          <w:rFonts w:ascii="Calibri Light" w:hAnsi="Calibri Light" w:cs="Calibri Light"/>
          <w:szCs w:val="18"/>
        </w:rPr>
        <w:footnoteRef/>
      </w:r>
      <w:r w:rsidRPr="0039065E">
        <w:rPr>
          <w:rFonts w:ascii="Calibri Light" w:hAnsi="Calibri Light" w:cs="Calibri Light"/>
          <w:sz w:val="18"/>
          <w:szCs w:val="18"/>
        </w:rPr>
        <w:t xml:space="preserve"> </w:t>
      </w:r>
      <w:r w:rsidRPr="00B3591B">
        <w:rPr>
          <w:rFonts w:ascii="Calibri Light" w:hAnsi="Calibri Light" w:cs="Calibri Light"/>
          <w:sz w:val="18"/>
          <w:szCs w:val="18"/>
        </w:rPr>
        <w:t>While the shares reported in Table 5 have been obtained from the nationally representative LFS, due to the limited number of domestic workers in the LFS sample, the shares may appear more volatile than they are in reality and should be considered as suggestive rather than exact.</w:t>
      </w:r>
    </w:p>
  </w:footnote>
  <w:footnote w:id="75">
    <w:p w14:paraId="686490C1" w14:textId="14729D58" w:rsidR="00580AF8" w:rsidRPr="00E47F01" w:rsidRDefault="00580AF8" w:rsidP="00F06E59">
      <w:pPr>
        <w:pStyle w:val="FootnoteText"/>
        <w:rPr>
          <w:rFonts w:ascii="Calibri Light" w:hAnsi="Calibri Light" w:cs="Calibri Light"/>
          <w:sz w:val="18"/>
          <w:szCs w:val="18"/>
        </w:rPr>
      </w:pPr>
      <w:r w:rsidRPr="006A5BE5">
        <w:rPr>
          <w:rStyle w:val="FootnoteReference"/>
          <w:rFonts w:ascii="Calibri Light" w:hAnsi="Calibri Light" w:cs="Calibri Light"/>
          <w:szCs w:val="18"/>
        </w:rPr>
        <w:footnoteRef/>
      </w:r>
      <w:r w:rsidRPr="006A5BE5">
        <w:rPr>
          <w:rFonts w:ascii="Calibri Light" w:hAnsi="Calibri Light" w:cs="Calibri Light"/>
          <w:sz w:val="18"/>
          <w:szCs w:val="18"/>
        </w:rPr>
        <w:t xml:space="preserve"> </w:t>
      </w:r>
      <w:r w:rsidRPr="00B3591B">
        <w:rPr>
          <w:rFonts w:ascii="Calibri Light" w:hAnsi="Calibri Light" w:cs="Calibri Light"/>
          <w:sz w:val="18"/>
          <w:szCs w:val="18"/>
        </w:rPr>
        <w:t>While the shares reported in Table 6 have been obtained from the nationally representative LFS, due to the limited number of domestic workers in the LFS sample, the shares may appear more volatile than they are in reality and should be considered as suggestive rather than exact.</w:t>
      </w:r>
    </w:p>
  </w:footnote>
  <w:footnote w:id="76">
    <w:p w14:paraId="461FEDA1" w14:textId="3394A099" w:rsidR="00580AF8" w:rsidRPr="00B3591B"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E47F01">
        <w:rPr>
          <w:rFonts w:ascii="Calibri Light" w:hAnsi="Calibri Light" w:cs="Calibri Light"/>
          <w:sz w:val="18"/>
          <w:szCs w:val="18"/>
        </w:rPr>
        <w:t xml:space="preserve"> The s</w:t>
      </w:r>
      <w:r w:rsidRPr="00B3591B">
        <w:rPr>
          <w:rFonts w:ascii="Calibri Light" w:hAnsi="Calibri Light" w:cs="Calibri Light"/>
          <w:sz w:val="18"/>
          <w:szCs w:val="18"/>
        </w:rPr>
        <w:t>ubsistence minimum for average consumers was GEL 154 in 2017; GEL 155 in 2018; and GEL 173 in 2019 (in December of each year). Source: Geostat</w:t>
      </w:r>
    </w:p>
  </w:footnote>
  <w:footnote w:id="77">
    <w:p w14:paraId="6719016C" w14:textId="261F39AE" w:rsidR="00580AF8" w:rsidRPr="00362E93"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rPr>
        <w:t xml:space="preserve"> The average monthly nominal earning of formal employees was GEL 999 in 2017; GEL 1,068 in 2018; and GEL 1,204 in 2019 (preliminary estimate). Source: Geostat.</w:t>
      </w:r>
    </w:p>
  </w:footnote>
  <w:footnote w:id="78">
    <w:p w14:paraId="35735144" w14:textId="69B880D6" w:rsidR="00580AF8" w:rsidRPr="00B3591B" w:rsidRDefault="00580AF8" w:rsidP="00F06E59">
      <w:pPr>
        <w:pStyle w:val="FootnoteText"/>
        <w:rPr>
          <w:rFonts w:ascii="Calibri Light" w:hAnsi="Calibri Light" w:cs="Calibri Light"/>
          <w:color w:val="000000"/>
          <w:sz w:val="18"/>
          <w:szCs w:val="18"/>
          <w:shd w:val="clear" w:color="auto" w:fill="FFFFFF"/>
        </w:rPr>
      </w:pPr>
      <w:r w:rsidRPr="00B3591B">
        <w:rPr>
          <w:rFonts w:ascii="Calibri Light" w:hAnsi="Calibri Light" w:cs="Calibri Light"/>
          <w:color w:val="000000"/>
          <w:sz w:val="18"/>
          <w:szCs w:val="18"/>
          <w:shd w:val="clear" w:color="auto" w:fill="FFFFFF"/>
          <w:vertAlign w:val="superscript"/>
        </w:rPr>
        <w:footnoteRef/>
      </w:r>
      <w:r w:rsidRPr="00B3591B">
        <w:rPr>
          <w:rFonts w:ascii="Calibri Light" w:hAnsi="Calibri Light" w:cs="Calibri Light"/>
          <w:color w:val="000000"/>
          <w:sz w:val="18"/>
          <w:szCs w:val="18"/>
          <w:shd w:val="clear" w:color="auto" w:fill="FFFFFF"/>
        </w:rPr>
        <w:t xml:space="preserve"> The questionnaire is provided in Annex 2.</w:t>
      </w:r>
    </w:p>
  </w:footnote>
  <w:footnote w:id="79">
    <w:p w14:paraId="3A79164B" w14:textId="13A85C1E" w:rsidR="00580AF8" w:rsidRPr="00B3591B"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rPr>
        <w:t xml:space="preserve"> </w:t>
      </w:r>
      <w:r w:rsidRPr="00B3591B">
        <w:rPr>
          <w:rFonts w:ascii="Calibri Light" w:hAnsi="Calibri Light" w:cs="Calibri Light"/>
          <w:color w:val="000000"/>
          <w:sz w:val="18"/>
          <w:szCs w:val="18"/>
          <w:shd w:val="clear" w:color="auto" w:fill="FFFFFF"/>
        </w:rPr>
        <w:t>The team conducted a bias check, and indeed, the average age of the sample is almost three years lower than in the LFS (and it appeared that the difference is statistically significant).</w:t>
      </w:r>
    </w:p>
  </w:footnote>
  <w:footnote w:id="80">
    <w:p w14:paraId="5B82D722" w14:textId="4378D764" w:rsidR="00580AF8" w:rsidRPr="00BB22C8" w:rsidRDefault="00580AF8" w:rsidP="00BB22C8">
      <w:pPr>
        <w:spacing w:line="240" w:lineRule="auto"/>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vertAlign w:val="superscript"/>
        </w:rPr>
        <w:t xml:space="preserve"> </w:t>
      </w:r>
      <w:r w:rsidRPr="00B3591B">
        <w:rPr>
          <w:rFonts w:ascii="Calibri Light" w:hAnsi="Calibri Light" w:cs="Calibri Light"/>
          <w:color w:val="000000" w:themeColor="text1"/>
          <w:sz w:val="18"/>
          <w:szCs w:val="18"/>
        </w:rPr>
        <w:t xml:space="preserve">The old-age dependency ratio is an indicator of the relation between the older population (aged 65 and over) and the population in what is generally considered working age (ages 15-64). It is a rough indicator that allows for a comparison of the “burden” of the old-age population (who, on average, consume more than they produce) that depends on the working-age population (who, on average, produce more than they consume). The indicator is calculated as the ratio between the population aged 65 and over and the population aged 15-64. Source: </w:t>
      </w:r>
      <w:bookmarkStart w:id="27" w:name="_Hlk64112407"/>
      <w:r w:rsidRPr="00B3591B">
        <w:rPr>
          <w:rFonts w:ascii="Calibri Light" w:hAnsi="Calibri Light" w:cs="Calibri Light"/>
          <w:sz w:val="18"/>
          <w:szCs w:val="18"/>
        </w:rPr>
        <w:t xml:space="preserve">B. de Bruijn and M. Chitanava, </w:t>
      </w:r>
      <w:r w:rsidRPr="00B3591B">
        <w:rPr>
          <w:rFonts w:ascii="Calibri Light" w:hAnsi="Calibri Light" w:cs="Calibri Light"/>
          <w:i/>
          <w:sz w:val="18"/>
          <w:szCs w:val="18"/>
        </w:rPr>
        <w:t>Ageing and Older Persons in Georgia: An Overview Based on the 2014 General Population Census Data</w:t>
      </w:r>
      <w:r w:rsidRPr="00B3591B">
        <w:rPr>
          <w:rFonts w:ascii="Calibri Light" w:hAnsi="Calibri Light" w:cs="Calibri Light"/>
          <w:sz w:val="18"/>
          <w:szCs w:val="18"/>
        </w:rPr>
        <w:t xml:space="preserve"> (Tbilisi, UNFPA Georgia, 2017).</w:t>
      </w:r>
    </w:p>
    <w:bookmarkEnd w:id="27"/>
  </w:footnote>
  <w:footnote w:id="81">
    <w:p w14:paraId="6FF1C196" w14:textId="35F91CBB" w:rsidR="00580AF8" w:rsidRPr="00BB22C8" w:rsidRDefault="00580AF8" w:rsidP="00F06E59">
      <w:pPr>
        <w:pStyle w:val="FootnoteText"/>
        <w:rPr>
          <w:rFonts w:ascii="Calibri Light" w:hAnsi="Calibri Light" w:cs="Calibri Light"/>
          <w:sz w:val="18"/>
          <w:szCs w:val="18"/>
          <w:lang w:val="en-US"/>
        </w:rPr>
      </w:pPr>
      <w:r w:rsidRPr="00BB22C8">
        <w:rPr>
          <w:rStyle w:val="FootnoteReference"/>
          <w:rFonts w:ascii="Calibri Light" w:hAnsi="Calibri Light" w:cs="Calibri Light"/>
          <w:szCs w:val="18"/>
        </w:rPr>
        <w:footnoteRef/>
      </w:r>
      <w:r w:rsidRPr="00BB22C8">
        <w:rPr>
          <w:rFonts w:ascii="Calibri Light" w:hAnsi="Calibri Light" w:cs="Calibri Light"/>
          <w:sz w:val="18"/>
          <w:szCs w:val="18"/>
        </w:rPr>
        <w:t xml:space="preserve"> </w:t>
      </w:r>
      <w:bookmarkStart w:id="28" w:name="_Hlk64112509"/>
      <w:r w:rsidRPr="00B3591B">
        <w:rPr>
          <w:rFonts w:ascii="Calibri Light" w:hAnsi="Calibri Light" w:cs="Calibri Light"/>
          <w:sz w:val="18"/>
          <w:szCs w:val="18"/>
        </w:rPr>
        <w:t xml:space="preserve">de Bruijn and Chitanava, </w:t>
      </w:r>
      <w:r w:rsidRPr="00BB22C8">
        <w:rPr>
          <w:rFonts w:ascii="Calibri Light" w:hAnsi="Calibri Light" w:cs="Calibri Light"/>
          <w:i/>
          <w:sz w:val="18"/>
          <w:szCs w:val="18"/>
        </w:rPr>
        <w:t>Ageing and Older Persons in Georgia</w:t>
      </w:r>
      <w:r>
        <w:rPr>
          <w:rFonts w:ascii="Calibri Light" w:hAnsi="Calibri Light" w:cs="Calibri Light"/>
          <w:i/>
          <w:sz w:val="18"/>
          <w:szCs w:val="18"/>
        </w:rPr>
        <w:t xml:space="preserve">: </w:t>
      </w:r>
      <w:r w:rsidRPr="00B3591B">
        <w:rPr>
          <w:rFonts w:ascii="Calibri Light" w:hAnsi="Calibri Light" w:cs="Calibri Light"/>
          <w:i/>
          <w:sz w:val="18"/>
          <w:szCs w:val="18"/>
        </w:rPr>
        <w:t>An Overview Based on the 2014 General Population Census Data</w:t>
      </w:r>
      <w:r w:rsidRPr="00B3591B">
        <w:rPr>
          <w:rFonts w:ascii="Calibri Light" w:hAnsi="Calibri Light" w:cs="Calibri Light"/>
          <w:sz w:val="18"/>
          <w:szCs w:val="18"/>
        </w:rPr>
        <w:t xml:space="preserve"> (Tbilisi, UNFPA Georgia, 2017).</w:t>
      </w:r>
      <w:bookmarkEnd w:id="28"/>
    </w:p>
  </w:footnote>
  <w:footnote w:id="82">
    <w:p w14:paraId="77AC99ED" w14:textId="3D622863" w:rsidR="00580AF8" w:rsidRPr="00B3591B" w:rsidRDefault="00580AF8" w:rsidP="00F06E59">
      <w:pPr>
        <w:pStyle w:val="FootnoteText"/>
        <w:rPr>
          <w:rFonts w:ascii="Calibri Light" w:hAnsi="Calibri Light" w:cs="Calibri Light"/>
          <w:sz w:val="18"/>
          <w:szCs w:val="18"/>
          <w:lang w:val="en-US"/>
        </w:rPr>
      </w:pPr>
      <w:r w:rsidRPr="00B3591B">
        <w:rPr>
          <w:rStyle w:val="FootnoteReference"/>
          <w:rFonts w:ascii="Calibri Light" w:hAnsi="Calibri Light" w:cs="Calibri Light"/>
          <w:szCs w:val="18"/>
        </w:rPr>
        <w:footnoteRef/>
      </w:r>
      <w:r w:rsidRPr="00452C51">
        <w:rPr>
          <w:rFonts w:ascii="Calibri Light" w:hAnsi="Calibri Light" w:cs="Calibri Light"/>
          <w:sz w:val="18"/>
          <w:szCs w:val="18"/>
        </w:rPr>
        <w:t xml:space="preserve"> </w:t>
      </w:r>
      <w:r w:rsidRPr="00B3591B">
        <w:rPr>
          <w:rFonts w:ascii="Calibri Light" w:hAnsi="Calibri Light" w:cs="Calibri Light"/>
          <w:sz w:val="18"/>
          <w:szCs w:val="18"/>
        </w:rPr>
        <w:t>The t</w:t>
      </w:r>
      <w:r w:rsidRPr="00B3591B">
        <w:rPr>
          <w:rFonts w:ascii="Calibri Light" w:hAnsi="Calibri Light" w:cs="Calibri Light"/>
          <w:color w:val="auto"/>
          <w:sz w:val="18"/>
          <w:szCs w:val="18"/>
        </w:rPr>
        <w:t>ype of work and tasks domestic workers do could be disaggregated based on the ILO occupational classification system.</w:t>
      </w:r>
    </w:p>
  </w:footnote>
  <w:footnote w:id="83">
    <w:p w14:paraId="1491F46F" w14:textId="38D16762" w:rsidR="00580AF8" w:rsidRPr="00452C51"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452C51">
        <w:rPr>
          <w:rFonts w:ascii="Calibri Light" w:hAnsi="Calibri Light" w:cs="Calibri Light"/>
          <w:sz w:val="18"/>
          <w:szCs w:val="18"/>
        </w:rPr>
        <w:t xml:space="preserve"> </w:t>
      </w:r>
      <w:r w:rsidRPr="00B3591B">
        <w:rPr>
          <w:rFonts w:ascii="Calibri Light" w:hAnsi="Calibri Light" w:cs="Calibri Light"/>
          <w:color w:val="auto"/>
          <w:sz w:val="18"/>
          <w:szCs w:val="18"/>
        </w:rPr>
        <w:t xml:space="preserve">The ILO’s guiding document for effective protection of domestic workers shows how only one or two provisions can be easily added to the national labour legislation in order to cover domestic workers and provides examples: “In Austria, the Federal Act Governing Domestic Help and Domestic Employees, section 1(1), reads as follows: The provisions of this Federal Act shall apply to the employment relationship of employees who provide domestic services for their employer or members of such employer’s household, regardless of whether or not they are residing in the employer’s household. Section 1(3) includes in this definition households run by a corporate entity: No difference shall be made whether the household is managed by a natural person or a legal person for its members or for a third party.” Source: ILO, </w:t>
      </w:r>
      <w:r w:rsidRPr="00452C51">
        <w:rPr>
          <w:rFonts w:ascii="Calibri Light" w:hAnsi="Calibri Light" w:cs="Calibri Light"/>
          <w:i/>
          <w:color w:val="auto"/>
          <w:sz w:val="18"/>
          <w:szCs w:val="18"/>
        </w:rPr>
        <w:t>Effective Protection for Domestic Workers: A Guide to Designing Labour Laws</w:t>
      </w:r>
      <w:r w:rsidRPr="00B3591B">
        <w:rPr>
          <w:rFonts w:ascii="Calibri Light" w:hAnsi="Calibri Light" w:cs="Calibri Light"/>
          <w:color w:val="auto"/>
          <w:sz w:val="18"/>
          <w:szCs w:val="18"/>
        </w:rPr>
        <w:t xml:space="preserve"> (2012), p. 12.</w:t>
      </w:r>
    </w:p>
  </w:footnote>
  <w:footnote w:id="84">
    <w:p w14:paraId="4E1F9873" w14:textId="097C82D5" w:rsidR="00580AF8" w:rsidRPr="00452C51" w:rsidRDefault="00580AF8" w:rsidP="00F06E59">
      <w:pPr>
        <w:pStyle w:val="FootnoteText"/>
        <w:rPr>
          <w:rFonts w:ascii="Calibri Light" w:hAnsi="Calibri Light" w:cs="Calibri Light"/>
          <w:color w:val="auto"/>
          <w:sz w:val="18"/>
          <w:szCs w:val="18"/>
        </w:rPr>
      </w:pPr>
      <w:r w:rsidRPr="00B3591B">
        <w:rPr>
          <w:rStyle w:val="FootnoteReference"/>
          <w:rFonts w:ascii="Calibri Light" w:hAnsi="Calibri Light" w:cs="Calibri Light"/>
          <w:szCs w:val="18"/>
        </w:rPr>
        <w:footnoteRef/>
      </w:r>
      <w:r w:rsidRPr="00452C51">
        <w:rPr>
          <w:rFonts w:ascii="Calibri Light" w:hAnsi="Calibri Light" w:cs="Calibri Light"/>
          <w:sz w:val="18"/>
          <w:szCs w:val="18"/>
        </w:rPr>
        <w:t xml:space="preserve"> </w:t>
      </w:r>
      <w:r w:rsidRPr="00B3591B">
        <w:rPr>
          <w:rFonts w:ascii="Calibri Light" w:hAnsi="Calibri Light" w:cs="Calibri Light"/>
          <w:color w:val="auto"/>
          <w:sz w:val="18"/>
          <w:szCs w:val="18"/>
        </w:rPr>
        <w:t>The RIA team used three different levels of income tax: 1</w:t>
      </w:r>
      <w:r>
        <w:rPr>
          <w:rFonts w:ascii="Calibri Light" w:hAnsi="Calibri Light" w:cs="Calibri Light"/>
          <w:color w:val="auto"/>
          <w:sz w:val="18"/>
          <w:szCs w:val="18"/>
        </w:rPr>
        <w:t xml:space="preserve"> per cent</w:t>
      </w:r>
      <w:r w:rsidRPr="00B3591B">
        <w:rPr>
          <w:rFonts w:ascii="Calibri Light" w:hAnsi="Calibri Light" w:cs="Calibri Light"/>
          <w:color w:val="auto"/>
          <w:sz w:val="18"/>
          <w:szCs w:val="18"/>
        </w:rPr>
        <w:t>, 5</w:t>
      </w:r>
      <w:r>
        <w:rPr>
          <w:rFonts w:ascii="Calibri Light" w:hAnsi="Calibri Light" w:cs="Calibri Light"/>
          <w:color w:val="auto"/>
          <w:sz w:val="18"/>
          <w:szCs w:val="18"/>
        </w:rPr>
        <w:t xml:space="preserve"> per cent</w:t>
      </w:r>
      <w:r w:rsidRPr="00B3591B">
        <w:rPr>
          <w:rFonts w:ascii="Calibri Light" w:hAnsi="Calibri Light" w:cs="Calibri Light"/>
          <w:color w:val="auto"/>
          <w:sz w:val="18"/>
          <w:szCs w:val="18"/>
        </w:rPr>
        <w:t xml:space="preserve"> and 20</w:t>
      </w:r>
      <w:r>
        <w:rPr>
          <w:rFonts w:ascii="Calibri Light" w:hAnsi="Calibri Light" w:cs="Calibri Light"/>
          <w:color w:val="auto"/>
          <w:sz w:val="18"/>
          <w:szCs w:val="18"/>
        </w:rPr>
        <w:t xml:space="preserve"> per cent</w:t>
      </w:r>
      <w:r w:rsidRPr="00B3591B">
        <w:rPr>
          <w:rFonts w:ascii="Calibri Light" w:hAnsi="Calibri Light" w:cs="Calibri Light"/>
          <w:color w:val="auto"/>
          <w:sz w:val="18"/>
          <w:szCs w:val="18"/>
        </w:rPr>
        <w:t>.</w:t>
      </w:r>
    </w:p>
  </w:footnote>
  <w:footnote w:id="85">
    <w:p w14:paraId="339A0ED0" w14:textId="678A950B" w:rsidR="00580AF8" w:rsidRPr="00B3591B" w:rsidRDefault="00580AF8" w:rsidP="00F06E59">
      <w:pPr>
        <w:pStyle w:val="FootnoteText"/>
        <w:rPr>
          <w:rFonts w:ascii="Calibri Light" w:hAnsi="Calibri Light" w:cs="Calibri Light"/>
          <w:sz w:val="18"/>
          <w:szCs w:val="18"/>
        </w:rPr>
      </w:pPr>
      <w:r w:rsidRPr="005C2145">
        <w:rPr>
          <w:rStyle w:val="FootnoteReference"/>
          <w:rFonts w:ascii="Calibri Light" w:hAnsi="Calibri Light" w:cs="Calibri Light"/>
          <w:szCs w:val="18"/>
        </w:rPr>
        <w:footnoteRef/>
      </w:r>
      <w:r w:rsidRPr="005C2145">
        <w:rPr>
          <w:rFonts w:ascii="Calibri Light" w:hAnsi="Calibri Light" w:cs="Calibri Light"/>
          <w:sz w:val="18"/>
          <w:szCs w:val="18"/>
          <w:vertAlign w:val="superscript"/>
        </w:rPr>
        <w:t xml:space="preserve"> </w:t>
      </w:r>
      <w:r w:rsidRPr="005C2145">
        <w:rPr>
          <w:rFonts w:ascii="Calibri Light" w:hAnsi="Calibri Light" w:cs="Calibri Light"/>
          <w:sz w:val="18"/>
          <w:szCs w:val="18"/>
        </w:rPr>
        <w:t>Currently, domestic workers are outside the coverage of the Labour Code and are not able to access the courts on the basis of labour relations. However, in order to defend their rights, domestic workers can use other mechanisms. Domestic workers can apply to the courts in accordance with the Civil Code to claim compensation for damages. In cases of harassment, domestic workers can also apply to the Public Defender on the basis of an anti-discrimination law (Georgian legislation, unlike in European countries, is not limited to forms of discrimination (race, skin colour, gender, etc.)). Domestic workers can also sue in general for any form of discrimination, harassment, sexual harassment, etc. in the courts. In addition, domestic workers are able to app</w:t>
      </w:r>
      <w:r>
        <w:rPr>
          <w:rFonts w:ascii="Calibri Light" w:hAnsi="Calibri Light" w:cs="Calibri Light"/>
          <w:sz w:val="18"/>
          <w:szCs w:val="18"/>
        </w:rPr>
        <w:t>ly</w:t>
      </w:r>
      <w:r w:rsidRPr="005C2145">
        <w:rPr>
          <w:rFonts w:ascii="Calibri Light" w:hAnsi="Calibri Light" w:cs="Calibri Light"/>
          <w:sz w:val="18"/>
          <w:szCs w:val="18"/>
        </w:rPr>
        <w:t xml:space="preserve"> to the free Legal Aid Service for consultation and legal support</w:t>
      </w:r>
      <w:r>
        <w:rPr>
          <w:rFonts w:ascii="Calibri Light" w:hAnsi="Calibri Light" w:cs="Calibri Light"/>
          <w:sz w:val="18"/>
          <w:szCs w:val="18"/>
          <w:lang w:val="ka-GE"/>
        </w:rPr>
        <w:t xml:space="preserve"> </w:t>
      </w:r>
      <w:r>
        <w:rPr>
          <w:rFonts w:ascii="Calibri Light" w:hAnsi="Calibri Light" w:cs="Calibri Light"/>
          <w:sz w:val="18"/>
          <w:szCs w:val="18"/>
          <w:lang w:val="en-US"/>
        </w:rPr>
        <w:t>if they come from socially vulnerable groups</w:t>
      </w:r>
      <w:r w:rsidRPr="005C2145">
        <w:rPr>
          <w:rFonts w:ascii="Calibri Light" w:hAnsi="Calibri Light" w:cs="Calibri Light"/>
          <w:sz w:val="18"/>
          <w:szCs w:val="18"/>
        </w:rPr>
        <w:t>.</w:t>
      </w:r>
    </w:p>
    <w:p w14:paraId="383702D3" w14:textId="4689BECD" w:rsidR="00580AF8" w:rsidRPr="00E12F81" w:rsidRDefault="00580AF8" w:rsidP="00F06E59">
      <w:pPr>
        <w:pStyle w:val="FootnoteText"/>
        <w:rPr>
          <w:rFonts w:ascii="Calibri Light" w:hAnsi="Calibri Light" w:cs="Calibri Light"/>
          <w:sz w:val="18"/>
          <w:szCs w:val="18"/>
          <w:lang w:val="ka-GE"/>
        </w:rPr>
      </w:pPr>
      <w:r w:rsidRPr="005C2145">
        <w:rPr>
          <w:rFonts w:ascii="Calibri Light" w:hAnsi="Calibri Light" w:cs="Calibri Light"/>
          <w:sz w:val="18"/>
          <w:szCs w:val="18"/>
        </w:rPr>
        <w:t xml:space="preserve">Domestic workers’ low awareness level regarding their current right might also be one of the reasons why they are not applying neither to court nor to the Public Defender. Increasing their awareness level in this regard might mean that domestic workers have the opportunity to use defensive mechanisms other than the Labour Code in case their rights at work are violated. The results of </w:t>
      </w:r>
      <w:r>
        <w:rPr>
          <w:rFonts w:ascii="Calibri Light" w:hAnsi="Calibri Light" w:cs="Calibri Light"/>
          <w:sz w:val="18"/>
          <w:szCs w:val="18"/>
        </w:rPr>
        <w:t>the</w:t>
      </w:r>
      <w:r w:rsidRPr="005C2145">
        <w:rPr>
          <w:rFonts w:ascii="Calibri Light" w:hAnsi="Calibri Light" w:cs="Calibri Light"/>
          <w:sz w:val="18"/>
          <w:szCs w:val="18"/>
        </w:rPr>
        <w:t xml:space="preserve"> survey seem to support these conclusions.</w:t>
      </w:r>
    </w:p>
  </w:footnote>
  <w:footnote w:id="86">
    <w:p w14:paraId="2170C124" w14:textId="370EFAD0" w:rsidR="00580AF8" w:rsidRPr="006E4874" w:rsidRDefault="00580AF8" w:rsidP="00F06E59">
      <w:pPr>
        <w:pStyle w:val="FootnoteText"/>
        <w:rPr>
          <w:rFonts w:ascii="Calibri Light" w:hAnsi="Calibri Light" w:cs="Calibri Light"/>
          <w:sz w:val="18"/>
          <w:szCs w:val="18"/>
          <w:lang w:val="en-US"/>
        </w:rPr>
      </w:pPr>
      <w:r w:rsidRPr="00B3591B">
        <w:rPr>
          <w:rStyle w:val="FootnoteReference"/>
          <w:rFonts w:ascii="Calibri Light" w:hAnsi="Calibri Light" w:cs="Calibri Light"/>
          <w:szCs w:val="18"/>
        </w:rPr>
        <w:footnoteRef/>
      </w:r>
      <w:r w:rsidRPr="00B3591B">
        <w:rPr>
          <w:rStyle w:val="FootnoteReference"/>
          <w:rFonts w:ascii="Calibri Light" w:hAnsi="Calibri Light" w:cs="Calibri Light"/>
          <w:szCs w:val="18"/>
        </w:rPr>
        <w:t xml:space="preserve"> </w:t>
      </w:r>
      <w:r w:rsidRPr="00B3591B">
        <w:rPr>
          <w:rFonts w:ascii="Calibri Light" w:hAnsi="Calibri Light" w:cs="Calibri Light"/>
          <w:sz w:val="18"/>
          <w:szCs w:val="18"/>
        </w:rPr>
        <w:t>Note that the respondents can indicate more than one answer.</w:t>
      </w:r>
    </w:p>
  </w:footnote>
  <w:footnote w:id="87">
    <w:p w14:paraId="265B8068" w14:textId="638D5C79" w:rsidR="00580AF8" w:rsidRPr="003C31AD" w:rsidRDefault="00580AF8" w:rsidP="00F06E59">
      <w:pPr>
        <w:pStyle w:val="FootnoteText"/>
        <w:rPr>
          <w:rFonts w:ascii="Calibri Light" w:hAnsi="Calibri Light" w:cs="Calibri Light"/>
          <w:sz w:val="18"/>
          <w:szCs w:val="18"/>
          <w:lang w:val="en-US"/>
        </w:rPr>
      </w:pPr>
      <w:r w:rsidRPr="003C31AD">
        <w:rPr>
          <w:rStyle w:val="FootnoteReference"/>
          <w:rFonts w:ascii="Calibri Light" w:hAnsi="Calibri Light" w:cs="Calibri Light"/>
          <w:szCs w:val="18"/>
        </w:rPr>
        <w:footnoteRef/>
      </w:r>
      <w:r w:rsidRPr="003C31AD">
        <w:rPr>
          <w:rFonts w:ascii="Calibri Light" w:hAnsi="Calibri Light" w:cs="Calibri Light"/>
          <w:sz w:val="18"/>
          <w:szCs w:val="18"/>
        </w:rPr>
        <w:t xml:space="preserve"> </w:t>
      </w:r>
      <w:bookmarkStart w:id="53" w:name="_Hlk64219693"/>
      <w:r w:rsidRPr="003C31AD">
        <w:rPr>
          <w:rFonts w:ascii="Calibri Light" w:hAnsi="Calibri Light" w:cs="Calibri Light"/>
          <w:sz w:val="18"/>
          <w:szCs w:val="18"/>
        </w:rPr>
        <w:t>LaMontagne, A; Smith, P; Louie, A; Quinlan, M; A, Ostry; A, Shoveller</w:t>
      </w:r>
      <w:r>
        <w:rPr>
          <w:rFonts w:ascii="Calibri Light" w:hAnsi="Calibri Light" w:cs="Calibri Light"/>
          <w:sz w:val="18"/>
          <w:szCs w:val="18"/>
        </w:rPr>
        <w:t>, “</w:t>
      </w:r>
      <w:r w:rsidRPr="003C31AD">
        <w:rPr>
          <w:rFonts w:ascii="Calibri Light" w:hAnsi="Calibri Light" w:cs="Calibri Light"/>
          <w:sz w:val="18"/>
          <w:szCs w:val="18"/>
        </w:rPr>
        <w:t>Psychosocial and Other Working Conditions: Variation by Employment Arrangement in a Sample of Working Australians</w:t>
      </w:r>
      <w:r>
        <w:rPr>
          <w:rFonts w:ascii="Calibri Light" w:hAnsi="Calibri Light" w:cs="Calibri Light"/>
          <w:sz w:val="18"/>
          <w:szCs w:val="18"/>
        </w:rPr>
        <w:t xml:space="preserve">” , </w:t>
      </w:r>
      <w:r w:rsidRPr="003C31AD">
        <w:rPr>
          <w:rFonts w:ascii="Calibri Light" w:hAnsi="Calibri Light" w:cs="Calibri Light"/>
          <w:sz w:val="18"/>
          <w:szCs w:val="18"/>
        </w:rPr>
        <w:t>American Journal of Industrial Medicine</w:t>
      </w:r>
      <w:r>
        <w:rPr>
          <w:rFonts w:ascii="Calibri Light" w:hAnsi="Calibri Light" w:cs="Calibri Light"/>
          <w:sz w:val="18"/>
          <w:szCs w:val="18"/>
        </w:rPr>
        <w:t>, vol. 55, No. 2 (2011).</w:t>
      </w:r>
      <w:bookmarkEnd w:id="53"/>
    </w:p>
  </w:footnote>
  <w:footnote w:id="88">
    <w:p w14:paraId="749CD9BD" w14:textId="49D9A9B8" w:rsidR="00580AF8" w:rsidRPr="008831D5" w:rsidRDefault="00580AF8" w:rsidP="00F06E59">
      <w:pPr>
        <w:pStyle w:val="FootnoteText"/>
        <w:rPr>
          <w:rFonts w:ascii="Calibri Light" w:hAnsi="Calibri Light" w:cs="Calibri Light"/>
          <w:sz w:val="18"/>
          <w:szCs w:val="18"/>
          <w:lang w:val="en-US"/>
        </w:rPr>
      </w:pPr>
      <w:r w:rsidRPr="00B3591B">
        <w:rPr>
          <w:rStyle w:val="FootnoteReference"/>
          <w:rFonts w:ascii="Calibri Light" w:hAnsi="Calibri Light" w:cs="Calibri Light"/>
          <w:szCs w:val="18"/>
        </w:rPr>
        <w:footnoteRef/>
      </w:r>
      <w:r w:rsidRPr="008831D5">
        <w:rPr>
          <w:rFonts w:ascii="Calibri Light" w:hAnsi="Calibri Light" w:cs="Calibri Light"/>
          <w:sz w:val="18"/>
          <w:szCs w:val="18"/>
        </w:rPr>
        <w:t xml:space="preserve"> </w:t>
      </w:r>
      <w:r w:rsidRPr="00B3591B">
        <w:rPr>
          <w:rFonts w:ascii="Calibri Light" w:hAnsi="Calibri Light" w:cs="Calibri Light"/>
          <w:sz w:val="18"/>
          <w:szCs w:val="18"/>
        </w:rPr>
        <w:t>In this part,</w:t>
      </w:r>
      <w:r w:rsidRPr="008831D5">
        <w:rPr>
          <w:rFonts w:ascii="Calibri Light" w:hAnsi="Calibri Light" w:cs="Calibri Light"/>
          <w:sz w:val="18"/>
          <w:szCs w:val="18"/>
        </w:rPr>
        <w:t xml:space="preserve"> </w:t>
      </w:r>
      <w:r w:rsidRPr="00B3591B">
        <w:rPr>
          <w:rFonts w:ascii="Calibri Light" w:hAnsi="Calibri Light" w:cs="Calibri Light"/>
          <w:sz w:val="18"/>
          <w:szCs w:val="18"/>
        </w:rPr>
        <w:t>the net present values (NPVs) of different alternatives are recalculated under the different assumptions mentioned in Table 9, to check whether the results are robust to these changes or whether they depend solely on the specific values of the assumptions utilized to calculate the expected NPV.</w:t>
      </w:r>
    </w:p>
  </w:footnote>
  <w:footnote w:id="89">
    <w:p w14:paraId="6A64F7AA" w14:textId="676CEC01" w:rsidR="00580AF8" w:rsidRPr="00B3591B"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vertAlign w:val="superscript"/>
        </w:rPr>
        <w:t xml:space="preserve"> </w:t>
      </w:r>
      <w:r w:rsidRPr="008831D5">
        <w:rPr>
          <w:rFonts w:ascii="Calibri Light" w:hAnsi="Calibri Light" w:cs="Calibri Light"/>
          <w:sz w:val="18"/>
          <w:szCs w:val="18"/>
        </w:rPr>
        <w:t>The i</w:t>
      </w:r>
      <w:r w:rsidRPr="00B3591B">
        <w:rPr>
          <w:rFonts w:ascii="Calibri Light" w:hAnsi="Calibri Light" w:cs="Calibri Light"/>
          <w:sz w:val="18"/>
          <w:szCs w:val="18"/>
        </w:rPr>
        <w:t>ndicated tax levels are chosen based on the RIA team’s online survey.</w:t>
      </w:r>
    </w:p>
  </w:footnote>
  <w:footnote w:id="90">
    <w:p w14:paraId="29E506DC" w14:textId="2E634CB6" w:rsidR="00580AF8" w:rsidRPr="00B3591B"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rPr>
        <w:t xml:space="preserve"> This share is assumed to stay at 4 per cent, which is the average share of domestic workers with written contracts between 2017 and 2019, according to the LFS.</w:t>
      </w:r>
    </w:p>
  </w:footnote>
  <w:footnote w:id="91">
    <w:p w14:paraId="23EF36F3" w14:textId="2A3FBB42" w:rsidR="00580AF8" w:rsidRPr="00B3591B"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vertAlign w:val="superscript"/>
        </w:rPr>
        <w:t xml:space="preserve"> </w:t>
      </w:r>
      <w:r w:rsidRPr="00B3591B">
        <w:rPr>
          <w:rFonts w:ascii="Calibri Light" w:hAnsi="Calibri Light" w:cs="Calibri Light"/>
          <w:sz w:val="18"/>
          <w:szCs w:val="18"/>
        </w:rPr>
        <w:t>This assumption is based on the RIA team’s survey of domestic workers. Almost one fifth of domestic workers expressed the willingness to formalize their work in any case (Question 25 in the survey). The results are presented in Annex 3, Figure 32. This share might increase over time; however, the change is hard to estimate due to the lack of data. The RIA team decided to have it be a constant.</w:t>
      </w:r>
    </w:p>
  </w:footnote>
  <w:footnote w:id="92">
    <w:p w14:paraId="41790050" w14:textId="53D3EC45" w:rsidR="00580AF8" w:rsidRPr="008831D5" w:rsidRDefault="00580AF8" w:rsidP="00F06E59">
      <w:pPr>
        <w:pStyle w:val="FootnoteText"/>
        <w:rPr>
          <w:rFonts w:ascii="Calibri Light" w:hAnsi="Calibri Light" w:cs="Calibri Light"/>
          <w:sz w:val="18"/>
          <w:szCs w:val="18"/>
        </w:rPr>
      </w:pPr>
      <w:r w:rsidRPr="008831D5">
        <w:rPr>
          <w:rStyle w:val="FootnoteReference"/>
          <w:rFonts w:ascii="Calibri Light" w:hAnsi="Calibri Light" w:cs="Calibri Light"/>
          <w:szCs w:val="18"/>
        </w:rPr>
        <w:footnoteRef/>
      </w:r>
      <w:r w:rsidRPr="008831D5">
        <w:rPr>
          <w:rFonts w:ascii="Calibri Light" w:hAnsi="Calibri Light" w:cs="Calibri Light"/>
          <w:sz w:val="18"/>
          <w:szCs w:val="18"/>
        </w:rPr>
        <w:t xml:space="preserve"> </w:t>
      </w:r>
      <w:r w:rsidRPr="00B3591B">
        <w:rPr>
          <w:rFonts w:ascii="Calibri Light" w:hAnsi="Calibri Light" w:cs="Calibri Light"/>
          <w:sz w:val="18"/>
          <w:szCs w:val="18"/>
        </w:rPr>
        <w:t>Source: Geostat.</w:t>
      </w:r>
    </w:p>
  </w:footnote>
  <w:footnote w:id="93">
    <w:p w14:paraId="77044A3E" w14:textId="77DE1D95" w:rsidR="00580AF8" w:rsidRPr="00B3591B"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vertAlign w:val="superscript"/>
        </w:rPr>
        <w:t xml:space="preserve"> </w:t>
      </w:r>
      <w:r w:rsidRPr="00B3591B">
        <w:rPr>
          <w:rFonts w:ascii="Calibri Light" w:hAnsi="Calibri Light" w:cs="Calibri Light"/>
          <w:sz w:val="18"/>
          <w:szCs w:val="18"/>
        </w:rPr>
        <w:t xml:space="preserve">GEL 1,000 was used for the entire estimation period as it is a fixed amount that is not indexed to inflation. </w:t>
      </w:r>
    </w:p>
  </w:footnote>
  <w:footnote w:id="94">
    <w:p w14:paraId="1204D80A" w14:textId="1F21D77D" w:rsidR="00580AF8" w:rsidRPr="008831D5"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rPr>
        <w:t xml:space="preserve"> The LFS provides income ranges, not an exact amount. Therefore, the RIA team used the median to calculate the weighted average income.</w:t>
      </w:r>
      <w:r w:rsidRPr="008831D5">
        <w:rPr>
          <w:rFonts w:ascii="Calibri Light" w:hAnsi="Calibri Light" w:cs="Calibri Light"/>
          <w:sz w:val="18"/>
          <w:szCs w:val="18"/>
        </w:rPr>
        <w:t xml:space="preserve"> </w:t>
      </w:r>
    </w:p>
  </w:footnote>
  <w:footnote w:id="95">
    <w:p w14:paraId="18EF88B2" w14:textId="5D826FE8" w:rsidR="00580AF8" w:rsidRPr="00521459" w:rsidRDefault="00580AF8" w:rsidP="00F06E59">
      <w:pPr>
        <w:pStyle w:val="FootnoteText"/>
        <w:rPr>
          <w:rFonts w:ascii="Calibri Light" w:hAnsi="Calibri Light" w:cs="Calibri Light"/>
          <w:sz w:val="18"/>
          <w:szCs w:val="18"/>
          <w:lang w:val="en-US"/>
        </w:rPr>
      </w:pPr>
      <w:r w:rsidRPr="00521459">
        <w:rPr>
          <w:rStyle w:val="FootnoteReference"/>
          <w:rFonts w:ascii="Calibri Light" w:hAnsi="Calibri Light" w:cs="Calibri Light"/>
          <w:szCs w:val="18"/>
        </w:rPr>
        <w:footnoteRef/>
      </w:r>
      <w:r w:rsidRPr="00521459">
        <w:rPr>
          <w:rFonts w:ascii="Calibri Light" w:hAnsi="Calibri Light" w:cs="Calibri Light"/>
          <w:sz w:val="18"/>
          <w:szCs w:val="18"/>
        </w:rPr>
        <w:t xml:space="preserve"> </w:t>
      </w:r>
      <w:bookmarkStart w:id="55" w:name="_Hlk64236860"/>
      <w:r w:rsidRPr="00521459">
        <w:rPr>
          <w:rFonts w:ascii="Calibri Light" w:hAnsi="Calibri Light" w:cs="Calibri Light"/>
          <w:noProof/>
          <w:color w:val="000000"/>
          <w:sz w:val="18"/>
          <w:szCs w:val="18"/>
          <w:shd w:val="clear" w:color="auto" w:fill="FFFFFF"/>
        </w:rPr>
        <w:t xml:space="preserve">ILO, </w:t>
      </w:r>
      <w:r w:rsidRPr="00521459">
        <w:rPr>
          <w:rFonts w:ascii="Calibri Light" w:hAnsi="Calibri Light" w:cs="Calibri Light"/>
          <w:i/>
          <w:noProof/>
          <w:color w:val="000000"/>
          <w:sz w:val="18"/>
          <w:szCs w:val="18"/>
          <w:shd w:val="clear" w:color="auto" w:fill="FFFFFF"/>
        </w:rPr>
        <w:t>Strategies and practice for labour inspection</w:t>
      </w:r>
      <w:r w:rsidRPr="00521459">
        <w:rPr>
          <w:rFonts w:ascii="Calibri Light" w:hAnsi="Calibri Light" w:cs="Calibri Light"/>
          <w:noProof/>
          <w:color w:val="000000"/>
          <w:sz w:val="18"/>
          <w:szCs w:val="18"/>
          <w:shd w:val="clear" w:color="auto" w:fill="FFFFFF"/>
        </w:rPr>
        <w:t xml:space="preserve"> </w:t>
      </w:r>
      <w:r w:rsidRPr="00B3591B">
        <w:rPr>
          <w:rFonts w:ascii="Calibri Light" w:hAnsi="Calibri Light" w:cs="Calibri Light"/>
          <w:noProof/>
          <w:color w:val="000000"/>
          <w:sz w:val="18"/>
          <w:szCs w:val="18"/>
          <w:shd w:val="clear" w:color="auto" w:fill="FFFFFF"/>
        </w:rPr>
        <w:t xml:space="preserve">(Geneva, </w:t>
      </w:r>
      <w:r w:rsidRPr="00521459">
        <w:rPr>
          <w:rFonts w:ascii="Calibri Light" w:hAnsi="Calibri Light" w:cs="Calibri Light"/>
          <w:noProof/>
          <w:color w:val="000000"/>
          <w:sz w:val="18"/>
          <w:szCs w:val="18"/>
          <w:shd w:val="clear" w:color="auto" w:fill="FFFFFF"/>
        </w:rPr>
        <w:t>2006</w:t>
      </w:r>
      <w:r w:rsidRPr="00B3591B">
        <w:rPr>
          <w:rFonts w:ascii="Calibri Light" w:hAnsi="Calibri Light" w:cs="Calibri Light"/>
          <w:noProof/>
          <w:color w:val="000000"/>
          <w:sz w:val="18"/>
          <w:szCs w:val="18"/>
          <w:shd w:val="clear" w:color="auto" w:fill="FFFFFF"/>
        </w:rPr>
        <w:t>).</w:t>
      </w:r>
      <w:bookmarkEnd w:id="55"/>
    </w:p>
  </w:footnote>
  <w:footnote w:id="96">
    <w:p w14:paraId="4F42490A" w14:textId="2B464435" w:rsidR="00580AF8" w:rsidRPr="00B3591B"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rPr>
        <w:t xml:space="preserve"> The Government has to pay for awareness campaign costs over the 2021-2025 period under Option 2 and over the 2021-2023 period under Option 3.</w:t>
      </w:r>
    </w:p>
  </w:footnote>
  <w:footnote w:id="97">
    <w:p w14:paraId="29B05873" w14:textId="7E9604DF" w:rsidR="00580AF8" w:rsidRPr="0039444D" w:rsidRDefault="00580AF8" w:rsidP="00F06E59">
      <w:pPr>
        <w:pStyle w:val="FootnoteText"/>
        <w:rPr>
          <w:rFonts w:ascii="Calibri Light" w:hAnsi="Calibri Light" w:cs="Calibri Light"/>
          <w:sz w:val="18"/>
          <w:szCs w:val="18"/>
          <w:lang w:val="en-US"/>
        </w:rPr>
      </w:pPr>
      <w:r w:rsidRPr="00B3591B">
        <w:rPr>
          <w:rStyle w:val="FootnoteReference"/>
          <w:rFonts w:ascii="Calibri Light" w:hAnsi="Calibri Light" w:cs="Calibri Light"/>
          <w:szCs w:val="18"/>
        </w:rPr>
        <w:footnoteRef/>
      </w:r>
      <w:r w:rsidRPr="00B3591B">
        <w:rPr>
          <w:rStyle w:val="FootnoteReference"/>
          <w:rFonts w:ascii="Calibri Light" w:hAnsi="Calibri Light" w:cs="Calibri Light"/>
          <w:szCs w:val="18"/>
        </w:rPr>
        <w:t xml:space="preserve"> </w:t>
      </w:r>
      <w:r w:rsidRPr="0039444D">
        <w:rPr>
          <w:rFonts w:ascii="Calibri Light" w:hAnsi="Calibri Light" w:cs="Calibri Light"/>
          <w:sz w:val="18"/>
          <w:szCs w:val="18"/>
        </w:rPr>
        <w:t xml:space="preserve">The </w:t>
      </w:r>
      <w:r w:rsidRPr="00B3591B">
        <w:rPr>
          <w:rFonts w:ascii="Calibri Light" w:hAnsi="Calibri Light" w:cs="Calibri Light"/>
          <w:sz w:val="18"/>
          <w:szCs w:val="18"/>
        </w:rPr>
        <w:t>NPV helps compare costs and benefits occurring at different points in time, expressing the net benefits – i.e. the difference between the PV of the benefits and costs – in today’s currency (GEL).</w:t>
      </w:r>
    </w:p>
  </w:footnote>
  <w:footnote w:id="98">
    <w:p w14:paraId="6BA9BB22" w14:textId="59350A19" w:rsidR="00580AF8" w:rsidRPr="00B3591B" w:rsidRDefault="00580AF8" w:rsidP="00F06E59">
      <w:pPr>
        <w:pStyle w:val="FootnoteText"/>
        <w:rPr>
          <w:rFonts w:ascii="Calibri Light" w:hAnsi="Calibri Light" w:cs="Calibri Light"/>
          <w:sz w:val="18"/>
          <w:szCs w:val="18"/>
        </w:rPr>
      </w:pPr>
      <w:r w:rsidRPr="00EE17CE">
        <w:rPr>
          <w:rStyle w:val="FootnoteReference"/>
          <w:rFonts w:ascii="Calibri Light" w:hAnsi="Calibri Light" w:cs="Calibri Light"/>
          <w:szCs w:val="18"/>
        </w:rPr>
        <w:footnoteRef/>
      </w:r>
      <w:r w:rsidRPr="00EE17CE">
        <w:rPr>
          <w:rFonts w:ascii="Calibri Light" w:hAnsi="Calibri Light" w:cs="Calibri Light"/>
          <w:sz w:val="18"/>
          <w:szCs w:val="18"/>
        </w:rPr>
        <w:t xml:space="preserve"> </w:t>
      </w:r>
      <w:r w:rsidRPr="00B3591B">
        <w:rPr>
          <w:rFonts w:ascii="Calibri Light" w:hAnsi="Calibri Light" w:cs="Calibri Light"/>
          <w:sz w:val="18"/>
          <w:szCs w:val="18"/>
        </w:rPr>
        <w:t xml:space="preserve">Now the Labour Inspection Service. </w:t>
      </w:r>
    </w:p>
  </w:footnote>
  <w:footnote w:id="99">
    <w:p w14:paraId="200A1F51" w14:textId="25C9DC94" w:rsidR="00580AF8" w:rsidRPr="00B3591B" w:rsidRDefault="00580AF8" w:rsidP="00F06E59">
      <w:pPr>
        <w:pStyle w:val="FootnoteText"/>
        <w:rPr>
          <w:rFonts w:ascii="Calibri Light" w:hAnsi="Calibri Light" w:cs="Calibri Light"/>
          <w:sz w:val="18"/>
          <w:szCs w:val="18"/>
          <w:lang w:val="en-US"/>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rPr>
        <w:t xml:space="preserve"> </w:t>
      </w:r>
      <w:r w:rsidRPr="00B3591B">
        <w:rPr>
          <w:rFonts w:ascii="Calibri Light" w:hAnsi="Calibri Light" w:cs="Calibri Light"/>
          <w:sz w:val="18"/>
          <w:szCs w:val="18"/>
          <w:lang w:val="en-US"/>
        </w:rPr>
        <w:t>The question was asked to those respondents who have never had a conflict before.</w:t>
      </w:r>
    </w:p>
  </w:footnote>
  <w:footnote w:id="100">
    <w:p w14:paraId="5840C3E2" w14:textId="3CA1AA39" w:rsidR="00580AF8" w:rsidRPr="00B3591B" w:rsidRDefault="00580AF8" w:rsidP="00F06E59">
      <w:pPr>
        <w:pStyle w:val="FootnoteText"/>
        <w:rPr>
          <w:rFonts w:ascii="Calibri Light" w:hAnsi="Calibri Light" w:cs="Calibri Light"/>
          <w:sz w:val="18"/>
          <w:szCs w:val="18"/>
        </w:rPr>
      </w:pPr>
      <w:r w:rsidRPr="00B3591B">
        <w:rPr>
          <w:rStyle w:val="FootnoteReference"/>
          <w:rFonts w:ascii="Calibri Light" w:hAnsi="Calibri Light" w:cs="Calibri Light"/>
          <w:szCs w:val="18"/>
        </w:rPr>
        <w:footnoteRef/>
      </w:r>
      <w:r w:rsidRPr="00B3591B">
        <w:rPr>
          <w:rFonts w:ascii="Calibri Light" w:hAnsi="Calibri Light" w:cs="Calibri Light"/>
          <w:sz w:val="18"/>
          <w:szCs w:val="18"/>
        </w:rPr>
        <w:t xml:space="preserve"> 1</w:t>
      </w:r>
      <w:r>
        <w:rPr>
          <w:rFonts w:ascii="Calibri Light" w:hAnsi="Calibri Light" w:cs="Calibri Light"/>
          <w:sz w:val="18"/>
          <w:szCs w:val="18"/>
        </w:rPr>
        <w:t xml:space="preserve"> per cent</w:t>
      </w:r>
      <w:r w:rsidRPr="00B3591B">
        <w:rPr>
          <w:rFonts w:ascii="Calibri Light" w:hAnsi="Calibri Light" w:cs="Calibri Light"/>
          <w:sz w:val="18"/>
          <w:szCs w:val="18"/>
        </w:rPr>
        <w:t xml:space="preserve"> income tax level was used for Option 1; 20</w:t>
      </w:r>
      <w:r w:rsidRPr="00411952">
        <w:rPr>
          <w:rFonts w:ascii="Calibri Light" w:hAnsi="Calibri Light" w:cs="Calibri Light"/>
          <w:sz w:val="18"/>
          <w:szCs w:val="18"/>
        </w:rPr>
        <w:t xml:space="preserve"> </w:t>
      </w:r>
      <w:r>
        <w:rPr>
          <w:rFonts w:ascii="Calibri Light" w:hAnsi="Calibri Light" w:cs="Calibri Light"/>
          <w:sz w:val="18"/>
          <w:szCs w:val="18"/>
        </w:rPr>
        <w:t>per cent</w:t>
      </w:r>
      <w:r w:rsidRPr="00B3591B">
        <w:rPr>
          <w:rFonts w:ascii="Calibri Light" w:hAnsi="Calibri Light" w:cs="Calibri Light"/>
          <w:sz w:val="18"/>
          <w:szCs w:val="18"/>
        </w:rPr>
        <w:t xml:space="preserve"> and 1</w:t>
      </w:r>
      <w:r w:rsidRPr="00411952">
        <w:rPr>
          <w:rFonts w:ascii="Calibri Light" w:hAnsi="Calibri Light" w:cs="Calibri Light"/>
          <w:sz w:val="18"/>
          <w:szCs w:val="18"/>
        </w:rPr>
        <w:t xml:space="preserve"> </w:t>
      </w:r>
      <w:r>
        <w:rPr>
          <w:rFonts w:ascii="Calibri Light" w:hAnsi="Calibri Light" w:cs="Calibri Light"/>
          <w:sz w:val="18"/>
          <w:szCs w:val="18"/>
        </w:rPr>
        <w:t>per cent</w:t>
      </w:r>
      <w:r w:rsidRPr="00B3591B">
        <w:rPr>
          <w:rFonts w:ascii="Calibri Light" w:hAnsi="Calibri Light" w:cs="Calibri Light"/>
          <w:sz w:val="18"/>
          <w:szCs w:val="18"/>
        </w:rPr>
        <w:t xml:space="preserve"> income tax levels were used for the first and second stages of Option 3.</w:t>
      </w:r>
    </w:p>
  </w:footnote>
  <w:footnote w:id="101">
    <w:p w14:paraId="47A7A5B8" w14:textId="42FA8B6A" w:rsidR="00580AF8" w:rsidRDefault="00580AF8" w:rsidP="00F06E59">
      <w:pPr>
        <w:pStyle w:val="FootnoteText"/>
      </w:pPr>
      <w:r w:rsidRPr="00B3591B">
        <w:rPr>
          <w:rStyle w:val="FootnoteReference"/>
          <w:rFonts w:ascii="Calibri Light" w:hAnsi="Calibri Light" w:cs="Calibri Light"/>
          <w:szCs w:val="18"/>
        </w:rPr>
        <w:footnoteRef/>
      </w:r>
      <w:r w:rsidRPr="00B3591B">
        <w:rPr>
          <w:rFonts w:ascii="Calibri Light" w:hAnsi="Calibri Light" w:cs="Calibri Light"/>
          <w:sz w:val="18"/>
          <w:szCs w:val="18"/>
        </w:rPr>
        <w:t xml:space="preserve"> 5</w:t>
      </w:r>
      <w:r>
        <w:rPr>
          <w:rFonts w:ascii="Calibri Light" w:hAnsi="Calibri Light" w:cs="Calibri Light"/>
          <w:sz w:val="18"/>
          <w:szCs w:val="18"/>
        </w:rPr>
        <w:t xml:space="preserve"> per cent</w:t>
      </w:r>
      <w:r w:rsidRPr="00B3591B">
        <w:rPr>
          <w:rFonts w:ascii="Calibri Light" w:hAnsi="Calibri Light" w:cs="Calibri Light"/>
          <w:sz w:val="18"/>
          <w:szCs w:val="18"/>
        </w:rPr>
        <w:t xml:space="preserve"> income tax level was used for Option 1; 20</w:t>
      </w:r>
      <w:r w:rsidRPr="00411952">
        <w:rPr>
          <w:rFonts w:ascii="Calibri Light" w:hAnsi="Calibri Light" w:cs="Calibri Light"/>
          <w:sz w:val="18"/>
          <w:szCs w:val="18"/>
        </w:rPr>
        <w:t xml:space="preserve"> </w:t>
      </w:r>
      <w:r>
        <w:rPr>
          <w:rFonts w:ascii="Calibri Light" w:hAnsi="Calibri Light" w:cs="Calibri Light"/>
          <w:sz w:val="18"/>
          <w:szCs w:val="18"/>
        </w:rPr>
        <w:t>per cent</w:t>
      </w:r>
      <w:r w:rsidRPr="00B3591B">
        <w:rPr>
          <w:rFonts w:ascii="Calibri Light" w:hAnsi="Calibri Light" w:cs="Calibri Light"/>
          <w:sz w:val="18"/>
          <w:szCs w:val="18"/>
        </w:rPr>
        <w:t xml:space="preserve"> and 5</w:t>
      </w:r>
      <w:r w:rsidRPr="00411952">
        <w:rPr>
          <w:rFonts w:ascii="Calibri Light" w:hAnsi="Calibri Light" w:cs="Calibri Light"/>
          <w:sz w:val="18"/>
          <w:szCs w:val="18"/>
        </w:rPr>
        <w:t xml:space="preserve"> </w:t>
      </w:r>
      <w:r>
        <w:rPr>
          <w:rFonts w:ascii="Calibri Light" w:hAnsi="Calibri Light" w:cs="Calibri Light"/>
          <w:sz w:val="18"/>
          <w:szCs w:val="18"/>
        </w:rPr>
        <w:t>per cent</w:t>
      </w:r>
      <w:r w:rsidRPr="00B3591B">
        <w:rPr>
          <w:rFonts w:ascii="Calibri Light" w:hAnsi="Calibri Light" w:cs="Calibri Light"/>
          <w:sz w:val="18"/>
          <w:szCs w:val="18"/>
        </w:rPr>
        <w:t xml:space="preserve"> income tax levels were used for the first and second stages of Option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90FB4" w14:textId="77777777" w:rsidR="00820762" w:rsidRDefault="00820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FDC5D" w14:textId="5E120F84" w:rsidR="00580AF8" w:rsidRPr="00C02EFF" w:rsidRDefault="005531EB">
    <w:pPr>
      <w:pStyle w:val="Header"/>
      <w:rPr>
        <w:sz w:val="18"/>
        <w:szCs w:val="18"/>
      </w:rPr>
    </w:pPr>
    <w:sdt>
      <w:sdtPr>
        <w:rPr>
          <w:caps/>
          <w:sz w:val="18"/>
          <w:szCs w:val="18"/>
        </w:rPr>
        <w:alias w:val="Title"/>
        <w:tag w:val=""/>
        <w:id w:val="496925068"/>
        <w:dataBinding w:prefixMappings="xmlns:ns0='http://purl.org/dc/elements/1.1/' xmlns:ns1='http://schemas.openxmlformats.org/package/2006/metadata/core-properties' " w:xpath="/ns1:coreProperties[1]/ns0:title[1]" w:storeItemID="{6C3C8BC8-F283-45AE-878A-BAB7291924A1}"/>
        <w:text/>
      </w:sdtPr>
      <w:sdtEndPr/>
      <w:sdtContent>
        <w:r w:rsidR="00580AF8">
          <w:rPr>
            <w:caps/>
            <w:sz w:val="18"/>
            <w:szCs w:val="18"/>
          </w:rPr>
          <w:t>FINAL report</w:t>
        </w:r>
      </w:sdtContent>
    </w:sdt>
    <w:r w:rsidR="00580AF8" w:rsidRPr="00C02EFF">
      <w:rPr>
        <w:sz w:val="18"/>
        <w:szCs w:val="18"/>
      </w:rPr>
      <w:tab/>
    </w:r>
    <w:r w:rsidR="00580AF8" w:rsidRPr="00C02EFF">
      <w:rPr>
        <w:sz w:val="18"/>
        <w:szCs w:val="18"/>
      </w:rPr>
      <w:tab/>
    </w:r>
  </w:p>
  <w:p w14:paraId="5BD9A5A5" w14:textId="77777777" w:rsidR="00580AF8" w:rsidRDefault="00580AF8"/>
  <w:p w14:paraId="68CCF564" w14:textId="77777777" w:rsidR="00580AF8" w:rsidRDefault="00580A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D1493" w14:textId="77777777" w:rsidR="00820762" w:rsidRDefault="00820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1370"/>
    <w:multiLevelType w:val="hybridMultilevel"/>
    <w:tmpl w:val="DB9A4376"/>
    <w:lvl w:ilvl="0" w:tplc="66F8A86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0D522A4"/>
    <w:multiLevelType w:val="hybridMultilevel"/>
    <w:tmpl w:val="52AAD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96CC2"/>
    <w:multiLevelType w:val="hybridMultilevel"/>
    <w:tmpl w:val="5010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C07D2"/>
    <w:multiLevelType w:val="hybridMultilevel"/>
    <w:tmpl w:val="D1F082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84B8F"/>
    <w:multiLevelType w:val="hybridMultilevel"/>
    <w:tmpl w:val="D23853C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5" w15:restartNumberingAfterBreak="0">
    <w:nsid w:val="05BB7C70"/>
    <w:multiLevelType w:val="hybridMultilevel"/>
    <w:tmpl w:val="2CFE9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A35509"/>
    <w:multiLevelType w:val="hybridMultilevel"/>
    <w:tmpl w:val="F3743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950A2E"/>
    <w:multiLevelType w:val="hybridMultilevel"/>
    <w:tmpl w:val="54662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053090"/>
    <w:multiLevelType w:val="hybridMultilevel"/>
    <w:tmpl w:val="6288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471E5A"/>
    <w:multiLevelType w:val="hybridMultilevel"/>
    <w:tmpl w:val="4426E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9703E54"/>
    <w:multiLevelType w:val="hybridMultilevel"/>
    <w:tmpl w:val="B6929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A00AEF"/>
    <w:multiLevelType w:val="hybridMultilevel"/>
    <w:tmpl w:val="5FE6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E37E2A"/>
    <w:multiLevelType w:val="hybridMultilevel"/>
    <w:tmpl w:val="B25CF992"/>
    <w:lvl w:ilvl="0" w:tplc="9B2C8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626655"/>
    <w:multiLevelType w:val="hybridMultilevel"/>
    <w:tmpl w:val="40882F0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0F502F63"/>
    <w:multiLevelType w:val="hybridMultilevel"/>
    <w:tmpl w:val="293EB0C6"/>
    <w:lvl w:ilvl="0" w:tplc="0B505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B87542"/>
    <w:multiLevelType w:val="hybridMultilevel"/>
    <w:tmpl w:val="78D2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F1786A"/>
    <w:multiLevelType w:val="hybridMultilevel"/>
    <w:tmpl w:val="AF7A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433A39"/>
    <w:multiLevelType w:val="hybridMultilevel"/>
    <w:tmpl w:val="C560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286B2F"/>
    <w:multiLevelType w:val="hybridMultilevel"/>
    <w:tmpl w:val="671C0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4373417"/>
    <w:multiLevelType w:val="hybridMultilevel"/>
    <w:tmpl w:val="0F78E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4B92012"/>
    <w:multiLevelType w:val="hybridMultilevel"/>
    <w:tmpl w:val="2B36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DF754C"/>
    <w:multiLevelType w:val="hybridMultilevel"/>
    <w:tmpl w:val="56161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5F21544"/>
    <w:multiLevelType w:val="hybridMultilevel"/>
    <w:tmpl w:val="2448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B62E9E"/>
    <w:multiLevelType w:val="hybridMultilevel"/>
    <w:tmpl w:val="75BAF39C"/>
    <w:lvl w:ilvl="0" w:tplc="D2C0A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376D73"/>
    <w:multiLevelType w:val="hybridMultilevel"/>
    <w:tmpl w:val="4BF0AA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1CCB604F"/>
    <w:multiLevelType w:val="hybridMultilevel"/>
    <w:tmpl w:val="DDEC4E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1D481CAA"/>
    <w:multiLevelType w:val="hybridMultilevel"/>
    <w:tmpl w:val="CA6E9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551C55"/>
    <w:multiLevelType w:val="hybridMultilevel"/>
    <w:tmpl w:val="45E24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16422C0"/>
    <w:multiLevelType w:val="hybridMultilevel"/>
    <w:tmpl w:val="8F983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7E00FA"/>
    <w:multiLevelType w:val="hybridMultilevel"/>
    <w:tmpl w:val="24763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B56877"/>
    <w:multiLevelType w:val="hybridMultilevel"/>
    <w:tmpl w:val="F9B2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5310A32"/>
    <w:multiLevelType w:val="hybridMultilevel"/>
    <w:tmpl w:val="129ADB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2B40D9"/>
    <w:multiLevelType w:val="hybridMultilevel"/>
    <w:tmpl w:val="E932C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C585E74"/>
    <w:multiLevelType w:val="hybridMultilevel"/>
    <w:tmpl w:val="B842430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CE92811"/>
    <w:multiLevelType w:val="hybridMultilevel"/>
    <w:tmpl w:val="77626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E1F0BE8"/>
    <w:multiLevelType w:val="hybridMultilevel"/>
    <w:tmpl w:val="8F4000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2F120484"/>
    <w:multiLevelType w:val="hybridMultilevel"/>
    <w:tmpl w:val="DE3E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0B12E0A"/>
    <w:multiLevelType w:val="hybridMultilevel"/>
    <w:tmpl w:val="DBC837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2774A97"/>
    <w:multiLevelType w:val="hybridMultilevel"/>
    <w:tmpl w:val="8424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BD217F"/>
    <w:multiLevelType w:val="hybridMultilevel"/>
    <w:tmpl w:val="5B5A1F5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34C81556"/>
    <w:multiLevelType w:val="hybridMultilevel"/>
    <w:tmpl w:val="58F8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217F2B"/>
    <w:multiLevelType w:val="hybridMultilevel"/>
    <w:tmpl w:val="D2CED2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2" w15:restartNumberingAfterBreak="0">
    <w:nsid w:val="392344C2"/>
    <w:multiLevelType w:val="hybridMultilevel"/>
    <w:tmpl w:val="0A92C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A5D4EE4"/>
    <w:multiLevelType w:val="hybridMultilevel"/>
    <w:tmpl w:val="34446C06"/>
    <w:lvl w:ilvl="0" w:tplc="AA54F508">
      <w:start w:val="1"/>
      <w:numFmt w:val="bullet"/>
      <w:lvlText w:val=""/>
      <w:lvlJc w:val="left"/>
      <w:pPr>
        <w:ind w:left="720" w:hanging="360"/>
      </w:pPr>
      <w:rPr>
        <w:rFonts w:ascii="Symbol" w:hAnsi="Symbol"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894867"/>
    <w:multiLevelType w:val="hybridMultilevel"/>
    <w:tmpl w:val="D0E6B8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3B945D63"/>
    <w:multiLevelType w:val="hybridMultilevel"/>
    <w:tmpl w:val="806AE342"/>
    <w:lvl w:ilvl="0" w:tplc="04100015">
      <w:start w:val="1"/>
      <w:numFmt w:val="upperLetter"/>
      <w:lvlText w:val="%1."/>
      <w:lvlJc w:val="left"/>
      <w:pPr>
        <w:ind w:left="720" w:hanging="360"/>
      </w:pPr>
      <w:rPr>
        <w:rFonts w:hint="default"/>
      </w:rPr>
    </w:lvl>
    <w:lvl w:ilvl="1" w:tplc="EFB0C6F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3BC77D2B"/>
    <w:multiLevelType w:val="hybridMultilevel"/>
    <w:tmpl w:val="A700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776675"/>
    <w:multiLevelType w:val="hybridMultilevel"/>
    <w:tmpl w:val="60CA7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0B7E42"/>
    <w:multiLevelType w:val="hybridMultilevel"/>
    <w:tmpl w:val="8D8A7F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29024F"/>
    <w:multiLevelType w:val="hybridMultilevel"/>
    <w:tmpl w:val="9C2E0E2E"/>
    <w:lvl w:ilvl="0" w:tplc="ADC87D8A">
      <w:start w:val="1"/>
      <w:numFmt w:val="bullet"/>
      <w:pStyle w:val="BODYTEXT2BULLET3"/>
      <w:lvlText w:val="·"/>
      <w:lvlJc w:val="left"/>
      <w:pPr>
        <w:tabs>
          <w:tab w:val="num" w:pos="936"/>
        </w:tabs>
        <w:ind w:left="936"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D396303"/>
    <w:multiLevelType w:val="hybridMultilevel"/>
    <w:tmpl w:val="3B3E4262"/>
    <w:lvl w:ilvl="0" w:tplc="CDFCCE1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15:restartNumberingAfterBreak="0">
    <w:nsid w:val="3DE37F90"/>
    <w:multiLevelType w:val="hybridMultilevel"/>
    <w:tmpl w:val="212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2310DA"/>
    <w:multiLevelType w:val="hybridMultilevel"/>
    <w:tmpl w:val="5E32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5D2700"/>
    <w:multiLevelType w:val="hybridMultilevel"/>
    <w:tmpl w:val="C18CA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D93DE6"/>
    <w:multiLevelType w:val="hybridMultilevel"/>
    <w:tmpl w:val="C7A821E4"/>
    <w:lvl w:ilvl="0" w:tplc="79EE2F76">
      <w:start w:val="1"/>
      <w:numFmt w:val="upperLetter"/>
      <w:pStyle w:val="Subheading1"/>
      <w:lvlText w:val="%1."/>
      <w:lvlJc w:val="left"/>
      <w:pPr>
        <w:ind w:left="4897"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5" w15:restartNumberingAfterBreak="0">
    <w:nsid w:val="3F264934"/>
    <w:multiLevelType w:val="hybridMultilevel"/>
    <w:tmpl w:val="38C89C32"/>
    <w:lvl w:ilvl="0" w:tplc="F8DA6A1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3F86452A"/>
    <w:multiLevelType w:val="hybridMultilevel"/>
    <w:tmpl w:val="4ECEC12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7" w15:restartNumberingAfterBreak="0">
    <w:nsid w:val="4037407E"/>
    <w:multiLevelType w:val="hybridMultilevel"/>
    <w:tmpl w:val="D2A23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4BA4E95"/>
    <w:multiLevelType w:val="hybridMultilevel"/>
    <w:tmpl w:val="3928FBCA"/>
    <w:lvl w:ilvl="0" w:tplc="08090001">
      <w:start w:val="1"/>
      <w:numFmt w:val="bullet"/>
      <w:lvlText w:val=""/>
      <w:lvlJc w:val="left"/>
      <w:pPr>
        <w:ind w:left="1068" w:hanging="708"/>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1567A4"/>
    <w:multiLevelType w:val="hybridMultilevel"/>
    <w:tmpl w:val="0B50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91A1BD0"/>
    <w:multiLevelType w:val="hybridMultilevel"/>
    <w:tmpl w:val="84260B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9EF250A"/>
    <w:multiLevelType w:val="hybridMultilevel"/>
    <w:tmpl w:val="D3E0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A740F79"/>
    <w:multiLevelType w:val="hybridMultilevel"/>
    <w:tmpl w:val="300450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A820F33"/>
    <w:multiLevelType w:val="hybridMultilevel"/>
    <w:tmpl w:val="826E2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DC1E2B"/>
    <w:multiLevelType w:val="hybridMultilevel"/>
    <w:tmpl w:val="35D44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C412985"/>
    <w:multiLevelType w:val="hybridMultilevel"/>
    <w:tmpl w:val="2A58E750"/>
    <w:lvl w:ilvl="0" w:tplc="EDE4D59A">
      <w:start w:val="1"/>
      <w:numFmt w:val="upperRoman"/>
      <w:pStyle w:val="Caption"/>
      <w:lvlText w:val="%1."/>
      <w:lvlJc w:val="left"/>
      <w:pPr>
        <w:ind w:left="4483" w:hanging="108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6" w15:restartNumberingAfterBreak="0">
    <w:nsid w:val="4D6F705F"/>
    <w:multiLevelType w:val="hybridMultilevel"/>
    <w:tmpl w:val="8A149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DDB0ADB"/>
    <w:multiLevelType w:val="hybridMultilevel"/>
    <w:tmpl w:val="35DC876E"/>
    <w:lvl w:ilvl="0" w:tplc="04090001">
      <w:start w:val="1"/>
      <w:numFmt w:val="bullet"/>
      <w:lvlText w:val=""/>
      <w:lvlJc w:val="left"/>
      <w:pPr>
        <w:ind w:left="2035" w:hanging="360"/>
      </w:pPr>
      <w:rPr>
        <w:rFonts w:ascii="Symbol" w:hAnsi="Symbol" w:hint="default"/>
      </w:rPr>
    </w:lvl>
    <w:lvl w:ilvl="1" w:tplc="04090003" w:tentative="1">
      <w:start w:val="1"/>
      <w:numFmt w:val="bullet"/>
      <w:lvlText w:val="o"/>
      <w:lvlJc w:val="left"/>
      <w:pPr>
        <w:ind w:left="2755" w:hanging="360"/>
      </w:pPr>
      <w:rPr>
        <w:rFonts w:ascii="Courier New" w:hAnsi="Courier New" w:cs="Courier New" w:hint="default"/>
      </w:rPr>
    </w:lvl>
    <w:lvl w:ilvl="2" w:tplc="04090005" w:tentative="1">
      <w:start w:val="1"/>
      <w:numFmt w:val="bullet"/>
      <w:lvlText w:val=""/>
      <w:lvlJc w:val="left"/>
      <w:pPr>
        <w:ind w:left="3475" w:hanging="360"/>
      </w:pPr>
      <w:rPr>
        <w:rFonts w:ascii="Wingdings" w:hAnsi="Wingdings" w:hint="default"/>
      </w:rPr>
    </w:lvl>
    <w:lvl w:ilvl="3" w:tplc="04090001" w:tentative="1">
      <w:start w:val="1"/>
      <w:numFmt w:val="bullet"/>
      <w:lvlText w:val=""/>
      <w:lvlJc w:val="left"/>
      <w:pPr>
        <w:ind w:left="4195" w:hanging="360"/>
      </w:pPr>
      <w:rPr>
        <w:rFonts w:ascii="Symbol" w:hAnsi="Symbol" w:hint="default"/>
      </w:rPr>
    </w:lvl>
    <w:lvl w:ilvl="4" w:tplc="04090003" w:tentative="1">
      <w:start w:val="1"/>
      <w:numFmt w:val="bullet"/>
      <w:lvlText w:val="o"/>
      <w:lvlJc w:val="left"/>
      <w:pPr>
        <w:ind w:left="4915" w:hanging="360"/>
      </w:pPr>
      <w:rPr>
        <w:rFonts w:ascii="Courier New" w:hAnsi="Courier New" w:cs="Courier New" w:hint="default"/>
      </w:rPr>
    </w:lvl>
    <w:lvl w:ilvl="5" w:tplc="04090005" w:tentative="1">
      <w:start w:val="1"/>
      <w:numFmt w:val="bullet"/>
      <w:lvlText w:val=""/>
      <w:lvlJc w:val="left"/>
      <w:pPr>
        <w:ind w:left="5635" w:hanging="360"/>
      </w:pPr>
      <w:rPr>
        <w:rFonts w:ascii="Wingdings" w:hAnsi="Wingdings" w:hint="default"/>
      </w:rPr>
    </w:lvl>
    <w:lvl w:ilvl="6" w:tplc="04090001" w:tentative="1">
      <w:start w:val="1"/>
      <w:numFmt w:val="bullet"/>
      <w:lvlText w:val=""/>
      <w:lvlJc w:val="left"/>
      <w:pPr>
        <w:ind w:left="6355" w:hanging="360"/>
      </w:pPr>
      <w:rPr>
        <w:rFonts w:ascii="Symbol" w:hAnsi="Symbol" w:hint="default"/>
      </w:rPr>
    </w:lvl>
    <w:lvl w:ilvl="7" w:tplc="04090003" w:tentative="1">
      <w:start w:val="1"/>
      <w:numFmt w:val="bullet"/>
      <w:lvlText w:val="o"/>
      <w:lvlJc w:val="left"/>
      <w:pPr>
        <w:ind w:left="7075" w:hanging="360"/>
      </w:pPr>
      <w:rPr>
        <w:rFonts w:ascii="Courier New" w:hAnsi="Courier New" w:cs="Courier New" w:hint="default"/>
      </w:rPr>
    </w:lvl>
    <w:lvl w:ilvl="8" w:tplc="04090005" w:tentative="1">
      <w:start w:val="1"/>
      <w:numFmt w:val="bullet"/>
      <w:lvlText w:val=""/>
      <w:lvlJc w:val="left"/>
      <w:pPr>
        <w:ind w:left="7795" w:hanging="360"/>
      </w:pPr>
      <w:rPr>
        <w:rFonts w:ascii="Wingdings" w:hAnsi="Wingdings" w:hint="default"/>
      </w:rPr>
    </w:lvl>
  </w:abstractNum>
  <w:abstractNum w:abstractNumId="68" w15:restartNumberingAfterBreak="0">
    <w:nsid w:val="4E8E6A4D"/>
    <w:multiLevelType w:val="hybridMultilevel"/>
    <w:tmpl w:val="D248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1531D41"/>
    <w:multiLevelType w:val="hybridMultilevel"/>
    <w:tmpl w:val="E2A8C7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51A90B4C"/>
    <w:multiLevelType w:val="hybridMultilevel"/>
    <w:tmpl w:val="1E72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24D0E68"/>
    <w:multiLevelType w:val="multilevel"/>
    <w:tmpl w:val="BB4A96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52DC0638"/>
    <w:multiLevelType w:val="hybridMultilevel"/>
    <w:tmpl w:val="98B00C3E"/>
    <w:lvl w:ilvl="0" w:tplc="04090017">
      <w:start w:val="1"/>
      <w:numFmt w:val="lowerLetter"/>
      <w:lvlText w:val="%1)"/>
      <w:lvlJc w:val="left"/>
      <w:pPr>
        <w:ind w:left="1353" w:hanging="360"/>
      </w:pPr>
      <w:rPr>
        <w:rFonts w:hint="default"/>
      </w:rPr>
    </w:lvl>
    <w:lvl w:ilvl="1" w:tplc="62840154">
      <w:start w:val="1"/>
      <w:numFmt w:val="decimal"/>
      <w:lvlText w:val="%2."/>
      <w:lvlJc w:val="left"/>
      <w:pPr>
        <w:ind w:left="2214" w:hanging="360"/>
      </w:pPr>
      <w:rPr>
        <w:rFonts w:hint="default"/>
      </w:r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3" w15:restartNumberingAfterBreak="0">
    <w:nsid w:val="53342CD8"/>
    <w:multiLevelType w:val="hybridMultilevel"/>
    <w:tmpl w:val="275E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350759F"/>
    <w:multiLevelType w:val="hybridMultilevel"/>
    <w:tmpl w:val="36DAB7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5BA0626"/>
    <w:multiLevelType w:val="hybridMultilevel"/>
    <w:tmpl w:val="16C83CB4"/>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55C81B9B"/>
    <w:multiLevelType w:val="hybridMultilevel"/>
    <w:tmpl w:val="9454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6E83D2E"/>
    <w:multiLevelType w:val="hybridMultilevel"/>
    <w:tmpl w:val="A7D29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6E84712"/>
    <w:multiLevelType w:val="hybridMultilevel"/>
    <w:tmpl w:val="6B90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990442D"/>
    <w:multiLevelType w:val="hybridMultilevel"/>
    <w:tmpl w:val="8E68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A0112AF"/>
    <w:multiLevelType w:val="hybridMultilevel"/>
    <w:tmpl w:val="0BCC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A801AB4"/>
    <w:multiLevelType w:val="hybridMultilevel"/>
    <w:tmpl w:val="58C2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B411AD2"/>
    <w:multiLevelType w:val="hybridMultilevel"/>
    <w:tmpl w:val="6AC6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334E3"/>
    <w:multiLevelType w:val="hybridMultilevel"/>
    <w:tmpl w:val="BA6A1970"/>
    <w:lvl w:ilvl="0" w:tplc="C62030E0">
      <w:start w:val="1"/>
      <w:numFmt w:val="lowerLetter"/>
      <w:lvlText w:val="%1)"/>
      <w:lvlJc w:val="left"/>
      <w:pPr>
        <w:ind w:left="1353" w:hanging="360"/>
      </w:pPr>
      <w:rPr>
        <w:rFonts w:hint="default"/>
      </w:rPr>
    </w:lvl>
    <w:lvl w:ilvl="1" w:tplc="62840154">
      <w:start w:val="1"/>
      <w:numFmt w:val="decimal"/>
      <w:lvlText w:val="%2."/>
      <w:lvlJc w:val="left"/>
      <w:pPr>
        <w:ind w:left="2214" w:hanging="360"/>
      </w:pPr>
      <w:rPr>
        <w:rFonts w:hint="default"/>
      </w:r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4" w15:restartNumberingAfterBreak="0">
    <w:nsid w:val="5C3F3522"/>
    <w:multiLevelType w:val="hybridMultilevel"/>
    <w:tmpl w:val="3616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CA61B11"/>
    <w:multiLevelType w:val="hybridMultilevel"/>
    <w:tmpl w:val="4B72DE34"/>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86" w15:restartNumberingAfterBreak="0">
    <w:nsid w:val="5CD641F0"/>
    <w:multiLevelType w:val="hybridMultilevel"/>
    <w:tmpl w:val="A6904E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7" w15:restartNumberingAfterBreak="0">
    <w:nsid w:val="5CF56765"/>
    <w:multiLevelType w:val="hybridMultilevel"/>
    <w:tmpl w:val="C9EABAFA"/>
    <w:lvl w:ilvl="0" w:tplc="04100001">
      <w:start w:val="1"/>
      <w:numFmt w:val="bullet"/>
      <w:lvlText w:val=""/>
      <w:lvlJc w:val="left"/>
      <w:pPr>
        <w:ind w:left="1176" w:hanging="360"/>
      </w:pPr>
      <w:rPr>
        <w:rFonts w:ascii="Symbol" w:hAnsi="Symbol" w:hint="default"/>
      </w:rPr>
    </w:lvl>
    <w:lvl w:ilvl="1" w:tplc="04100003" w:tentative="1">
      <w:start w:val="1"/>
      <w:numFmt w:val="bullet"/>
      <w:lvlText w:val="o"/>
      <w:lvlJc w:val="left"/>
      <w:pPr>
        <w:ind w:left="1896" w:hanging="360"/>
      </w:pPr>
      <w:rPr>
        <w:rFonts w:ascii="Courier New" w:hAnsi="Courier New" w:cs="Courier New" w:hint="default"/>
      </w:rPr>
    </w:lvl>
    <w:lvl w:ilvl="2" w:tplc="04100005" w:tentative="1">
      <w:start w:val="1"/>
      <w:numFmt w:val="bullet"/>
      <w:lvlText w:val=""/>
      <w:lvlJc w:val="left"/>
      <w:pPr>
        <w:ind w:left="2616" w:hanging="360"/>
      </w:pPr>
      <w:rPr>
        <w:rFonts w:ascii="Wingdings" w:hAnsi="Wingdings" w:hint="default"/>
      </w:rPr>
    </w:lvl>
    <w:lvl w:ilvl="3" w:tplc="04100001" w:tentative="1">
      <w:start w:val="1"/>
      <w:numFmt w:val="bullet"/>
      <w:lvlText w:val=""/>
      <w:lvlJc w:val="left"/>
      <w:pPr>
        <w:ind w:left="3336" w:hanging="360"/>
      </w:pPr>
      <w:rPr>
        <w:rFonts w:ascii="Symbol" w:hAnsi="Symbol" w:hint="default"/>
      </w:rPr>
    </w:lvl>
    <w:lvl w:ilvl="4" w:tplc="04100003" w:tentative="1">
      <w:start w:val="1"/>
      <w:numFmt w:val="bullet"/>
      <w:lvlText w:val="o"/>
      <w:lvlJc w:val="left"/>
      <w:pPr>
        <w:ind w:left="4056" w:hanging="360"/>
      </w:pPr>
      <w:rPr>
        <w:rFonts w:ascii="Courier New" w:hAnsi="Courier New" w:cs="Courier New" w:hint="default"/>
      </w:rPr>
    </w:lvl>
    <w:lvl w:ilvl="5" w:tplc="04100005" w:tentative="1">
      <w:start w:val="1"/>
      <w:numFmt w:val="bullet"/>
      <w:lvlText w:val=""/>
      <w:lvlJc w:val="left"/>
      <w:pPr>
        <w:ind w:left="4776" w:hanging="360"/>
      </w:pPr>
      <w:rPr>
        <w:rFonts w:ascii="Wingdings" w:hAnsi="Wingdings" w:hint="default"/>
      </w:rPr>
    </w:lvl>
    <w:lvl w:ilvl="6" w:tplc="04100001" w:tentative="1">
      <w:start w:val="1"/>
      <w:numFmt w:val="bullet"/>
      <w:lvlText w:val=""/>
      <w:lvlJc w:val="left"/>
      <w:pPr>
        <w:ind w:left="5496" w:hanging="360"/>
      </w:pPr>
      <w:rPr>
        <w:rFonts w:ascii="Symbol" w:hAnsi="Symbol" w:hint="default"/>
      </w:rPr>
    </w:lvl>
    <w:lvl w:ilvl="7" w:tplc="04100003" w:tentative="1">
      <w:start w:val="1"/>
      <w:numFmt w:val="bullet"/>
      <w:lvlText w:val="o"/>
      <w:lvlJc w:val="left"/>
      <w:pPr>
        <w:ind w:left="6216" w:hanging="360"/>
      </w:pPr>
      <w:rPr>
        <w:rFonts w:ascii="Courier New" w:hAnsi="Courier New" w:cs="Courier New" w:hint="default"/>
      </w:rPr>
    </w:lvl>
    <w:lvl w:ilvl="8" w:tplc="04100005" w:tentative="1">
      <w:start w:val="1"/>
      <w:numFmt w:val="bullet"/>
      <w:lvlText w:val=""/>
      <w:lvlJc w:val="left"/>
      <w:pPr>
        <w:ind w:left="6936" w:hanging="360"/>
      </w:pPr>
      <w:rPr>
        <w:rFonts w:ascii="Wingdings" w:hAnsi="Wingdings" w:hint="default"/>
      </w:rPr>
    </w:lvl>
  </w:abstractNum>
  <w:abstractNum w:abstractNumId="88" w15:restartNumberingAfterBreak="0">
    <w:nsid w:val="5FEC25F7"/>
    <w:multiLevelType w:val="hybridMultilevel"/>
    <w:tmpl w:val="63285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0172B7D"/>
    <w:multiLevelType w:val="hybridMultilevel"/>
    <w:tmpl w:val="0E12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CC3432"/>
    <w:multiLevelType w:val="hybridMultilevel"/>
    <w:tmpl w:val="499E9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1315B08"/>
    <w:multiLevelType w:val="hybridMultilevel"/>
    <w:tmpl w:val="C422D56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54C6B8C"/>
    <w:multiLevelType w:val="hybridMultilevel"/>
    <w:tmpl w:val="59381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65913898"/>
    <w:multiLevelType w:val="hybridMultilevel"/>
    <w:tmpl w:val="D008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5AA77DD"/>
    <w:multiLevelType w:val="hybridMultilevel"/>
    <w:tmpl w:val="9878B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5DB5FF7"/>
    <w:multiLevelType w:val="hybridMultilevel"/>
    <w:tmpl w:val="7298A748"/>
    <w:lvl w:ilvl="0" w:tplc="CE148A70">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96" w15:restartNumberingAfterBreak="0">
    <w:nsid w:val="66080D92"/>
    <w:multiLevelType w:val="hybridMultilevel"/>
    <w:tmpl w:val="951A8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669A71BC"/>
    <w:multiLevelType w:val="hybridMultilevel"/>
    <w:tmpl w:val="B1F2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7A97A45"/>
    <w:multiLevelType w:val="hybridMultilevel"/>
    <w:tmpl w:val="F0F0D78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8710D3A"/>
    <w:multiLevelType w:val="hybridMultilevel"/>
    <w:tmpl w:val="4FF02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6ADE11B5"/>
    <w:multiLevelType w:val="hybridMultilevel"/>
    <w:tmpl w:val="B6A8D686"/>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C135623"/>
    <w:multiLevelType w:val="hybridMultilevel"/>
    <w:tmpl w:val="9532030A"/>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02" w15:restartNumberingAfterBreak="0">
    <w:nsid w:val="6CA41EAA"/>
    <w:multiLevelType w:val="hybridMultilevel"/>
    <w:tmpl w:val="116CD5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103" w15:restartNumberingAfterBreak="0">
    <w:nsid w:val="6D24406F"/>
    <w:multiLevelType w:val="hybridMultilevel"/>
    <w:tmpl w:val="2AAA43F8"/>
    <w:lvl w:ilvl="0" w:tplc="B414DB7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6D69301C"/>
    <w:multiLevelType w:val="hybridMultilevel"/>
    <w:tmpl w:val="15E8E3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E8C32A1"/>
    <w:multiLevelType w:val="hybridMultilevel"/>
    <w:tmpl w:val="24588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6EC00EB0"/>
    <w:multiLevelType w:val="hybridMultilevel"/>
    <w:tmpl w:val="6446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FA13D1C"/>
    <w:multiLevelType w:val="hybridMultilevel"/>
    <w:tmpl w:val="51989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1DF5B69"/>
    <w:multiLevelType w:val="hybridMultilevel"/>
    <w:tmpl w:val="2A62712C"/>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2282DAD"/>
    <w:multiLevelType w:val="hybridMultilevel"/>
    <w:tmpl w:val="10F2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2F97EB8"/>
    <w:multiLevelType w:val="hybridMultilevel"/>
    <w:tmpl w:val="5FA25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731369CC"/>
    <w:multiLevelType w:val="hybridMultilevel"/>
    <w:tmpl w:val="DF4639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4CA39FE"/>
    <w:multiLevelType w:val="hybridMultilevel"/>
    <w:tmpl w:val="0884F9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74F77E83"/>
    <w:multiLevelType w:val="hybridMultilevel"/>
    <w:tmpl w:val="99307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765434A4"/>
    <w:multiLevelType w:val="hybridMultilevel"/>
    <w:tmpl w:val="D75CA04E"/>
    <w:lvl w:ilvl="0" w:tplc="04090001">
      <w:start w:val="1"/>
      <w:numFmt w:val="bullet"/>
      <w:lvlText w:val=""/>
      <w:lvlJc w:val="left"/>
      <w:pPr>
        <w:ind w:left="412" w:hanging="360"/>
      </w:pPr>
      <w:rPr>
        <w:rFonts w:ascii="Symbol" w:hAnsi="Symbol"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115" w15:restartNumberingAfterBreak="0">
    <w:nsid w:val="76834CB4"/>
    <w:multiLevelType w:val="hybridMultilevel"/>
    <w:tmpl w:val="BDF87F2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6" w15:restartNumberingAfterBreak="0">
    <w:nsid w:val="76A27EF2"/>
    <w:multiLevelType w:val="hybridMultilevel"/>
    <w:tmpl w:val="A042A9EC"/>
    <w:lvl w:ilvl="0" w:tplc="04090001">
      <w:start w:val="1"/>
      <w:numFmt w:val="bullet"/>
      <w:lvlText w:val=""/>
      <w:lvlJc w:val="left"/>
      <w:pPr>
        <w:ind w:left="2060" w:hanging="360"/>
      </w:pPr>
      <w:rPr>
        <w:rFonts w:ascii="Symbol" w:hAnsi="Symbol" w:hint="default"/>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117" w15:restartNumberingAfterBreak="0">
    <w:nsid w:val="77BA75E7"/>
    <w:multiLevelType w:val="hybridMultilevel"/>
    <w:tmpl w:val="743A776E"/>
    <w:lvl w:ilvl="0" w:tplc="41D4B0F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95E5D7C"/>
    <w:multiLevelType w:val="hybridMultilevel"/>
    <w:tmpl w:val="67DCF56C"/>
    <w:lvl w:ilvl="0" w:tplc="04090001">
      <w:start w:val="1"/>
      <w:numFmt w:val="bullet"/>
      <w:lvlText w:val=""/>
      <w:lvlJc w:val="left"/>
      <w:pPr>
        <w:ind w:left="720" w:hanging="360"/>
      </w:pPr>
      <w:rPr>
        <w:rFonts w:ascii="Symbol" w:hAnsi="Symbo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B4252FE"/>
    <w:multiLevelType w:val="hybridMultilevel"/>
    <w:tmpl w:val="4184F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7D381EF9"/>
    <w:multiLevelType w:val="hybridMultilevel"/>
    <w:tmpl w:val="D650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D864DD6"/>
    <w:multiLevelType w:val="hybridMultilevel"/>
    <w:tmpl w:val="BE266150"/>
    <w:lvl w:ilvl="0" w:tplc="9828DABE">
      <w:start w:val="1"/>
      <w:numFmt w:val="bullet"/>
      <w:lvlText w:val="•"/>
      <w:lvlJc w:val="left"/>
      <w:pPr>
        <w:tabs>
          <w:tab w:val="num" w:pos="720"/>
        </w:tabs>
        <w:ind w:left="720" w:hanging="360"/>
      </w:pPr>
      <w:rPr>
        <w:rFonts w:ascii="Times New Roman" w:hAnsi="Times New Roman" w:hint="default"/>
      </w:rPr>
    </w:lvl>
    <w:lvl w:ilvl="1" w:tplc="2F0E8CE6">
      <w:start w:val="60"/>
      <w:numFmt w:val="bullet"/>
      <w:lvlText w:val="•"/>
      <w:lvlJc w:val="left"/>
      <w:pPr>
        <w:tabs>
          <w:tab w:val="num" w:pos="1440"/>
        </w:tabs>
        <w:ind w:left="1440" w:hanging="360"/>
      </w:pPr>
      <w:rPr>
        <w:rFonts w:ascii="Times New Roman" w:hAnsi="Times New Roman" w:hint="default"/>
      </w:rPr>
    </w:lvl>
    <w:lvl w:ilvl="2" w:tplc="CAC80DE8" w:tentative="1">
      <w:start w:val="1"/>
      <w:numFmt w:val="bullet"/>
      <w:lvlText w:val="•"/>
      <w:lvlJc w:val="left"/>
      <w:pPr>
        <w:tabs>
          <w:tab w:val="num" w:pos="2160"/>
        </w:tabs>
        <w:ind w:left="2160" w:hanging="360"/>
      </w:pPr>
      <w:rPr>
        <w:rFonts w:ascii="Times New Roman" w:hAnsi="Times New Roman" w:hint="default"/>
      </w:rPr>
    </w:lvl>
    <w:lvl w:ilvl="3" w:tplc="02107298" w:tentative="1">
      <w:start w:val="1"/>
      <w:numFmt w:val="bullet"/>
      <w:lvlText w:val="•"/>
      <w:lvlJc w:val="left"/>
      <w:pPr>
        <w:tabs>
          <w:tab w:val="num" w:pos="2880"/>
        </w:tabs>
        <w:ind w:left="2880" w:hanging="360"/>
      </w:pPr>
      <w:rPr>
        <w:rFonts w:ascii="Times New Roman" w:hAnsi="Times New Roman" w:hint="default"/>
      </w:rPr>
    </w:lvl>
    <w:lvl w:ilvl="4" w:tplc="CE68FB40" w:tentative="1">
      <w:start w:val="1"/>
      <w:numFmt w:val="bullet"/>
      <w:lvlText w:val="•"/>
      <w:lvlJc w:val="left"/>
      <w:pPr>
        <w:tabs>
          <w:tab w:val="num" w:pos="3600"/>
        </w:tabs>
        <w:ind w:left="3600" w:hanging="360"/>
      </w:pPr>
      <w:rPr>
        <w:rFonts w:ascii="Times New Roman" w:hAnsi="Times New Roman" w:hint="default"/>
      </w:rPr>
    </w:lvl>
    <w:lvl w:ilvl="5" w:tplc="83AE0936" w:tentative="1">
      <w:start w:val="1"/>
      <w:numFmt w:val="bullet"/>
      <w:lvlText w:val="•"/>
      <w:lvlJc w:val="left"/>
      <w:pPr>
        <w:tabs>
          <w:tab w:val="num" w:pos="4320"/>
        </w:tabs>
        <w:ind w:left="4320" w:hanging="360"/>
      </w:pPr>
      <w:rPr>
        <w:rFonts w:ascii="Times New Roman" w:hAnsi="Times New Roman" w:hint="default"/>
      </w:rPr>
    </w:lvl>
    <w:lvl w:ilvl="6" w:tplc="CC6CCC74" w:tentative="1">
      <w:start w:val="1"/>
      <w:numFmt w:val="bullet"/>
      <w:lvlText w:val="•"/>
      <w:lvlJc w:val="left"/>
      <w:pPr>
        <w:tabs>
          <w:tab w:val="num" w:pos="5040"/>
        </w:tabs>
        <w:ind w:left="5040" w:hanging="360"/>
      </w:pPr>
      <w:rPr>
        <w:rFonts w:ascii="Times New Roman" w:hAnsi="Times New Roman" w:hint="default"/>
      </w:rPr>
    </w:lvl>
    <w:lvl w:ilvl="7" w:tplc="2EBAEB50" w:tentative="1">
      <w:start w:val="1"/>
      <w:numFmt w:val="bullet"/>
      <w:lvlText w:val="•"/>
      <w:lvlJc w:val="left"/>
      <w:pPr>
        <w:tabs>
          <w:tab w:val="num" w:pos="5760"/>
        </w:tabs>
        <w:ind w:left="5760" w:hanging="360"/>
      </w:pPr>
      <w:rPr>
        <w:rFonts w:ascii="Times New Roman" w:hAnsi="Times New Roman" w:hint="default"/>
      </w:rPr>
    </w:lvl>
    <w:lvl w:ilvl="8" w:tplc="FB5EFED2" w:tentative="1">
      <w:start w:val="1"/>
      <w:numFmt w:val="bullet"/>
      <w:lvlText w:val="•"/>
      <w:lvlJc w:val="left"/>
      <w:pPr>
        <w:tabs>
          <w:tab w:val="num" w:pos="6480"/>
        </w:tabs>
        <w:ind w:left="6480" w:hanging="360"/>
      </w:pPr>
      <w:rPr>
        <w:rFonts w:ascii="Times New Roman" w:hAnsi="Times New Roman" w:hint="default"/>
      </w:rPr>
    </w:lvl>
  </w:abstractNum>
  <w:abstractNum w:abstractNumId="122" w15:restartNumberingAfterBreak="0">
    <w:nsid w:val="7D921197"/>
    <w:multiLevelType w:val="hybridMultilevel"/>
    <w:tmpl w:val="2516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E69606E"/>
    <w:multiLevelType w:val="hybridMultilevel"/>
    <w:tmpl w:val="28603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F0F4835"/>
    <w:multiLevelType w:val="hybridMultilevel"/>
    <w:tmpl w:val="96863A6E"/>
    <w:lvl w:ilvl="0" w:tplc="FF74C73C">
      <w:start w:val="1"/>
      <w:numFmt w:val="bullet"/>
      <w:pStyle w:val="Bullet2"/>
      <w:lvlText w:val=""/>
      <w:lvlJc w:val="left"/>
      <w:pPr>
        <w:tabs>
          <w:tab w:val="num" w:pos="1224"/>
        </w:tabs>
        <w:ind w:left="1224" w:hanging="360"/>
      </w:pPr>
      <w:rPr>
        <w:rFonts w:ascii="Symbol" w:hAnsi="Symbol" w:hint="default"/>
      </w:rPr>
    </w:lvl>
    <w:lvl w:ilvl="1" w:tplc="EC02A272" w:tentative="1">
      <w:start w:val="1"/>
      <w:numFmt w:val="bullet"/>
      <w:lvlText w:val="o"/>
      <w:lvlJc w:val="left"/>
      <w:pPr>
        <w:tabs>
          <w:tab w:val="num" w:pos="2304"/>
        </w:tabs>
        <w:ind w:left="2304" w:hanging="360"/>
      </w:pPr>
      <w:rPr>
        <w:rFonts w:ascii="Courier New" w:hAnsi="Courier New" w:hint="default"/>
      </w:rPr>
    </w:lvl>
    <w:lvl w:ilvl="2" w:tplc="685ADFE8" w:tentative="1">
      <w:start w:val="1"/>
      <w:numFmt w:val="bullet"/>
      <w:lvlText w:val=""/>
      <w:lvlJc w:val="left"/>
      <w:pPr>
        <w:tabs>
          <w:tab w:val="num" w:pos="3024"/>
        </w:tabs>
        <w:ind w:left="3024" w:hanging="360"/>
      </w:pPr>
      <w:rPr>
        <w:rFonts w:ascii="Wingdings" w:hAnsi="Wingdings" w:hint="default"/>
      </w:rPr>
    </w:lvl>
    <w:lvl w:ilvl="3" w:tplc="46221DE0" w:tentative="1">
      <w:start w:val="1"/>
      <w:numFmt w:val="bullet"/>
      <w:lvlText w:val=""/>
      <w:lvlJc w:val="left"/>
      <w:pPr>
        <w:tabs>
          <w:tab w:val="num" w:pos="3744"/>
        </w:tabs>
        <w:ind w:left="3744" w:hanging="360"/>
      </w:pPr>
      <w:rPr>
        <w:rFonts w:ascii="Symbol" w:hAnsi="Symbol" w:hint="default"/>
      </w:rPr>
    </w:lvl>
    <w:lvl w:ilvl="4" w:tplc="6010BD2A" w:tentative="1">
      <w:start w:val="1"/>
      <w:numFmt w:val="bullet"/>
      <w:lvlText w:val="o"/>
      <w:lvlJc w:val="left"/>
      <w:pPr>
        <w:tabs>
          <w:tab w:val="num" w:pos="4464"/>
        </w:tabs>
        <w:ind w:left="4464" w:hanging="360"/>
      </w:pPr>
      <w:rPr>
        <w:rFonts w:ascii="Courier New" w:hAnsi="Courier New" w:hint="default"/>
      </w:rPr>
    </w:lvl>
    <w:lvl w:ilvl="5" w:tplc="834C5EAE" w:tentative="1">
      <w:start w:val="1"/>
      <w:numFmt w:val="bullet"/>
      <w:lvlText w:val=""/>
      <w:lvlJc w:val="left"/>
      <w:pPr>
        <w:tabs>
          <w:tab w:val="num" w:pos="5184"/>
        </w:tabs>
        <w:ind w:left="5184" w:hanging="360"/>
      </w:pPr>
      <w:rPr>
        <w:rFonts w:ascii="Wingdings" w:hAnsi="Wingdings" w:hint="default"/>
      </w:rPr>
    </w:lvl>
    <w:lvl w:ilvl="6" w:tplc="B9F4693C" w:tentative="1">
      <w:start w:val="1"/>
      <w:numFmt w:val="bullet"/>
      <w:lvlText w:val=""/>
      <w:lvlJc w:val="left"/>
      <w:pPr>
        <w:tabs>
          <w:tab w:val="num" w:pos="5904"/>
        </w:tabs>
        <w:ind w:left="5904" w:hanging="360"/>
      </w:pPr>
      <w:rPr>
        <w:rFonts w:ascii="Symbol" w:hAnsi="Symbol" w:hint="default"/>
      </w:rPr>
    </w:lvl>
    <w:lvl w:ilvl="7" w:tplc="9B4AFF52" w:tentative="1">
      <w:start w:val="1"/>
      <w:numFmt w:val="bullet"/>
      <w:lvlText w:val="o"/>
      <w:lvlJc w:val="left"/>
      <w:pPr>
        <w:tabs>
          <w:tab w:val="num" w:pos="6624"/>
        </w:tabs>
        <w:ind w:left="6624" w:hanging="360"/>
      </w:pPr>
      <w:rPr>
        <w:rFonts w:ascii="Courier New" w:hAnsi="Courier New" w:hint="default"/>
      </w:rPr>
    </w:lvl>
    <w:lvl w:ilvl="8" w:tplc="9594BE96" w:tentative="1">
      <w:start w:val="1"/>
      <w:numFmt w:val="bullet"/>
      <w:lvlText w:val=""/>
      <w:lvlJc w:val="left"/>
      <w:pPr>
        <w:tabs>
          <w:tab w:val="num" w:pos="7344"/>
        </w:tabs>
        <w:ind w:left="7344" w:hanging="360"/>
      </w:pPr>
      <w:rPr>
        <w:rFonts w:ascii="Wingdings" w:hAnsi="Wingdings" w:hint="default"/>
      </w:rPr>
    </w:lvl>
  </w:abstractNum>
  <w:abstractNum w:abstractNumId="125" w15:restartNumberingAfterBreak="0">
    <w:nsid w:val="7F4C496F"/>
    <w:multiLevelType w:val="hybridMultilevel"/>
    <w:tmpl w:val="F0DE109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5"/>
  </w:num>
  <w:num w:numId="2">
    <w:abstractNumId w:val="54"/>
  </w:num>
  <w:num w:numId="3">
    <w:abstractNumId w:val="98"/>
  </w:num>
  <w:num w:numId="4">
    <w:abstractNumId w:val="115"/>
  </w:num>
  <w:num w:numId="5">
    <w:abstractNumId w:val="62"/>
  </w:num>
  <w:num w:numId="6">
    <w:abstractNumId w:val="102"/>
  </w:num>
  <w:num w:numId="7">
    <w:abstractNumId w:val="32"/>
  </w:num>
  <w:num w:numId="8">
    <w:abstractNumId w:val="45"/>
  </w:num>
  <w:num w:numId="9">
    <w:abstractNumId w:val="0"/>
  </w:num>
  <w:num w:numId="10">
    <w:abstractNumId w:val="55"/>
  </w:num>
  <w:num w:numId="11">
    <w:abstractNumId w:val="103"/>
  </w:num>
  <w:num w:numId="12">
    <w:abstractNumId w:val="107"/>
  </w:num>
  <w:num w:numId="13">
    <w:abstractNumId w:val="121"/>
  </w:num>
  <w:num w:numId="14">
    <w:abstractNumId w:val="108"/>
  </w:num>
  <w:num w:numId="15">
    <w:abstractNumId w:val="8"/>
  </w:num>
  <w:num w:numId="16">
    <w:abstractNumId w:val="124"/>
  </w:num>
  <w:num w:numId="17">
    <w:abstractNumId w:val="30"/>
  </w:num>
  <w:num w:numId="18">
    <w:abstractNumId w:val="81"/>
  </w:num>
  <w:num w:numId="19">
    <w:abstractNumId w:val="77"/>
  </w:num>
  <w:num w:numId="20">
    <w:abstractNumId w:val="90"/>
  </w:num>
  <w:num w:numId="21">
    <w:abstractNumId w:val="29"/>
  </w:num>
  <w:num w:numId="22">
    <w:abstractNumId w:val="79"/>
  </w:num>
  <w:num w:numId="23">
    <w:abstractNumId w:val="86"/>
  </w:num>
  <w:num w:numId="24">
    <w:abstractNumId w:val="49"/>
  </w:num>
  <w:num w:numId="25">
    <w:abstractNumId w:val="19"/>
  </w:num>
  <w:num w:numId="26">
    <w:abstractNumId w:val="59"/>
  </w:num>
  <w:num w:numId="27">
    <w:abstractNumId w:val="101"/>
  </w:num>
  <w:num w:numId="28">
    <w:abstractNumId w:val="26"/>
  </w:num>
  <w:num w:numId="29">
    <w:abstractNumId w:val="82"/>
  </w:num>
  <w:num w:numId="30">
    <w:abstractNumId w:val="83"/>
  </w:num>
  <w:num w:numId="31">
    <w:abstractNumId w:val="47"/>
  </w:num>
  <w:num w:numId="32">
    <w:abstractNumId w:val="95"/>
  </w:num>
  <w:num w:numId="33">
    <w:abstractNumId w:val="56"/>
  </w:num>
  <w:num w:numId="34">
    <w:abstractNumId w:val="119"/>
  </w:num>
  <w:num w:numId="35">
    <w:abstractNumId w:val="106"/>
  </w:num>
  <w:num w:numId="36">
    <w:abstractNumId w:val="84"/>
  </w:num>
  <w:num w:numId="37">
    <w:abstractNumId w:val="15"/>
  </w:num>
  <w:num w:numId="38">
    <w:abstractNumId w:val="35"/>
  </w:num>
  <w:num w:numId="39">
    <w:abstractNumId w:val="25"/>
  </w:num>
  <w:num w:numId="40">
    <w:abstractNumId w:val="85"/>
  </w:num>
  <w:num w:numId="41">
    <w:abstractNumId w:val="20"/>
  </w:num>
  <w:num w:numId="42">
    <w:abstractNumId w:val="114"/>
  </w:num>
  <w:num w:numId="43">
    <w:abstractNumId w:val="100"/>
  </w:num>
  <w:num w:numId="44">
    <w:abstractNumId w:val="3"/>
  </w:num>
  <w:num w:numId="45">
    <w:abstractNumId w:val="48"/>
  </w:num>
  <w:num w:numId="46">
    <w:abstractNumId w:val="4"/>
  </w:num>
  <w:num w:numId="47">
    <w:abstractNumId w:val="111"/>
  </w:num>
  <w:num w:numId="48">
    <w:abstractNumId w:val="87"/>
  </w:num>
  <w:num w:numId="49">
    <w:abstractNumId w:val="93"/>
  </w:num>
  <w:num w:numId="50">
    <w:abstractNumId w:val="43"/>
  </w:num>
  <w:num w:numId="51">
    <w:abstractNumId w:val="28"/>
  </w:num>
  <w:num w:numId="52">
    <w:abstractNumId w:val="109"/>
  </w:num>
  <w:num w:numId="53">
    <w:abstractNumId w:val="118"/>
  </w:num>
  <w:num w:numId="54">
    <w:abstractNumId w:val="51"/>
  </w:num>
  <w:num w:numId="55">
    <w:abstractNumId w:val="71"/>
  </w:num>
  <w:num w:numId="56">
    <w:abstractNumId w:val="67"/>
  </w:num>
  <w:num w:numId="57">
    <w:abstractNumId w:val="116"/>
  </w:num>
  <w:num w:numId="58">
    <w:abstractNumId w:val="88"/>
  </w:num>
  <w:num w:numId="59">
    <w:abstractNumId w:val="18"/>
  </w:num>
  <w:num w:numId="60">
    <w:abstractNumId w:val="113"/>
  </w:num>
  <w:num w:numId="61">
    <w:abstractNumId w:val="6"/>
  </w:num>
  <w:num w:numId="62">
    <w:abstractNumId w:val="99"/>
  </w:num>
  <w:num w:numId="63">
    <w:abstractNumId w:val="44"/>
  </w:num>
  <w:num w:numId="64">
    <w:abstractNumId w:val="92"/>
  </w:num>
  <w:num w:numId="65">
    <w:abstractNumId w:val="42"/>
  </w:num>
  <w:num w:numId="66">
    <w:abstractNumId w:val="110"/>
  </w:num>
  <w:num w:numId="67">
    <w:abstractNumId w:val="53"/>
  </w:num>
  <w:num w:numId="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5"/>
  </w:num>
  <w:num w:numId="70">
    <w:abstractNumId w:val="24"/>
  </w:num>
  <w:num w:numId="71">
    <w:abstractNumId w:val="41"/>
  </w:num>
  <w:num w:numId="72">
    <w:abstractNumId w:val="27"/>
  </w:num>
  <w:num w:numId="73">
    <w:abstractNumId w:val="9"/>
  </w:num>
  <w:num w:numId="74">
    <w:abstractNumId w:val="34"/>
  </w:num>
  <w:num w:numId="75">
    <w:abstractNumId w:val="21"/>
  </w:num>
  <w:num w:numId="76">
    <w:abstractNumId w:val="96"/>
  </w:num>
  <w:num w:numId="77">
    <w:abstractNumId w:val="69"/>
  </w:num>
  <w:num w:numId="78">
    <w:abstractNumId w:val="22"/>
  </w:num>
  <w:num w:numId="79">
    <w:abstractNumId w:val="5"/>
  </w:num>
  <w:num w:numId="80">
    <w:abstractNumId w:val="76"/>
  </w:num>
  <w:num w:numId="81">
    <w:abstractNumId w:val="36"/>
  </w:num>
  <w:num w:numId="82">
    <w:abstractNumId w:val="7"/>
  </w:num>
  <w:num w:numId="83">
    <w:abstractNumId w:val="12"/>
  </w:num>
  <w:num w:numId="84">
    <w:abstractNumId w:val="94"/>
  </w:num>
  <w:num w:numId="85">
    <w:abstractNumId w:val="16"/>
  </w:num>
  <w:num w:numId="86">
    <w:abstractNumId w:val="17"/>
  </w:num>
  <w:num w:numId="87">
    <w:abstractNumId w:val="11"/>
  </w:num>
  <w:num w:numId="88">
    <w:abstractNumId w:val="78"/>
  </w:num>
  <w:num w:numId="89">
    <w:abstractNumId w:val="66"/>
  </w:num>
  <w:num w:numId="90">
    <w:abstractNumId w:val="38"/>
  </w:num>
  <w:num w:numId="91">
    <w:abstractNumId w:val="52"/>
  </w:num>
  <w:num w:numId="92">
    <w:abstractNumId w:val="46"/>
  </w:num>
  <w:num w:numId="93">
    <w:abstractNumId w:val="70"/>
  </w:num>
  <w:num w:numId="94">
    <w:abstractNumId w:val="120"/>
  </w:num>
  <w:num w:numId="95">
    <w:abstractNumId w:val="122"/>
  </w:num>
  <w:num w:numId="96">
    <w:abstractNumId w:val="68"/>
  </w:num>
  <w:num w:numId="97">
    <w:abstractNumId w:val="89"/>
  </w:num>
  <w:num w:numId="98">
    <w:abstractNumId w:val="2"/>
  </w:num>
  <w:num w:numId="99">
    <w:abstractNumId w:val="80"/>
  </w:num>
  <w:num w:numId="100">
    <w:abstractNumId w:val="40"/>
  </w:num>
  <w:num w:numId="101">
    <w:abstractNumId w:val="73"/>
  </w:num>
  <w:num w:numId="102">
    <w:abstractNumId w:val="97"/>
  </w:num>
  <w:num w:numId="103">
    <w:abstractNumId w:val="125"/>
  </w:num>
  <w:num w:numId="104">
    <w:abstractNumId w:val="23"/>
  </w:num>
  <w:num w:numId="105">
    <w:abstractNumId w:val="1"/>
  </w:num>
  <w:num w:numId="106">
    <w:abstractNumId w:val="61"/>
  </w:num>
  <w:num w:numId="107">
    <w:abstractNumId w:val="13"/>
  </w:num>
  <w:num w:numId="108">
    <w:abstractNumId w:val="74"/>
  </w:num>
  <w:num w:numId="109">
    <w:abstractNumId w:val="57"/>
  </w:num>
  <w:num w:numId="110">
    <w:abstractNumId w:val="10"/>
  </w:num>
  <w:num w:numId="111">
    <w:abstractNumId w:val="58"/>
  </w:num>
  <w:num w:numId="112">
    <w:abstractNumId w:val="64"/>
  </w:num>
  <w:num w:numId="113">
    <w:abstractNumId w:val="104"/>
  </w:num>
  <w:num w:numId="114">
    <w:abstractNumId w:val="39"/>
  </w:num>
  <w:num w:numId="115">
    <w:abstractNumId w:val="50"/>
  </w:num>
  <w:num w:numId="116">
    <w:abstractNumId w:val="72"/>
  </w:num>
  <w:num w:numId="117">
    <w:abstractNumId w:val="60"/>
  </w:num>
  <w:num w:numId="118">
    <w:abstractNumId w:val="123"/>
  </w:num>
  <w:num w:numId="119">
    <w:abstractNumId w:val="33"/>
  </w:num>
  <w:num w:numId="120">
    <w:abstractNumId w:val="37"/>
  </w:num>
  <w:num w:numId="121">
    <w:abstractNumId w:val="117"/>
  </w:num>
  <w:num w:numId="122">
    <w:abstractNumId w:val="63"/>
  </w:num>
  <w:num w:numId="123">
    <w:abstractNumId w:val="31"/>
  </w:num>
  <w:num w:numId="124">
    <w:abstractNumId w:val="112"/>
  </w:num>
  <w:num w:numId="125">
    <w:abstractNumId w:val="14"/>
  </w:num>
  <w:num w:numId="126">
    <w:abstractNumId w:val="75"/>
  </w:num>
  <w:num w:numId="127">
    <w:abstractNumId w:val="91"/>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D3"/>
    <w:rsid w:val="00001CB2"/>
    <w:rsid w:val="00001EA3"/>
    <w:rsid w:val="0000465B"/>
    <w:rsid w:val="00004CFB"/>
    <w:rsid w:val="000058D4"/>
    <w:rsid w:val="00005D5D"/>
    <w:rsid w:val="0000660A"/>
    <w:rsid w:val="00006E2A"/>
    <w:rsid w:val="00007CA3"/>
    <w:rsid w:val="00011643"/>
    <w:rsid w:val="000127A6"/>
    <w:rsid w:val="00013338"/>
    <w:rsid w:val="0001455B"/>
    <w:rsid w:val="000147F2"/>
    <w:rsid w:val="00014802"/>
    <w:rsid w:val="00015E4E"/>
    <w:rsid w:val="00016D74"/>
    <w:rsid w:val="00017864"/>
    <w:rsid w:val="00017F7D"/>
    <w:rsid w:val="00020EDA"/>
    <w:rsid w:val="000211BA"/>
    <w:rsid w:val="000221AA"/>
    <w:rsid w:val="00022526"/>
    <w:rsid w:val="00025C3B"/>
    <w:rsid w:val="00026F84"/>
    <w:rsid w:val="000274E9"/>
    <w:rsid w:val="00027D5E"/>
    <w:rsid w:val="000313F8"/>
    <w:rsid w:val="000315DB"/>
    <w:rsid w:val="00033103"/>
    <w:rsid w:val="000332D5"/>
    <w:rsid w:val="00035A23"/>
    <w:rsid w:val="00037700"/>
    <w:rsid w:val="000411EA"/>
    <w:rsid w:val="00041ABD"/>
    <w:rsid w:val="00042070"/>
    <w:rsid w:val="00042412"/>
    <w:rsid w:val="00042D28"/>
    <w:rsid w:val="00045FF2"/>
    <w:rsid w:val="00047ACE"/>
    <w:rsid w:val="00047EB8"/>
    <w:rsid w:val="00050891"/>
    <w:rsid w:val="000515BD"/>
    <w:rsid w:val="00051B20"/>
    <w:rsid w:val="000520E3"/>
    <w:rsid w:val="000528CE"/>
    <w:rsid w:val="00055B4C"/>
    <w:rsid w:val="00056427"/>
    <w:rsid w:val="0005687F"/>
    <w:rsid w:val="00056B74"/>
    <w:rsid w:val="0006024C"/>
    <w:rsid w:val="000606A9"/>
    <w:rsid w:val="00060E05"/>
    <w:rsid w:val="00060F12"/>
    <w:rsid w:val="000621DE"/>
    <w:rsid w:val="00062563"/>
    <w:rsid w:val="0006342C"/>
    <w:rsid w:val="000636C1"/>
    <w:rsid w:val="000650FF"/>
    <w:rsid w:val="0006538D"/>
    <w:rsid w:val="000666C3"/>
    <w:rsid w:val="0006752E"/>
    <w:rsid w:val="0007032A"/>
    <w:rsid w:val="000708F2"/>
    <w:rsid w:val="00070E6E"/>
    <w:rsid w:val="00071E49"/>
    <w:rsid w:val="0007352E"/>
    <w:rsid w:val="00074783"/>
    <w:rsid w:val="00074FE6"/>
    <w:rsid w:val="0007515A"/>
    <w:rsid w:val="000757C1"/>
    <w:rsid w:val="00075955"/>
    <w:rsid w:val="00075D4A"/>
    <w:rsid w:val="00077057"/>
    <w:rsid w:val="000773A9"/>
    <w:rsid w:val="0008046B"/>
    <w:rsid w:val="00081277"/>
    <w:rsid w:val="00081310"/>
    <w:rsid w:val="00081EF7"/>
    <w:rsid w:val="00082303"/>
    <w:rsid w:val="00082B17"/>
    <w:rsid w:val="00082FD4"/>
    <w:rsid w:val="00084FA7"/>
    <w:rsid w:val="0008567A"/>
    <w:rsid w:val="0008606B"/>
    <w:rsid w:val="00087EDD"/>
    <w:rsid w:val="000904F2"/>
    <w:rsid w:val="000917B7"/>
    <w:rsid w:val="000917DD"/>
    <w:rsid w:val="000921F5"/>
    <w:rsid w:val="0009255D"/>
    <w:rsid w:val="000925B0"/>
    <w:rsid w:val="00093908"/>
    <w:rsid w:val="00094D83"/>
    <w:rsid w:val="000955EA"/>
    <w:rsid w:val="00096F61"/>
    <w:rsid w:val="00096F62"/>
    <w:rsid w:val="0009706A"/>
    <w:rsid w:val="00097416"/>
    <w:rsid w:val="000A1493"/>
    <w:rsid w:val="000A157C"/>
    <w:rsid w:val="000A2AA6"/>
    <w:rsid w:val="000A37FF"/>
    <w:rsid w:val="000A4137"/>
    <w:rsid w:val="000A44DA"/>
    <w:rsid w:val="000A4AF9"/>
    <w:rsid w:val="000A530E"/>
    <w:rsid w:val="000A559E"/>
    <w:rsid w:val="000A5BDD"/>
    <w:rsid w:val="000A7A13"/>
    <w:rsid w:val="000B038C"/>
    <w:rsid w:val="000B0AEB"/>
    <w:rsid w:val="000B272C"/>
    <w:rsid w:val="000B30A6"/>
    <w:rsid w:val="000B3C39"/>
    <w:rsid w:val="000B45DB"/>
    <w:rsid w:val="000B49BF"/>
    <w:rsid w:val="000B4FD5"/>
    <w:rsid w:val="000B5A8B"/>
    <w:rsid w:val="000B6E40"/>
    <w:rsid w:val="000C0C4B"/>
    <w:rsid w:val="000C0CD5"/>
    <w:rsid w:val="000C14BE"/>
    <w:rsid w:val="000C1954"/>
    <w:rsid w:val="000C1CE8"/>
    <w:rsid w:val="000C235A"/>
    <w:rsid w:val="000C299C"/>
    <w:rsid w:val="000C441B"/>
    <w:rsid w:val="000C5A1D"/>
    <w:rsid w:val="000C60C1"/>
    <w:rsid w:val="000C68EC"/>
    <w:rsid w:val="000C69A9"/>
    <w:rsid w:val="000D0B1D"/>
    <w:rsid w:val="000D0FE3"/>
    <w:rsid w:val="000D26C3"/>
    <w:rsid w:val="000D2CEE"/>
    <w:rsid w:val="000D3682"/>
    <w:rsid w:val="000D3F2F"/>
    <w:rsid w:val="000D4EBD"/>
    <w:rsid w:val="000D577C"/>
    <w:rsid w:val="000E0185"/>
    <w:rsid w:val="000E0586"/>
    <w:rsid w:val="000E1846"/>
    <w:rsid w:val="000E184C"/>
    <w:rsid w:val="000E241F"/>
    <w:rsid w:val="000E2A3D"/>
    <w:rsid w:val="000E3328"/>
    <w:rsid w:val="000E47E3"/>
    <w:rsid w:val="000E5058"/>
    <w:rsid w:val="000E51B6"/>
    <w:rsid w:val="000E54DF"/>
    <w:rsid w:val="000E58CD"/>
    <w:rsid w:val="000E760F"/>
    <w:rsid w:val="000F1024"/>
    <w:rsid w:val="000F10F5"/>
    <w:rsid w:val="000F13EC"/>
    <w:rsid w:val="000F146F"/>
    <w:rsid w:val="000F1A10"/>
    <w:rsid w:val="000F2657"/>
    <w:rsid w:val="000F2D0D"/>
    <w:rsid w:val="000F364A"/>
    <w:rsid w:val="000F474C"/>
    <w:rsid w:val="000F4BAF"/>
    <w:rsid w:val="000F4EC8"/>
    <w:rsid w:val="000F52F3"/>
    <w:rsid w:val="000F5564"/>
    <w:rsid w:val="000F5599"/>
    <w:rsid w:val="000F5693"/>
    <w:rsid w:val="000F62EF"/>
    <w:rsid w:val="000F6905"/>
    <w:rsid w:val="000F70A0"/>
    <w:rsid w:val="00101DC8"/>
    <w:rsid w:val="00102F31"/>
    <w:rsid w:val="001056CF"/>
    <w:rsid w:val="001067E3"/>
    <w:rsid w:val="001069D1"/>
    <w:rsid w:val="00106B38"/>
    <w:rsid w:val="001109E8"/>
    <w:rsid w:val="00110D58"/>
    <w:rsid w:val="00111299"/>
    <w:rsid w:val="00114C70"/>
    <w:rsid w:val="001150DE"/>
    <w:rsid w:val="001150F7"/>
    <w:rsid w:val="00115622"/>
    <w:rsid w:val="00115C24"/>
    <w:rsid w:val="00115EEA"/>
    <w:rsid w:val="00117733"/>
    <w:rsid w:val="0011788E"/>
    <w:rsid w:val="00117D8F"/>
    <w:rsid w:val="00120032"/>
    <w:rsid w:val="001204D4"/>
    <w:rsid w:val="00120606"/>
    <w:rsid w:val="001209B3"/>
    <w:rsid w:val="00121A37"/>
    <w:rsid w:val="00123627"/>
    <w:rsid w:val="001256AC"/>
    <w:rsid w:val="001257BE"/>
    <w:rsid w:val="00125F1F"/>
    <w:rsid w:val="001261B0"/>
    <w:rsid w:val="00130476"/>
    <w:rsid w:val="001306C6"/>
    <w:rsid w:val="001307B4"/>
    <w:rsid w:val="0013180F"/>
    <w:rsid w:val="001323A3"/>
    <w:rsid w:val="00133217"/>
    <w:rsid w:val="00134B74"/>
    <w:rsid w:val="0013610C"/>
    <w:rsid w:val="001365F7"/>
    <w:rsid w:val="00137C0A"/>
    <w:rsid w:val="001408B2"/>
    <w:rsid w:val="0014199D"/>
    <w:rsid w:val="00141C4D"/>
    <w:rsid w:val="00142261"/>
    <w:rsid w:val="0014227C"/>
    <w:rsid w:val="00143146"/>
    <w:rsid w:val="00143E6F"/>
    <w:rsid w:val="001441F7"/>
    <w:rsid w:val="0014471C"/>
    <w:rsid w:val="001452B3"/>
    <w:rsid w:val="001460DE"/>
    <w:rsid w:val="001466D5"/>
    <w:rsid w:val="00146A80"/>
    <w:rsid w:val="00147D93"/>
    <w:rsid w:val="00151107"/>
    <w:rsid w:val="00151D75"/>
    <w:rsid w:val="00153304"/>
    <w:rsid w:val="00153986"/>
    <w:rsid w:val="001539DD"/>
    <w:rsid w:val="00153E53"/>
    <w:rsid w:val="0015546A"/>
    <w:rsid w:val="00156EBD"/>
    <w:rsid w:val="00157874"/>
    <w:rsid w:val="00157ABB"/>
    <w:rsid w:val="00157EEA"/>
    <w:rsid w:val="00160BC6"/>
    <w:rsid w:val="001621FB"/>
    <w:rsid w:val="001626B1"/>
    <w:rsid w:val="00162DD6"/>
    <w:rsid w:val="00164096"/>
    <w:rsid w:val="00164B2A"/>
    <w:rsid w:val="00166495"/>
    <w:rsid w:val="001665FC"/>
    <w:rsid w:val="00170029"/>
    <w:rsid w:val="0017051A"/>
    <w:rsid w:val="0017172F"/>
    <w:rsid w:val="001723B1"/>
    <w:rsid w:val="00172973"/>
    <w:rsid w:val="00172E41"/>
    <w:rsid w:val="00173590"/>
    <w:rsid w:val="001737F9"/>
    <w:rsid w:val="0017408B"/>
    <w:rsid w:val="00174AF7"/>
    <w:rsid w:val="00174D6A"/>
    <w:rsid w:val="00175ACD"/>
    <w:rsid w:val="00177009"/>
    <w:rsid w:val="001771A4"/>
    <w:rsid w:val="00180204"/>
    <w:rsid w:val="00180620"/>
    <w:rsid w:val="001808F2"/>
    <w:rsid w:val="001822CA"/>
    <w:rsid w:val="00184C67"/>
    <w:rsid w:val="00185ABF"/>
    <w:rsid w:val="00186BD2"/>
    <w:rsid w:val="00190E51"/>
    <w:rsid w:val="001918DC"/>
    <w:rsid w:val="00191D61"/>
    <w:rsid w:val="00191D7C"/>
    <w:rsid w:val="00194FEA"/>
    <w:rsid w:val="001953E2"/>
    <w:rsid w:val="001A0A79"/>
    <w:rsid w:val="001A2CAF"/>
    <w:rsid w:val="001A2EFE"/>
    <w:rsid w:val="001A415F"/>
    <w:rsid w:val="001A445E"/>
    <w:rsid w:val="001B10E2"/>
    <w:rsid w:val="001B14C2"/>
    <w:rsid w:val="001B2B52"/>
    <w:rsid w:val="001B31E1"/>
    <w:rsid w:val="001B55D1"/>
    <w:rsid w:val="001C16BB"/>
    <w:rsid w:val="001C44A7"/>
    <w:rsid w:val="001C71CC"/>
    <w:rsid w:val="001C73EE"/>
    <w:rsid w:val="001C7D30"/>
    <w:rsid w:val="001C7D64"/>
    <w:rsid w:val="001D0150"/>
    <w:rsid w:val="001D056F"/>
    <w:rsid w:val="001D1F4F"/>
    <w:rsid w:val="001D252E"/>
    <w:rsid w:val="001D2701"/>
    <w:rsid w:val="001D2BF9"/>
    <w:rsid w:val="001D3CCC"/>
    <w:rsid w:val="001D5338"/>
    <w:rsid w:val="001D55E1"/>
    <w:rsid w:val="001E018A"/>
    <w:rsid w:val="001E075D"/>
    <w:rsid w:val="001E0C3A"/>
    <w:rsid w:val="001E1443"/>
    <w:rsid w:val="001E1872"/>
    <w:rsid w:val="001E189A"/>
    <w:rsid w:val="001E49E7"/>
    <w:rsid w:val="001E57D1"/>
    <w:rsid w:val="001E6A30"/>
    <w:rsid w:val="001E75E3"/>
    <w:rsid w:val="001E7EC1"/>
    <w:rsid w:val="001E7F0B"/>
    <w:rsid w:val="001F01AF"/>
    <w:rsid w:val="001F03FE"/>
    <w:rsid w:val="001F07CC"/>
    <w:rsid w:val="001F1467"/>
    <w:rsid w:val="001F1CAA"/>
    <w:rsid w:val="001F3FDF"/>
    <w:rsid w:val="001F4C5A"/>
    <w:rsid w:val="001F631F"/>
    <w:rsid w:val="001F6549"/>
    <w:rsid w:val="001F69A3"/>
    <w:rsid w:val="001F74F9"/>
    <w:rsid w:val="001F7C00"/>
    <w:rsid w:val="002001C6"/>
    <w:rsid w:val="00200C8A"/>
    <w:rsid w:val="00200F84"/>
    <w:rsid w:val="00201ED6"/>
    <w:rsid w:val="00202422"/>
    <w:rsid w:val="002028CA"/>
    <w:rsid w:val="0020377A"/>
    <w:rsid w:val="00203BAE"/>
    <w:rsid w:val="00204AB8"/>
    <w:rsid w:val="00204CEA"/>
    <w:rsid w:val="00204D5E"/>
    <w:rsid w:val="00205167"/>
    <w:rsid w:val="00205853"/>
    <w:rsid w:val="00206C83"/>
    <w:rsid w:val="00206EE0"/>
    <w:rsid w:val="00210289"/>
    <w:rsid w:val="002102F2"/>
    <w:rsid w:val="002109A3"/>
    <w:rsid w:val="00211A8F"/>
    <w:rsid w:val="00211DB4"/>
    <w:rsid w:val="0021334E"/>
    <w:rsid w:val="00214D9A"/>
    <w:rsid w:val="0021583A"/>
    <w:rsid w:val="002159D8"/>
    <w:rsid w:val="00216A6B"/>
    <w:rsid w:val="00216B8A"/>
    <w:rsid w:val="00216B91"/>
    <w:rsid w:val="00216BC9"/>
    <w:rsid w:val="00216CAA"/>
    <w:rsid w:val="00216E67"/>
    <w:rsid w:val="00217567"/>
    <w:rsid w:val="00217EEB"/>
    <w:rsid w:val="00220F3C"/>
    <w:rsid w:val="00222183"/>
    <w:rsid w:val="00222372"/>
    <w:rsid w:val="002239C0"/>
    <w:rsid w:val="00224085"/>
    <w:rsid w:val="00225870"/>
    <w:rsid w:val="00230A2A"/>
    <w:rsid w:val="00231942"/>
    <w:rsid w:val="002329F9"/>
    <w:rsid w:val="00232AA9"/>
    <w:rsid w:val="00233D3D"/>
    <w:rsid w:val="002340D5"/>
    <w:rsid w:val="00235254"/>
    <w:rsid w:val="00235A89"/>
    <w:rsid w:val="00235EE0"/>
    <w:rsid w:val="00240029"/>
    <w:rsid w:val="002411C5"/>
    <w:rsid w:val="002413E9"/>
    <w:rsid w:val="002414CE"/>
    <w:rsid w:val="00241622"/>
    <w:rsid w:val="00241B2C"/>
    <w:rsid w:val="00241B43"/>
    <w:rsid w:val="00242AC7"/>
    <w:rsid w:val="0024426B"/>
    <w:rsid w:val="002442A0"/>
    <w:rsid w:val="00244C39"/>
    <w:rsid w:val="00246503"/>
    <w:rsid w:val="002509AB"/>
    <w:rsid w:val="00250B56"/>
    <w:rsid w:val="002516D0"/>
    <w:rsid w:val="00251DC3"/>
    <w:rsid w:val="00252C65"/>
    <w:rsid w:val="0025311C"/>
    <w:rsid w:val="00253E3F"/>
    <w:rsid w:val="00254353"/>
    <w:rsid w:val="0025491A"/>
    <w:rsid w:val="00254A32"/>
    <w:rsid w:val="00256210"/>
    <w:rsid w:val="00256DFB"/>
    <w:rsid w:val="0025733F"/>
    <w:rsid w:val="002579B5"/>
    <w:rsid w:val="00260226"/>
    <w:rsid w:val="00260279"/>
    <w:rsid w:val="002614CB"/>
    <w:rsid w:val="0026220A"/>
    <w:rsid w:val="002639D7"/>
    <w:rsid w:val="00263BF6"/>
    <w:rsid w:val="00265D92"/>
    <w:rsid w:val="0026658E"/>
    <w:rsid w:val="00266C4C"/>
    <w:rsid w:val="00266EB9"/>
    <w:rsid w:val="00266F7B"/>
    <w:rsid w:val="00267C68"/>
    <w:rsid w:val="00267E38"/>
    <w:rsid w:val="00267F4D"/>
    <w:rsid w:val="00271612"/>
    <w:rsid w:val="00271F8E"/>
    <w:rsid w:val="002722D6"/>
    <w:rsid w:val="00272B27"/>
    <w:rsid w:val="00274047"/>
    <w:rsid w:val="002744BF"/>
    <w:rsid w:val="00276776"/>
    <w:rsid w:val="002772A1"/>
    <w:rsid w:val="00280EE1"/>
    <w:rsid w:val="00281234"/>
    <w:rsid w:val="00282267"/>
    <w:rsid w:val="00282A30"/>
    <w:rsid w:val="00282C1A"/>
    <w:rsid w:val="00283208"/>
    <w:rsid w:val="00283C3A"/>
    <w:rsid w:val="002842A0"/>
    <w:rsid w:val="002852D2"/>
    <w:rsid w:val="002916C9"/>
    <w:rsid w:val="00293A55"/>
    <w:rsid w:val="002A1946"/>
    <w:rsid w:val="002A1E6B"/>
    <w:rsid w:val="002A2AC6"/>
    <w:rsid w:val="002A2B92"/>
    <w:rsid w:val="002A349A"/>
    <w:rsid w:val="002A3920"/>
    <w:rsid w:val="002A3AF7"/>
    <w:rsid w:val="002A499A"/>
    <w:rsid w:val="002A4CB8"/>
    <w:rsid w:val="002A4E2B"/>
    <w:rsid w:val="002A5641"/>
    <w:rsid w:val="002A5AEE"/>
    <w:rsid w:val="002A5C1D"/>
    <w:rsid w:val="002A62B5"/>
    <w:rsid w:val="002A74B9"/>
    <w:rsid w:val="002A7BBA"/>
    <w:rsid w:val="002B026C"/>
    <w:rsid w:val="002B0F7B"/>
    <w:rsid w:val="002B29EF"/>
    <w:rsid w:val="002B2A8E"/>
    <w:rsid w:val="002B315B"/>
    <w:rsid w:val="002B364A"/>
    <w:rsid w:val="002B43EE"/>
    <w:rsid w:val="002B609E"/>
    <w:rsid w:val="002B6EE7"/>
    <w:rsid w:val="002B6F3B"/>
    <w:rsid w:val="002C110B"/>
    <w:rsid w:val="002C141A"/>
    <w:rsid w:val="002C2F50"/>
    <w:rsid w:val="002C4D55"/>
    <w:rsid w:val="002C4FA6"/>
    <w:rsid w:val="002C514B"/>
    <w:rsid w:val="002C561A"/>
    <w:rsid w:val="002C6169"/>
    <w:rsid w:val="002C643E"/>
    <w:rsid w:val="002C6F96"/>
    <w:rsid w:val="002C7B24"/>
    <w:rsid w:val="002D0334"/>
    <w:rsid w:val="002D0F0E"/>
    <w:rsid w:val="002D1736"/>
    <w:rsid w:val="002D271F"/>
    <w:rsid w:val="002D3CB7"/>
    <w:rsid w:val="002D43B9"/>
    <w:rsid w:val="002D5CE9"/>
    <w:rsid w:val="002D6A5E"/>
    <w:rsid w:val="002D7CC8"/>
    <w:rsid w:val="002E0AD5"/>
    <w:rsid w:val="002E165B"/>
    <w:rsid w:val="002E1784"/>
    <w:rsid w:val="002E184D"/>
    <w:rsid w:val="002E1AFA"/>
    <w:rsid w:val="002E2CFC"/>
    <w:rsid w:val="002E47C2"/>
    <w:rsid w:val="002E5372"/>
    <w:rsid w:val="002E5A77"/>
    <w:rsid w:val="002E5D1D"/>
    <w:rsid w:val="002E624B"/>
    <w:rsid w:val="002E642C"/>
    <w:rsid w:val="002E6BA0"/>
    <w:rsid w:val="002E6C3E"/>
    <w:rsid w:val="002F012E"/>
    <w:rsid w:val="002F0267"/>
    <w:rsid w:val="002F069C"/>
    <w:rsid w:val="002F1627"/>
    <w:rsid w:val="002F17D9"/>
    <w:rsid w:val="002F2B96"/>
    <w:rsid w:val="002F3E90"/>
    <w:rsid w:val="002F4872"/>
    <w:rsid w:val="002F54E2"/>
    <w:rsid w:val="002F58BF"/>
    <w:rsid w:val="002F5B9A"/>
    <w:rsid w:val="002F655D"/>
    <w:rsid w:val="002F6C58"/>
    <w:rsid w:val="002F6D28"/>
    <w:rsid w:val="002F7388"/>
    <w:rsid w:val="002F7BA2"/>
    <w:rsid w:val="00300059"/>
    <w:rsid w:val="00301746"/>
    <w:rsid w:val="003017E9"/>
    <w:rsid w:val="00302ABC"/>
    <w:rsid w:val="00303666"/>
    <w:rsid w:val="003037B4"/>
    <w:rsid w:val="00303E28"/>
    <w:rsid w:val="00305067"/>
    <w:rsid w:val="00305953"/>
    <w:rsid w:val="0030704A"/>
    <w:rsid w:val="00307129"/>
    <w:rsid w:val="00310A3F"/>
    <w:rsid w:val="00310D4A"/>
    <w:rsid w:val="00310FC6"/>
    <w:rsid w:val="00311589"/>
    <w:rsid w:val="003116AE"/>
    <w:rsid w:val="003131DF"/>
    <w:rsid w:val="003149CE"/>
    <w:rsid w:val="003150A5"/>
    <w:rsid w:val="00315409"/>
    <w:rsid w:val="00315CF4"/>
    <w:rsid w:val="00315D4E"/>
    <w:rsid w:val="00316A7B"/>
    <w:rsid w:val="00317DFB"/>
    <w:rsid w:val="00320E54"/>
    <w:rsid w:val="00322B46"/>
    <w:rsid w:val="0032362C"/>
    <w:rsid w:val="00323FFE"/>
    <w:rsid w:val="003267D1"/>
    <w:rsid w:val="00327BDC"/>
    <w:rsid w:val="00330E47"/>
    <w:rsid w:val="00333A66"/>
    <w:rsid w:val="00333AE7"/>
    <w:rsid w:val="00334ECC"/>
    <w:rsid w:val="003366F4"/>
    <w:rsid w:val="00337C3D"/>
    <w:rsid w:val="00341E39"/>
    <w:rsid w:val="003430FC"/>
    <w:rsid w:val="00343613"/>
    <w:rsid w:val="00343803"/>
    <w:rsid w:val="00344A17"/>
    <w:rsid w:val="00344A78"/>
    <w:rsid w:val="00344E64"/>
    <w:rsid w:val="00345370"/>
    <w:rsid w:val="00345965"/>
    <w:rsid w:val="003465A9"/>
    <w:rsid w:val="003466EB"/>
    <w:rsid w:val="00346A43"/>
    <w:rsid w:val="003523BC"/>
    <w:rsid w:val="00353BCC"/>
    <w:rsid w:val="003554F1"/>
    <w:rsid w:val="00355A37"/>
    <w:rsid w:val="00356277"/>
    <w:rsid w:val="00357B44"/>
    <w:rsid w:val="00362753"/>
    <w:rsid w:val="00362B1A"/>
    <w:rsid w:val="00362E93"/>
    <w:rsid w:val="0036353C"/>
    <w:rsid w:val="00363B1F"/>
    <w:rsid w:val="00363BE5"/>
    <w:rsid w:val="00363F50"/>
    <w:rsid w:val="0036491D"/>
    <w:rsid w:val="003654C9"/>
    <w:rsid w:val="00365F50"/>
    <w:rsid w:val="003669A9"/>
    <w:rsid w:val="0036745C"/>
    <w:rsid w:val="003708AD"/>
    <w:rsid w:val="00370AD0"/>
    <w:rsid w:val="0037118A"/>
    <w:rsid w:val="0037196E"/>
    <w:rsid w:val="0037335C"/>
    <w:rsid w:val="00373387"/>
    <w:rsid w:val="00374D24"/>
    <w:rsid w:val="00374E2C"/>
    <w:rsid w:val="00374E84"/>
    <w:rsid w:val="003761DA"/>
    <w:rsid w:val="00380048"/>
    <w:rsid w:val="0038090D"/>
    <w:rsid w:val="00380F94"/>
    <w:rsid w:val="003815C1"/>
    <w:rsid w:val="00384F42"/>
    <w:rsid w:val="003851B1"/>
    <w:rsid w:val="003865F3"/>
    <w:rsid w:val="00387F8E"/>
    <w:rsid w:val="0039065E"/>
    <w:rsid w:val="00390A57"/>
    <w:rsid w:val="00390A7D"/>
    <w:rsid w:val="003917B3"/>
    <w:rsid w:val="00391A4D"/>
    <w:rsid w:val="003923E3"/>
    <w:rsid w:val="00392FAD"/>
    <w:rsid w:val="00393E48"/>
    <w:rsid w:val="0039444D"/>
    <w:rsid w:val="00395DD4"/>
    <w:rsid w:val="00396223"/>
    <w:rsid w:val="00396883"/>
    <w:rsid w:val="003A0267"/>
    <w:rsid w:val="003A089B"/>
    <w:rsid w:val="003A0CDA"/>
    <w:rsid w:val="003A28FC"/>
    <w:rsid w:val="003A32C1"/>
    <w:rsid w:val="003A4D67"/>
    <w:rsid w:val="003A51A4"/>
    <w:rsid w:val="003A5505"/>
    <w:rsid w:val="003A5C57"/>
    <w:rsid w:val="003A5E1D"/>
    <w:rsid w:val="003B1B39"/>
    <w:rsid w:val="003B3389"/>
    <w:rsid w:val="003B34D4"/>
    <w:rsid w:val="003B6A4D"/>
    <w:rsid w:val="003B721A"/>
    <w:rsid w:val="003C03C6"/>
    <w:rsid w:val="003C0BF3"/>
    <w:rsid w:val="003C182B"/>
    <w:rsid w:val="003C19A2"/>
    <w:rsid w:val="003C2744"/>
    <w:rsid w:val="003C2905"/>
    <w:rsid w:val="003C2E13"/>
    <w:rsid w:val="003C2E78"/>
    <w:rsid w:val="003C31AD"/>
    <w:rsid w:val="003C4C4C"/>
    <w:rsid w:val="003C5026"/>
    <w:rsid w:val="003C6C2C"/>
    <w:rsid w:val="003C77F5"/>
    <w:rsid w:val="003C7B10"/>
    <w:rsid w:val="003D08C1"/>
    <w:rsid w:val="003D14EC"/>
    <w:rsid w:val="003D1C5A"/>
    <w:rsid w:val="003D1CC9"/>
    <w:rsid w:val="003D1F0D"/>
    <w:rsid w:val="003D268F"/>
    <w:rsid w:val="003D4E78"/>
    <w:rsid w:val="003D5BA6"/>
    <w:rsid w:val="003D6385"/>
    <w:rsid w:val="003D682F"/>
    <w:rsid w:val="003D6AEC"/>
    <w:rsid w:val="003D6BF3"/>
    <w:rsid w:val="003D6D61"/>
    <w:rsid w:val="003D7F3F"/>
    <w:rsid w:val="003E0636"/>
    <w:rsid w:val="003E31B4"/>
    <w:rsid w:val="003E360C"/>
    <w:rsid w:val="003E4830"/>
    <w:rsid w:val="003E5239"/>
    <w:rsid w:val="003E6614"/>
    <w:rsid w:val="003E6F00"/>
    <w:rsid w:val="003E7628"/>
    <w:rsid w:val="003F05F8"/>
    <w:rsid w:val="003F133C"/>
    <w:rsid w:val="003F1821"/>
    <w:rsid w:val="003F2148"/>
    <w:rsid w:val="003F37F4"/>
    <w:rsid w:val="003F4EE9"/>
    <w:rsid w:val="003F554F"/>
    <w:rsid w:val="003F6027"/>
    <w:rsid w:val="003F6057"/>
    <w:rsid w:val="003F6D75"/>
    <w:rsid w:val="003F6F5A"/>
    <w:rsid w:val="003F6FA5"/>
    <w:rsid w:val="003F7E0D"/>
    <w:rsid w:val="00403532"/>
    <w:rsid w:val="00403810"/>
    <w:rsid w:val="00404AB5"/>
    <w:rsid w:val="00404E56"/>
    <w:rsid w:val="00405B5C"/>
    <w:rsid w:val="00405DDE"/>
    <w:rsid w:val="0040677E"/>
    <w:rsid w:val="00407BE9"/>
    <w:rsid w:val="004109A3"/>
    <w:rsid w:val="00411952"/>
    <w:rsid w:val="00411E1C"/>
    <w:rsid w:val="00412950"/>
    <w:rsid w:val="00413D50"/>
    <w:rsid w:val="00414E82"/>
    <w:rsid w:val="004152A3"/>
    <w:rsid w:val="00415698"/>
    <w:rsid w:val="00415AE6"/>
    <w:rsid w:val="00415B4F"/>
    <w:rsid w:val="00415F55"/>
    <w:rsid w:val="004164AC"/>
    <w:rsid w:val="004208F0"/>
    <w:rsid w:val="00421246"/>
    <w:rsid w:val="00421BDE"/>
    <w:rsid w:val="00423CC8"/>
    <w:rsid w:val="00423F43"/>
    <w:rsid w:val="00425359"/>
    <w:rsid w:val="004266A8"/>
    <w:rsid w:val="00427CC5"/>
    <w:rsid w:val="00430EE1"/>
    <w:rsid w:val="00431354"/>
    <w:rsid w:val="0043187E"/>
    <w:rsid w:val="004318D2"/>
    <w:rsid w:val="004324DB"/>
    <w:rsid w:val="004326B8"/>
    <w:rsid w:val="004329F0"/>
    <w:rsid w:val="00432BE7"/>
    <w:rsid w:val="0043398F"/>
    <w:rsid w:val="00433B2A"/>
    <w:rsid w:val="00433BDC"/>
    <w:rsid w:val="004341E6"/>
    <w:rsid w:val="00435272"/>
    <w:rsid w:val="0043560C"/>
    <w:rsid w:val="0043777E"/>
    <w:rsid w:val="004377AD"/>
    <w:rsid w:val="00437F04"/>
    <w:rsid w:val="0044085F"/>
    <w:rsid w:val="00441DF0"/>
    <w:rsid w:val="0044218E"/>
    <w:rsid w:val="004434A6"/>
    <w:rsid w:val="004439D1"/>
    <w:rsid w:val="00444299"/>
    <w:rsid w:val="0044550B"/>
    <w:rsid w:val="00445754"/>
    <w:rsid w:val="00446291"/>
    <w:rsid w:val="004473B4"/>
    <w:rsid w:val="004479E9"/>
    <w:rsid w:val="00447E94"/>
    <w:rsid w:val="00450137"/>
    <w:rsid w:val="00450ED3"/>
    <w:rsid w:val="004516FF"/>
    <w:rsid w:val="00452C51"/>
    <w:rsid w:val="00453476"/>
    <w:rsid w:val="00453E49"/>
    <w:rsid w:val="00454226"/>
    <w:rsid w:val="0045439A"/>
    <w:rsid w:val="00454454"/>
    <w:rsid w:val="00454957"/>
    <w:rsid w:val="00455E81"/>
    <w:rsid w:val="00456CFD"/>
    <w:rsid w:val="00457A59"/>
    <w:rsid w:val="0046093A"/>
    <w:rsid w:val="004616BE"/>
    <w:rsid w:val="0046404E"/>
    <w:rsid w:val="00466426"/>
    <w:rsid w:val="00467640"/>
    <w:rsid w:val="00467D2A"/>
    <w:rsid w:val="00470BCD"/>
    <w:rsid w:val="00470CE4"/>
    <w:rsid w:val="004744D2"/>
    <w:rsid w:val="00474D74"/>
    <w:rsid w:val="00474F93"/>
    <w:rsid w:val="00476189"/>
    <w:rsid w:val="00476F9E"/>
    <w:rsid w:val="004807B4"/>
    <w:rsid w:val="004808D7"/>
    <w:rsid w:val="0048101B"/>
    <w:rsid w:val="00482BAE"/>
    <w:rsid w:val="0048333C"/>
    <w:rsid w:val="00483889"/>
    <w:rsid w:val="004857F9"/>
    <w:rsid w:val="004867F7"/>
    <w:rsid w:val="004871DC"/>
    <w:rsid w:val="00487B58"/>
    <w:rsid w:val="00490294"/>
    <w:rsid w:val="0049170D"/>
    <w:rsid w:val="004937C9"/>
    <w:rsid w:val="00494871"/>
    <w:rsid w:val="004951EA"/>
    <w:rsid w:val="00495E63"/>
    <w:rsid w:val="00497150"/>
    <w:rsid w:val="004A0B4E"/>
    <w:rsid w:val="004A13B2"/>
    <w:rsid w:val="004A14E3"/>
    <w:rsid w:val="004A1E4D"/>
    <w:rsid w:val="004A1FB1"/>
    <w:rsid w:val="004A25F4"/>
    <w:rsid w:val="004A2756"/>
    <w:rsid w:val="004A30F9"/>
    <w:rsid w:val="004A3E74"/>
    <w:rsid w:val="004A541D"/>
    <w:rsid w:val="004A56E6"/>
    <w:rsid w:val="004A690D"/>
    <w:rsid w:val="004A704F"/>
    <w:rsid w:val="004A73F4"/>
    <w:rsid w:val="004A7B95"/>
    <w:rsid w:val="004A7FB9"/>
    <w:rsid w:val="004B0122"/>
    <w:rsid w:val="004B0A04"/>
    <w:rsid w:val="004B168B"/>
    <w:rsid w:val="004B1798"/>
    <w:rsid w:val="004B1943"/>
    <w:rsid w:val="004B1BC7"/>
    <w:rsid w:val="004B3473"/>
    <w:rsid w:val="004B642E"/>
    <w:rsid w:val="004B7035"/>
    <w:rsid w:val="004C1F17"/>
    <w:rsid w:val="004C2AB4"/>
    <w:rsid w:val="004C32C2"/>
    <w:rsid w:val="004C3EEE"/>
    <w:rsid w:val="004C40C3"/>
    <w:rsid w:val="004C4DF8"/>
    <w:rsid w:val="004C4F4D"/>
    <w:rsid w:val="004C6521"/>
    <w:rsid w:val="004C6943"/>
    <w:rsid w:val="004C7CBA"/>
    <w:rsid w:val="004D02B5"/>
    <w:rsid w:val="004D043B"/>
    <w:rsid w:val="004D08AE"/>
    <w:rsid w:val="004D1056"/>
    <w:rsid w:val="004D2060"/>
    <w:rsid w:val="004D280D"/>
    <w:rsid w:val="004D39D0"/>
    <w:rsid w:val="004D46F5"/>
    <w:rsid w:val="004D4E9E"/>
    <w:rsid w:val="004D503F"/>
    <w:rsid w:val="004D61E9"/>
    <w:rsid w:val="004D64EB"/>
    <w:rsid w:val="004D6EDC"/>
    <w:rsid w:val="004D7919"/>
    <w:rsid w:val="004D7DE3"/>
    <w:rsid w:val="004E0E75"/>
    <w:rsid w:val="004E0FFB"/>
    <w:rsid w:val="004E146B"/>
    <w:rsid w:val="004E15B2"/>
    <w:rsid w:val="004E3134"/>
    <w:rsid w:val="004E3A1A"/>
    <w:rsid w:val="004E3EEA"/>
    <w:rsid w:val="004E4A43"/>
    <w:rsid w:val="004E528C"/>
    <w:rsid w:val="004E56A2"/>
    <w:rsid w:val="004E6B13"/>
    <w:rsid w:val="004F04CD"/>
    <w:rsid w:val="004F14D4"/>
    <w:rsid w:val="004F1575"/>
    <w:rsid w:val="004F195D"/>
    <w:rsid w:val="004F242D"/>
    <w:rsid w:val="004F2E3D"/>
    <w:rsid w:val="004F32FB"/>
    <w:rsid w:val="004F424C"/>
    <w:rsid w:val="004F5B05"/>
    <w:rsid w:val="00500CA6"/>
    <w:rsid w:val="00502072"/>
    <w:rsid w:val="00503D34"/>
    <w:rsid w:val="00505A96"/>
    <w:rsid w:val="00506251"/>
    <w:rsid w:val="00506D81"/>
    <w:rsid w:val="005072B5"/>
    <w:rsid w:val="00507BBD"/>
    <w:rsid w:val="005113F0"/>
    <w:rsid w:val="00511DFA"/>
    <w:rsid w:val="0051281C"/>
    <w:rsid w:val="00512F7F"/>
    <w:rsid w:val="00513979"/>
    <w:rsid w:val="00514563"/>
    <w:rsid w:val="00515CFB"/>
    <w:rsid w:val="00516E9E"/>
    <w:rsid w:val="00517D49"/>
    <w:rsid w:val="005203F0"/>
    <w:rsid w:val="00521459"/>
    <w:rsid w:val="005217DC"/>
    <w:rsid w:val="00521D54"/>
    <w:rsid w:val="00521F7A"/>
    <w:rsid w:val="0052233B"/>
    <w:rsid w:val="00522584"/>
    <w:rsid w:val="005267CD"/>
    <w:rsid w:val="00527E6A"/>
    <w:rsid w:val="005305BA"/>
    <w:rsid w:val="00533449"/>
    <w:rsid w:val="00533EE4"/>
    <w:rsid w:val="00534ED2"/>
    <w:rsid w:val="00536495"/>
    <w:rsid w:val="005368E0"/>
    <w:rsid w:val="00537501"/>
    <w:rsid w:val="0053781D"/>
    <w:rsid w:val="00541A8B"/>
    <w:rsid w:val="00542A12"/>
    <w:rsid w:val="00542D0D"/>
    <w:rsid w:val="00542E6D"/>
    <w:rsid w:val="00543D3D"/>
    <w:rsid w:val="005440C7"/>
    <w:rsid w:val="00544E7B"/>
    <w:rsid w:val="00546F84"/>
    <w:rsid w:val="0055199E"/>
    <w:rsid w:val="00552270"/>
    <w:rsid w:val="005531EB"/>
    <w:rsid w:val="0055352D"/>
    <w:rsid w:val="00554243"/>
    <w:rsid w:val="005547EC"/>
    <w:rsid w:val="00554806"/>
    <w:rsid w:val="00554A2E"/>
    <w:rsid w:val="00556C89"/>
    <w:rsid w:val="005578A3"/>
    <w:rsid w:val="00557C5D"/>
    <w:rsid w:val="00557FCF"/>
    <w:rsid w:val="00560A0B"/>
    <w:rsid w:val="00561897"/>
    <w:rsid w:val="0056229C"/>
    <w:rsid w:val="0056266B"/>
    <w:rsid w:val="00562809"/>
    <w:rsid w:val="005662FA"/>
    <w:rsid w:val="00566693"/>
    <w:rsid w:val="00566A4F"/>
    <w:rsid w:val="00566BA2"/>
    <w:rsid w:val="005677B9"/>
    <w:rsid w:val="00567CFA"/>
    <w:rsid w:val="005701FC"/>
    <w:rsid w:val="005717BC"/>
    <w:rsid w:val="00572FB3"/>
    <w:rsid w:val="0057400A"/>
    <w:rsid w:val="00574195"/>
    <w:rsid w:val="00574C4B"/>
    <w:rsid w:val="005756E0"/>
    <w:rsid w:val="00575A7B"/>
    <w:rsid w:val="005760D5"/>
    <w:rsid w:val="0057698D"/>
    <w:rsid w:val="00576CEA"/>
    <w:rsid w:val="00577380"/>
    <w:rsid w:val="005801A8"/>
    <w:rsid w:val="00580AF8"/>
    <w:rsid w:val="00582826"/>
    <w:rsid w:val="00582849"/>
    <w:rsid w:val="00583528"/>
    <w:rsid w:val="00583F92"/>
    <w:rsid w:val="00583FAB"/>
    <w:rsid w:val="00585174"/>
    <w:rsid w:val="00586414"/>
    <w:rsid w:val="00586A1D"/>
    <w:rsid w:val="00591A8C"/>
    <w:rsid w:val="00592ABD"/>
    <w:rsid w:val="00593734"/>
    <w:rsid w:val="00593830"/>
    <w:rsid w:val="0059435C"/>
    <w:rsid w:val="005943AC"/>
    <w:rsid w:val="00594789"/>
    <w:rsid w:val="00594C62"/>
    <w:rsid w:val="00594CEC"/>
    <w:rsid w:val="00595303"/>
    <w:rsid w:val="005964F1"/>
    <w:rsid w:val="00596578"/>
    <w:rsid w:val="0059658F"/>
    <w:rsid w:val="0059681B"/>
    <w:rsid w:val="00596C4C"/>
    <w:rsid w:val="005A001F"/>
    <w:rsid w:val="005A1202"/>
    <w:rsid w:val="005A1500"/>
    <w:rsid w:val="005A2386"/>
    <w:rsid w:val="005A30E8"/>
    <w:rsid w:val="005A5268"/>
    <w:rsid w:val="005A777E"/>
    <w:rsid w:val="005A7E84"/>
    <w:rsid w:val="005B0ED3"/>
    <w:rsid w:val="005B1727"/>
    <w:rsid w:val="005B196E"/>
    <w:rsid w:val="005B1E5D"/>
    <w:rsid w:val="005B2111"/>
    <w:rsid w:val="005B26B3"/>
    <w:rsid w:val="005B2CB7"/>
    <w:rsid w:val="005B3956"/>
    <w:rsid w:val="005B3E18"/>
    <w:rsid w:val="005B3E96"/>
    <w:rsid w:val="005B4786"/>
    <w:rsid w:val="005B4A03"/>
    <w:rsid w:val="005B5E41"/>
    <w:rsid w:val="005B5E4D"/>
    <w:rsid w:val="005B614A"/>
    <w:rsid w:val="005B61C7"/>
    <w:rsid w:val="005B6324"/>
    <w:rsid w:val="005B6E80"/>
    <w:rsid w:val="005C185A"/>
    <w:rsid w:val="005C1957"/>
    <w:rsid w:val="005C2145"/>
    <w:rsid w:val="005C31F7"/>
    <w:rsid w:val="005C3C2A"/>
    <w:rsid w:val="005C41DE"/>
    <w:rsid w:val="005C6044"/>
    <w:rsid w:val="005C6954"/>
    <w:rsid w:val="005C70BA"/>
    <w:rsid w:val="005C7746"/>
    <w:rsid w:val="005D011E"/>
    <w:rsid w:val="005D2032"/>
    <w:rsid w:val="005D2040"/>
    <w:rsid w:val="005D232D"/>
    <w:rsid w:val="005D3195"/>
    <w:rsid w:val="005D4D5D"/>
    <w:rsid w:val="005D5441"/>
    <w:rsid w:val="005E0F40"/>
    <w:rsid w:val="005E1A6E"/>
    <w:rsid w:val="005E1BA7"/>
    <w:rsid w:val="005E354F"/>
    <w:rsid w:val="005E363C"/>
    <w:rsid w:val="005E4983"/>
    <w:rsid w:val="005E49D4"/>
    <w:rsid w:val="005E5010"/>
    <w:rsid w:val="005E61E0"/>
    <w:rsid w:val="005E634C"/>
    <w:rsid w:val="005E6420"/>
    <w:rsid w:val="005E658E"/>
    <w:rsid w:val="005E69D0"/>
    <w:rsid w:val="005E6A71"/>
    <w:rsid w:val="005E6CB1"/>
    <w:rsid w:val="005E6DA0"/>
    <w:rsid w:val="005E78A1"/>
    <w:rsid w:val="005F0B9E"/>
    <w:rsid w:val="005F349F"/>
    <w:rsid w:val="005F3FC7"/>
    <w:rsid w:val="005F41EB"/>
    <w:rsid w:val="005F56A0"/>
    <w:rsid w:val="00600E97"/>
    <w:rsid w:val="006015E2"/>
    <w:rsid w:val="00602DD6"/>
    <w:rsid w:val="00603B10"/>
    <w:rsid w:val="00604D2B"/>
    <w:rsid w:val="00606271"/>
    <w:rsid w:val="0060749C"/>
    <w:rsid w:val="00607AD8"/>
    <w:rsid w:val="00607BC0"/>
    <w:rsid w:val="00610109"/>
    <w:rsid w:val="006106BB"/>
    <w:rsid w:val="00610917"/>
    <w:rsid w:val="006117CA"/>
    <w:rsid w:val="00613DC9"/>
    <w:rsid w:val="00614211"/>
    <w:rsid w:val="00616036"/>
    <w:rsid w:val="00617E2D"/>
    <w:rsid w:val="00621D56"/>
    <w:rsid w:val="00623DEE"/>
    <w:rsid w:val="006258E4"/>
    <w:rsid w:val="00625D16"/>
    <w:rsid w:val="0062618D"/>
    <w:rsid w:val="00627511"/>
    <w:rsid w:val="006305AE"/>
    <w:rsid w:val="006309D2"/>
    <w:rsid w:val="0063137A"/>
    <w:rsid w:val="006319A9"/>
    <w:rsid w:val="0063482E"/>
    <w:rsid w:val="00635005"/>
    <w:rsid w:val="00635600"/>
    <w:rsid w:val="00635EAF"/>
    <w:rsid w:val="006373C0"/>
    <w:rsid w:val="00637955"/>
    <w:rsid w:val="006405D4"/>
    <w:rsid w:val="00641B30"/>
    <w:rsid w:val="00642655"/>
    <w:rsid w:val="006427CC"/>
    <w:rsid w:val="00643354"/>
    <w:rsid w:val="006443A1"/>
    <w:rsid w:val="00644E96"/>
    <w:rsid w:val="006465DC"/>
    <w:rsid w:val="00646FD3"/>
    <w:rsid w:val="00647429"/>
    <w:rsid w:val="0065274B"/>
    <w:rsid w:val="0065308F"/>
    <w:rsid w:val="00653609"/>
    <w:rsid w:val="0065452C"/>
    <w:rsid w:val="006548BF"/>
    <w:rsid w:val="006548CE"/>
    <w:rsid w:val="00654B3C"/>
    <w:rsid w:val="00654E39"/>
    <w:rsid w:val="0065564C"/>
    <w:rsid w:val="00655817"/>
    <w:rsid w:val="00656AF5"/>
    <w:rsid w:val="00657B71"/>
    <w:rsid w:val="006606CB"/>
    <w:rsid w:val="00660A47"/>
    <w:rsid w:val="00660A8E"/>
    <w:rsid w:val="00662768"/>
    <w:rsid w:val="00662771"/>
    <w:rsid w:val="006639BA"/>
    <w:rsid w:val="00665287"/>
    <w:rsid w:val="0066626B"/>
    <w:rsid w:val="00666BBB"/>
    <w:rsid w:val="00670348"/>
    <w:rsid w:val="0067043A"/>
    <w:rsid w:val="006705C7"/>
    <w:rsid w:val="00671085"/>
    <w:rsid w:val="006716FC"/>
    <w:rsid w:val="00671E9B"/>
    <w:rsid w:val="0067240F"/>
    <w:rsid w:val="00672612"/>
    <w:rsid w:val="00672A6D"/>
    <w:rsid w:val="0067357C"/>
    <w:rsid w:val="006739D4"/>
    <w:rsid w:val="00676156"/>
    <w:rsid w:val="006778AF"/>
    <w:rsid w:val="00680C30"/>
    <w:rsid w:val="0068165E"/>
    <w:rsid w:val="00682156"/>
    <w:rsid w:val="006861C6"/>
    <w:rsid w:val="00686FFE"/>
    <w:rsid w:val="00687082"/>
    <w:rsid w:val="006873B7"/>
    <w:rsid w:val="00687517"/>
    <w:rsid w:val="0068766E"/>
    <w:rsid w:val="006913D2"/>
    <w:rsid w:val="00691528"/>
    <w:rsid w:val="00691AF7"/>
    <w:rsid w:val="00691EC1"/>
    <w:rsid w:val="00692227"/>
    <w:rsid w:val="00692DEC"/>
    <w:rsid w:val="00693A50"/>
    <w:rsid w:val="0069438D"/>
    <w:rsid w:val="006946BF"/>
    <w:rsid w:val="006948CB"/>
    <w:rsid w:val="00694F6F"/>
    <w:rsid w:val="0069682F"/>
    <w:rsid w:val="00696A75"/>
    <w:rsid w:val="00696BB8"/>
    <w:rsid w:val="00696F7B"/>
    <w:rsid w:val="006A160D"/>
    <w:rsid w:val="006A1641"/>
    <w:rsid w:val="006A1E37"/>
    <w:rsid w:val="006A2BF9"/>
    <w:rsid w:val="006A32FD"/>
    <w:rsid w:val="006A3541"/>
    <w:rsid w:val="006A37D4"/>
    <w:rsid w:val="006A5BE5"/>
    <w:rsid w:val="006A646D"/>
    <w:rsid w:val="006A73BE"/>
    <w:rsid w:val="006A7BD6"/>
    <w:rsid w:val="006B0606"/>
    <w:rsid w:val="006B090F"/>
    <w:rsid w:val="006B095C"/>
    <w:rsid w:val="006B1259"/>
    <w:rsid w:val="006B31EC"/>
    <w:rsid w:val="006B40F6"/>
    <w:rsid w:val="006B47E8"/>
    <w:rsid w:val="006B49F7"/>
    <w:rsid w:val="006B4A0D"/>
    <w:rsid w:val="006B4ACE"/>
    <w:rsid w:val="006B591D"/>
    <w:rsid w:val="006B5CCD"/>
    <w:rsid w:val="006B7B5B"/>
    <w:rsid w:val="006B7DB5"/>
    <w:rsid w:val="006C118A"/>
    <w:rsid w:val="006C15D8"/>
    <w:rsid w:val="006C2606"/>
    <w:rsid w:val="006C38CC"/>
    <w:rsid w:val="006C4A1E"/>
    <w:rsid w:val="006C6454"/>
    <w:rsid w:val="006C646A"/>
    <w:rsid w:val="006C67CC"/>
    <w:rsid w:val="006C71E4"/>
    <w:rsid w:val="006D1EE4"/>
    <w:rsid w:val="006D218B"/>
    <w:rsid w:val="006D21CD"/>
    <w:rsid w:val="006D4E51"/>
    <w:rsid w:val="006D5049"/>
    <w:rsid w:val="006D509A"/>
    <w:rsid w:val="006D676C"/>
    <w:rsid w:val="006D6F3C"/>
    <w:rsid w:val="006D75D5"/>
    <w:rsid w:val="006D7F91"/>
    <w:rsid w:val="006E05AB"/>
    <w:rsid w:val="006E066A"/>
    <w:rsid w:val="006E0C4E"/>
    <w:rsid w:val="006E1A0B"/>
    <w:rsid w:val="006E1A52"/>
    <w:rsid w:val="006E28FD"/>
    <w:rsid w:val="006E2CF2"/>
    <w:rsid w:val="006E4200"/>
    <w:rsid w:val="006E4874"/>
    <w:rsid w:val="006E4B00"/>
    <w:rsid w:val="006E5431"/>
    <w:rsid w:val="006E5EF0"/>
    <w:rsid w:val="006E628F"/>
    <w:rsid w:val="006E6E63"/>
    <w:rsid w:val="006F1212"/>
    <w:rsid w:val="006F2103"/>
    <w:rsid w:val="006F21A0"/>
    <w:rsid w:val="006F2B4F"/>
    <w:rsid w:val="006F3D5F"/>
    <w:rsid w:val="006F4311"/>
    <w:rsid w:val="006F4A94"/>
    <w:rsid w:val="006F6955"/>
    <w:rsid w:val="006F717E"/>
    <w:rsid w:val="007000B7"/>
    <w:rsid w:val="007008DA"/>
    <w:rsid w:val="00700C7B"/>
    <w:rsid w:val="00702150"/>
    <w:rsid w:val="00703BA2"/>
    <w:rsid w:val="0070451C"/>
    <w:rsid w:val="00704C0C"/>
    <w:rsid w:val="00704C4A"/>
    <w:rsid w:val="0070546E"/>
    <w:rsid w:val="00705E3F"/>
    <w:rsid w:val="00706AE7"/>
    <w:rsid w:val="00706EF7"/>
    <w:rsid w:val="00706FA0"/>
    <w:rsid w:val="00710789"/>
    <w:rsid w:val="00710BCA"/>
    <w:rsid w:val="007123CE"/>
    <w:rsid w:val="0071449F"/>
    <w:rsid w:val="00714CDA"/>
    <w:rsid w:val="00716467"/>
    <w:rsid w:val="00716B2A"/>
    <w:rsid w:val="00716F48"/>
    <w:rsid w:val="00717607"/>
    <w:rsid w:val="00717AB4"/>
    <w:rsid w:val="00721112"/>
    <w:rsid w:val="00721499"/>
    <w:rsid w:val="0072159C"/>
    <w:rsid w:val="0072243C"/>
    <w:rsid w:val="00722D04"/>
    <w:rsid w:val="00723839"/>
    <w:rsid w:val="00723AC6"/>
    <w:rsid w:val="00723DF1"/>
    <w:rsid w:val="00723E72"/>
    <w:rsid w:val="007242F8"/>
    <w:rsid w:val="00725E1C"/>
    <w:rsid w:val="00726762"/>
    <w:rsid w:val="00731192"/>
    <w:rsid w:val="007315D8"/>
    <w:rsid w:val="00732601"/>
    <w:rsid w:val="00733B5D"/>
    <w:rsid w:val="00735167"/>
    <w:rsid w:val="00736981"/>
    <w:rsid w:val="00737A14"/>
    <w:rsid w:val="00741269"/>
    <w:rsid w:val="00741ACD"/>
    <w:rsid w:val="00741C28"/>
    <w:rsid w:val="00742408"/>
    <w:rsid w:val="007427D5"/>
    <w:rsid w:val="007439FA"/>
    <w:rsid w:val="00743AF8"/>
    <w:rsid w:val="00747AAA"/>
    <w:rsid w:val="00747DEF"/>
    <w:rsid w:val="0075037F"/>
    <w:rsid w:val="00752B0E"/>
    <w:rsid w:val="00753B92"/>
    <w:rsid w:val="00754A04"/>
    <w:rsid w:val="00754F3E"/>
    <w:rsid w:val="007568CE"/>
    <w:rsid w:val="00760013"/>
    <w:rsid w:val="007609E4"/>
    <w:rsid w:val="00761F3C"/>
    <w:rsid w:val="00762111"/>
    <w:rsid w:val="00762E7A"/>
    <w:rsid w:val="00763137"/>
    <w:rsid w:val="00763693"/>
    <w:rsid w:val="0076372C"/>
    <w:rsid w:val="007679AC"/>
    <w:rsid w:val="0077031F"/>
    <w:rsid w:val="00771515"/>
    <w:rsid w:val="00771680"/>
    <w:rsid w:val="00771D77"/>
    <w:rsid w:val="0077226D"/>
    <w:rsid w:val="00773126"/>
    <w:rsid w:val="00773806"/>
    <w:rsid w:val="00774789"/>
    <w:rsid w:val="00775C79"/>
    <w:rsid w:val="00775F9A"/>
    <w:rsid w:val="00776320"/>
    <w:rsid w:val="00776C36"/>
    <w:rsid w:val="00776D23"/>
    <w:rsid w:val="00777A13"/>
    <w:rsid w:val="007808C4"/>
    <w:rsid w:val="00780B77"/>
    <w:rsid w:val="007822B8"/>
    <w:rsid w:val="00784162"/>
    <w:rsid w:val="00785235"/>
    <w:rsid w:val="0078537D"/>
    <w:rsid w:val="007855C7"/>
    <w:rsid w:val="00785975"/>
    <w:rsid w:val="0078655C"/>
    <w:rsid w:val="00786622"/>
    <w:rsid w:val="0078675C"/>
    <w:rsid w:val="00787962"/>
    <w:rsid w:val="007910C9"/>
    <w:rsid w:val="007911F8"/>
    <w:rsid w:val="007933EA"/>
    <w:rsid w:val="007936F6"/>
    <w:rsid w:val="0079371D"/>
    <w:rsid w:val="00793A6C"/>
    <w:rsid w:val="0079405C"/>
    <w:rsid w:val="007942C7"/>
    <w:rsid w:val="00796152"/>
    <w:rsid w:val="00796F84"/>
    <w:rsid w:val="00797690"/>
    <w:rsid w:val="00797F6C"/>
    <w:rsid w:val="007A0BC1"/>
    <w:rsid w:val="007A1DC8"/>
    <w:rsid w:val="007A3C98"/>
    <w:rsid w:val="007A4BE2"/>
    <w:rsid w:val="007A5125"/>
    <w:rsid w:val="007A5E90"/>
    <w:rsid w:val="007A6080"/>
    <w:rsid w:val="007A6FDC"/>
    <w:rsid w:val="007B11FD"/>
    <w:rsid w:val="007B4327"/>
    <w:rsid w:val="007B4E3A"/>
    <w:rsid w:val="007B5D99"/>
    <w:rsid w:val="007B61A8"/>
    <w:rsid w:val="007B74D4"/>
    <w:rsid w:val="007B7B95"/>
    <w:rsid w:val="007C123F"/>
    <w:rsid w:val="007C159E"/>
    <w:rsid w:val="007C1C78"/>
    <w:rsid w:val="007C217B"/>
    <w:rsid w:val="007C2286"/>
    <w:rsid w:val="007C234B"/>
    <w:rsid w:val="007C3732"/>
    <w:rsid w:val="007C46B1"/>
    <w:rsid w:val="007C4CAA"/>
    <w:rsid w:val="007C4F48"/>
    <w:rsid w:val="007C5596"/>
    <w:rsid w:val="007C6657"/>
    <w:rsid w:val="007C7D45"/>
    <w:rsid w:val="007C7E80"/>
    <w:rsid w:val="007D0E92"/>
    <w:rsid w:val="007D1867"/>
    <w:rsid w:val="007D1BA6"/>
    <w:rsid w:val="007D239D"/>
    <w:rsid w:val="007D25E9"/>
    <w:rsid w:val="007D27A0"/>
    <w:rsid w:val="007D2D83"/>
    <w:rsid w:val="007D2D88"/>
    <w:rsid w:val="007D2F00"/>
    <w:rsid w:val="007D3051"/>
    <w:rsid w:val="007D31B1"/>
    <w:rsid w:val="007D3BB0"/>
    <w:rsid w:val="007D3EAE"/>
    <w:rsid w:val="007D3F90"/>
    <w:rsid w:val="007D4544"/>
    <w:rsid w:val="007D5E62"/>
    <w:rsid w:val="007D6C2A"/>
    <w:rsid w:val="007D7026"/>
    <w:rsid w:val="007E2268"/>
    <w:rsid w:val="007E3A04"/>
    <w:rsid w:val="007E42B7"/>
    <w:rsid w:val="007E4566"/>
    <w:rsid w:val="007E473D"/>
    <w:rsid w:val="007E4860"/>
    <w:rsid w:val="007E48F8"/>
    <w:rsid w:val="007E607A"/>
    <w:rsid w:val="007E7521"/>
    <w:rsid w:val="007F0840"/>
    <w:rsid w:val="007F0DA5"/>
    <w:rsid w:val="007F0ECC"/>
    <w:rsid w:val="007F2CBE"/>
    <w:rsid w:val="007F4319"/>
    <w:rsid w:val="008016D7"/>
    <w:rsid w:val="00801B76"/>
    <w:rsid w:val="0080231B"/>
    <w:rsid w:val="00802E9B"/>
    <w:rsid w:val="0080344D"/>
    <w:rsid w:val="00804F64"/>
    <w:rsid w:val="00805787"/>
    <w:rsid w:val="008059F0"/>
    <w:rsid w:val="00805BBA"/>
    <w:rsid w:val="00805D3A"/>
    <w:rsid w:val="00807FE9"/>
    <w:rsid w:val="00813F77"/>
    <w:rsid w:val="0081405B"/>
    <w:rsid w:val="008145E4"/>
    <w:rsid w:val="00814F85"/>
    <w:rsid w:val="00817C20"/>
    <w:rsid w:val="00820762"/>
    <w:rsid w:val="00820BB0"/>
    <w:rsid w:val="00821269"/>
    <w:rsid w:val="00821D4F"/>
    <w:rsid w:val="00822048"/>
    <w:rsid w:val="00822266"/>
    <w:rsid w:val="008237DE"/>
    <w:rsid w:val="00823EB1"/>
    <w:rsid w:val="008252AE"/>
    <w:rsid w:val="008258C8"/>
    <w:rsid w:val="008277F9"/>
    <w:rsid w:val="008317CC"/>
    <w:rsid w:val="00832A7A"/>
    <w:rsid w:val="00834931"/>
    <w:rsid w:val="00834ACD"/>
    <w:rsid w:val="008357D8"/>
    <w:rsid w:val="00836CA2"/>
    <w:rsid w:val="00840959"/>
    <w:rsid w:val="00840C30"/>
    <w:rsid w:val="00840D6A"/>
    <w:rsid w:val="00841268"/>
    <w:rsid w:val="008422CB"/>
    <w:rsid w:val="00842992"/>
    <w:rsid w:val="00842D9C"/>
    <w:rsid w:val="00843801"/>
    <w:rsid w:val="008440EE"/>
    <w:rsid w:val="00844D9D"/>
    <w:rsid w:val="0084566D"/>
    <w:rsid w:val="00845BD3"/>
    <w:rsid w:val="008465A3"/>
    <w:rsid w:val="008470DD"/>
    <w:rsid w:val="00847689"/>
    <w:rsid w:val="0085039A"/>
    <w:rsid w:val="00850A16"/>
    <w:rsid w:val="0085203B"/>
    <w:rsid w:val="0085360E"/>
    <w:rsid w:val="008538E3"/>
    <w:rsid w:val="00853BF2"/>
    <w:rsid w:val="00853D4B"/>
    <w:rsid w:val="00853D7F"/>
    <w:rsid w:val="00853DE0"/>
    <w:rsid w:val="00855CD3"/>
    <w:rsid w:val="00856B5B"/>
    <w:rsid w:val="00857381"/>
    <w:rsid w:val="00857469"/>
    <w:rsid w:val="00857AB2"/>
    <w:rsid w:val="00861640"/>
    <w:rsid w:val="00862578"/>
    <w:rsid w:val="00862CBD"/>
    <w:rsid w:val="00863241"/>
    <w:rsid w:val="008634DF"/>
    <w:rsid w:val="00864A86"/>
    <w:rsid w:val="00865515"/>
    <w:rsid w:val="008655B9"/>
    <w:rsid w:val="00865F08"/>
    <w:rsid w:val="008711AA"/>
    <w:rsid w:val="00872981"/>
    <w:rsid w:val="00873757"/>
    <w:rsid w:val="0087503A"/>
    <w:rsid w:val="00875304"/>
    <w:rsid w:val="00881A5A"/>
    <w:rsid w:val="00882874"/>
    <w:rsid w:val="00882BDA"/>
    <w:rsid w:val="00882EBD"/>
    <w:rsid w:val="008831D5"/>
    <w:rsid w:val="00883DBA"/>
    <w:rsid w:val="00884655"/>
    <w:rsid w:val="008849B7"/>
    <w:rsid w:val="00884EC3"/>
    <w:rsid w:val="008867EB"/>
    <w:rsid w:val="0088784A"/>
    <w:rsid w:val="00887C20"/>
    <w:rsid w:val="0089024F"/>
    <w:rsid w:val="00890968"/>
    <w:rsid w:val="00891C5A"/>
    <w:rsid w:val="008929F1"/>
    <w:rsid w:val="00894501"/>
    <w:rsid w:val="0089453C"/>
    <w:rsid w:val="0089455C"/>
    <w:rsid w:val="0089499B"/>
    <w:rsid w:val="00894AAD"/>
    <w:rsid w:val="00897510"/>
    <w:rsid w:val="008977D3"/>
    <w:rsid w:val="00897CB6"/>
    <w:rsid w:val="008A06C3"/>
    <w:rsid w:val="008A237C"/>
    <w:rsid w:val="008A3AFD"/>
    <w:rsid w:val="008A3CF3"/>
    <w:rsid w:val="008A4242"/>
    <w:rsid w:val="008A5FFD"/>
    <w:rsid w:val="008A6397"/>
    <w:rsid w:val="008A63A0"/>
    <w:rsid w:val="008A6895"/>
    <w:rsid w:val="008A68F9"/>
    <w:rsid w:val="008B0F7E"/>
    <w:rsid w:val="008B17E5"/>
    <w:rsid w:val="008B2EF1"/>
    <w:rsid w:val="008B2FAB"/>
    <w:rsid w:val="008B388D"/>
    <w:rsid w:val="008B46FF"/>
    <w:rsid w:val="008B5563"/>
    <w:rsid w:val="008B5D48"/>
    <w:rsid w:val="008B67DF"/>
    <w:rsid w:val="008C0097"/>
    <w:rsid w:val="008C01AD"/>
    <w:rsid w:val="008C07C1"/>
    <w:rsid w:val="008C0D81"/>
    <w:rsid w:val="008C23E3"/>
    <w:rsid w:val="008C2534"/>
    <w:rsid w:val="008C27FF"/>
    <w:rsid w:val="008C4515"/>
    <w:rsid w:val="008C48F1"/>
    <w:rsid w:val="008C7980"/>
    <w:rsid w:val="008C7D8A"/>
    <w:rsid w:val="008D01BA"/>
    <w:rsid w:val="008D03BD"/>
    <w:rsid w:val="008D0ED7"/>
    <w:rsid w:val="008D1053"/>
    <w:rsid w:val="008D12F7"/>
    <w:rsid w:val="008D289B"/>
    <w:rsid w:val="008D3C3F"/>
    <w:rsid w:val="008D6B15"/>
    <w:rsid w:val="008D7768"/>
    <w:rsid w:val="008E08FA"/>
    <w:rsid w:val="008E0E73"/>
    <w:rsid w:val="008E2A69"/>
    <w:rsid w:val="008E2E5B"/>
    <w:rsid w:val="008E424B"/>
    <w:rsid w:val="008E629A"/>
    <w:rsid w:val="008E6823"/>
    <w:rsid w:val="008E6EBB"/>
    <w:rsid w:val="008E7825"/>
    <w:rsid w:val="008F0994"/>
    <w:rsid w:val="008F3A5D"/>
    <w:rsid w:val="008F4DF8"/>
    <w:rsid w:val="008F4ECA"/>
    <w:rsid w:val="008F5B97"/>
    <w:rsid w:val="008F6163"/>
    <w:rsid w:val="008F752A"/>
    <w:rsid w:val="0090036F"/>
    <w:rsid w:val="009017A9"/>
    <w:rsid w:val="00901C88"/>
    <w:rsid w:val="00906E13"/>
    <w:rsid w:val="00906F96"/>
    <w:rsid w:val="0090764C"/>
    <w:rsid w:val="00907F14"/>
    <w:rsid w:val="00910F52"/>
    <w:rsid w:val="00913D8C"/>
    <w:rsid w:val="00915ABB"/>
    <w:rsid w:val="009170FA"/>
    <w:rsid w:val="00920328"/>
    <w:rsid w:val="00921708"/>
    <w:rsid w:val="00921E9B"/>
    <w:rsid w:val="00922E9B"/>
    <w:rsid w:val="0092363D"/>
    <w:rsid w:val="009241DB"/>
    <w:rsid w:val="00925585"/>
    <w:rsid w:val="00925D41"/>
    <w:rsid w:val="00925DB3"/>
    <w:rsid w:val="009266B7"/>
    <w:rsid w:val="00930872"/>
    <w:rsid w:val="00931100"/>
    <w:rsid w:val="00931978"/>
    <w:rsid w:val="009319E7"/>
    <w:rsid w:val="009322F3"/>
    <w:rsid w:val="00932748"/>
    <w:rsid w:val="00932B00"/>
    <w:rsid w:val="009331B0"/>
    <w:rsid w:val="00934665"/>
    <w:rsid w:val="00936FDC"/>
    <w:rsid w:val="00941810"/>
    <w:rsid w:val="00943547"/>
    <w:rsid w:val="00946232"/>
    <w:rsid w:val="00946408"/>
    <w:rsid w:val="0094707D"/>
    <w:rsid w:val="00947A79"/>
    <w:rsid w:val="00950002"/>
    <w:rsid w:val="0095384B"/>
    <w:rsid w:val="009540FA"/>
    <w:rsid w:val="009542FA"/>
    <w:rsid w:val="0095528F"/>
    <w:rsid w:val="0095555B"/>
    <w:rsid w:val="0095570C"/>
    <w:rsid w:val="00955B14"/>
    <w:rsid w:val="00955FE5"/>
    <w:rsid w:val="00956A81"/>
    <w:rsid w:val="00957E08"/>
    <w:rsid w:val="00960299"/>
    <w:rsid w:val="009602F0"/>
    <w:rsid w:val="00963B9A"/>
    <w:rsid w:val="009642E7"/>
    <w:rsid w:val="0096447D"/>
    <w:rsid w:val="00964D94"/>
    <w:rsid w:val="0096523E"/>
    <w:rsid w:val="00965B2F"/>
    <w:rsid w:val="0096606F"/>
    <w:rsid w:val="009705F3"/>
    <w:rsid w:val="00971090"/>
    <w:rsid w:val="009710F0"/>
    <w:rsid w:val="00971682"/>
    <w:rsid w:val="009719A1"/>
    <w:rsid w:val="00971CEE"/>
    <w:rsid w:val="00973F79"/>
    <w:rsid w:val="00976455"/>
    <w:rsid w:val="00976F1E"/>
    <w:rsid w:val="00980607"/>
    <w:rsid w:val="00981306"/>
    <w:rsid w:val="009813AF"/>
    <w:rsid w:val="0098155B"/>
    <w:rsid w:val="00982DB2"/>
    <w:rsid w:val="00984A5B"/>
    <w:rsid w:val="009865D3"/>
    <w:rsid w:val="00987C5E"/>
    <w:rsid w:val="00987F79"/>
    <w:rsid w:val="009905FD"/>
    <w:rsid w:val="00991816"/>
    <w:rsid w:val="00991ADA"/>
    <w:rsid w:val="00991C51"/>
    <w:rsid w:val="00992981"/>
    <w:rsid w:val="00994644"/>
    <w:rsid w:val="00994DAD"/>
    <w:rsid w:val="00995707"/>
    <w:rsid w:val="0099610F"/>
    <w:rsid w:val="00997D5C"/>
    <w:rsid w:val="009A056C"/>
    <w:rsid w:val="009A0841"/>
    <w:rsid w:val="009A0892"/>
    <w:rsid w:val="009A3A3C"/>
    <w:rsid w:val="009A4543"/>
    <w:rsid w:val="009A6812"/>
    <w:rsid w:val="009A783F"/>
    <w:rsid w:val="009A7BE3"/>
    <w:rsid w:val="009A7C0C"/>
    <w:rsid w:val="009B0621"/>
    <w:rsid w:val="009B1301"/>
    <w:rsid w:val="009B1514"/>
    <w:rsid w:val="009B1673"/>
    <w:rsid w:val="009B2C6A"/>
    <w:rsid w:val="009B463C"/>
    <w:rsid w:val="009B53D6"/>
    <w:rsid w:val="009B57E7"/>
    <w:rsid w:val="009B75E3"/>
    <w:rsid w:val="009C006D"/>
    <w:rsid w:val="009C0299"/>
    <w:rsid w:val="009C0485"/>
    <w:rsid w:val="009C0A19"/>
    <w:rsid w:val="009C21B5"/>
    <w:rsid w:val="009C395E"/>
    <w:rsid w:val="009C4FA5"/>
    <w:rsid w:val="009C738D"/>
    <w:rsid w:val="009C7B82"/>
    <w:rsid w:val="009C7C92"/>
    <w:rsid w:val="009C7F1A"/>
    <w:rsid w:val="009D0418"/>
    <w:rsid w:val="009D0CE5"/>
    <w:rsid w:val="009D1271"/>
    <w:rsid w:val="009D144B"/>
    <w:rsid w:val="009D1731"/>
    <w:rsid w:val="009D3855"/>
    <w:rsid w:val="009D4956"/>
    <w:rsid w:val="009D4D2D"/>
    <w:rsid w:val="009D751E"/>
    <w:rsid w:val="009D7A55"/>
    <w:rsid w:val="009E06EC"/>
    <w:rsid w:val="009E0AE2"/>
    <w:rsid w:val="009E31B2"/>
    <w:rsid w:val="009E33D3"/>
    <w:rsid w:val="009E55C9"/>
    <w:rsid w:val="009E5B75"/>
    <w:rsid w:val="009E61D0"/>
    <w:rsid w:val="009E6F88"/>
    <w:rsid w:val="009F04CA"/>
    <w:rsid w:val="009F096A"/>
    <w:rsid w:val="009F1826"/>
    <w:rsid w:val="009F25E1"/>
    <w:rsid w:val="009F3505"/>
    <w:rsid w:val="009F4BEE"/>
    <w:rsid w:val="009F4D6B"/>
    <w:rsid w:val="009F5BB7"/>
    <w:rsid w:val="009F66C8"/>
    <w:rsid w:val="009F695D"/>
    <w:rsid w:val="009F7369"/>
    <w:rsid w:val="00A007CB"/>
    <w:rsid w:val="00A00C3F"/>
    <w:rsid w:val="00A00E15"/>
    <w:rsid w:val="00A02527"/>
    <w:rsid w:val="00A038A1"/>
    <w:rsid w:val="00A040AE"/>
    <w:rsid w:val="00A04169"/>
    <w:rsid w:val="00A0427A"/>
    <w:rsid w:val="00A0430C"/>
    <w:rsid w:val="00A04CAF"/>
    <w:rsid w:val="00A04F7C"/>
    <w:rsid w:val="00A05049"/>
    <w:rsid w:val="00A05123"/>
    <w:rsid w:val="00A054AA"/>
    <w:rsid w:val="00A05552"/>
    <w:rsid w:val="00A055C5"/>
    <w:rsid w:val="00A05707"/>
    <w:rsid w:val="00A05AEC"/>
    <w:rsid w:val="00A103A6"/>
    <w:rsid w:val="00A103B1"/>
    <w:rsid w:val="00A108EA"/>
    <w:rsid w:val="00A118BB"/>
    <w:rsid w:val="00A11A82"/>
    <w:rsid w:val="00A12430"/>
    <w:rsid w:val="00A133DB"/>
    <w:rsid w:val="00A134CB"/>
    <w:rsid w:val="00A1355B"/>
    <w:rsid w:val="00A137EE"/>
    <w:rsid w:val="00A1418D"/>
    <w:rsid w:val="00A14659"/>
    <w:rsid w:val="00A15238"/>
    <w:rsid w:val="00A15B6B"/>
    <w:rsid w:val="00A16034"/>
    <w:rsid w:val="00A17007"/>
    <w:rsid w:val="00A20092"/>
    <w:rsid w:val="00A20C2F"/>
    <w:rsid w:val="00A228D0"/>
    <w:rsid w:val="00A23D10"/>
    <w:rsid w:val="00A24338"/>
    <w:rsid w:val="00A244A2"/>
    <w:rsid w:val="00A24BBF"/>
    <w:rsid w:val="00A251D6"/>
    <w:rsid w:val="00A2592C"/>
    <w:rsid w:val="00A25F82"/>
    <w:rsid w:val="00A26514"/>
    <w:rsid w:val="00A27406"/>
    <w:rsid w:val="00A3019F"/>
    <w:rsid w:val="00A31466"/>
    <w:rsid w:val="00A31A26"/>
    <w:rsid w:val="00A33CD0"/>
    <w:rsid w:val="00A34B5D"/>
    <w:rsid w:val="00A35C03"/>
    <w:rsid w:val="00A40487"/>
    <w:rsid w:val="00A40679"/>
    <w:rsid w:val="00A419A1"/>
    <w:rsid w:val="00A41E11"/>
    <w:rsid w:val="00A42076"/>
    <w:rsid w:val="00A4367C"/>
    <w:rsid w:val="00A43A9C"/>
    <w:rsid w:val="00A443AC"/>
    <w:rsid w:val="00A47996"/>
    <w:rsid w:val="00A50252"/>
    <w:rsid w:val="00A51E76"/>
    <w:rsid w:val="00A525EF"/>
    <w:rsid w:val="00A534F8"/>
    <w:rsid w:val="00A536A1"/>
    <w:rsid w:val="00A54BDE"/>
    <w:rsid w:val="00A55FE0"/>
    <w:rsid w:val="00A563FE"/>
    <w:rsid w:val="00A5660F"/>
    <w:rsid w:val="00A56F8C"/>
    <w:rsid w:val="00A575EE"/>
    <w:rsid w:val="00A578D4"/>
    <w:rsid w:val="00A60065"/>
    <w:rsid w:val="00A60DA5"/>
    <w:rsid w:val="00A637ED"/>
    <w:rsid w:val="00A6453D"/>
    <w:rsid w:val="00A676F0"/>
    <w:rsid w:val="00A67C94"/>
    <w:rsid w:val="00A70AA8"/>
    <w:rsid w:val="00A71968"/>
    <w:rsid w:val="00A726AC"/>
    <w:rsid w:val="00A72C63"/>
    <w:rsid w:val="00A73158"/>
    <w:rsid w:val="00A75627"/>
    <w:rsid w:val="00A757D1"/>
    <w:rsid w:val="00A757E8"/>
    <w:rsid w:val="00A76C3A"/>
    <w:rsid w:val="00A77F9E"/>
    <w:rsid w:val="00A80707"/>
    <w:rsid w:val="00A80CF3"/>
    <w:rsid w:val="00A81223"/>
    <w:rsid w:val="00A82065"/>
    <w:rsid w:val="00A83B42"/>
    <w:rsid w:val="00A84C0B"/>
    <w:rsid w:val="00A84F35"/>
    <w:rsid w:val="00A855C1"/>
    <w:rsid w:val="00A85647"/>
    <w:rsid w:val="00A870DD"/>
    <w:rsid w:val="00A873FD"/>
    <w:rsid w:val="00A87F47"/>
    <w:rsid w:val="00A90F0E"/>
    <w:rsid w:val="00A92203"/>
    <w:rsid w:val="00A930CF"/>
    <w:rsid w:val="00A939BB"/>
    <w:rsid w:val="00A94541"/>
    <w:rsid w:val="00A94743"/>
    <w:rsid w:val="00A9479D"/>
    <w:rsid w:val="00A96DE2"/>
    <w:rsid w:val="00A97299"/>
    <w:rsid w:val="00A9774B"/>
    <w:rsid w:val="00AA03A7"/>
    <w:rsid w:val="00AA0556"/>
    <w:rsid w:val="00AA11F5"/>
    <w:rsid w:val="00AA22EE"/>
    <w:rsid w:val="00AA381D"/>
    <w:rsid w:val="00AA39D4"/>
    <w:rsid w:val="00AA3FD0"/>
    <w:rsid w:val="00AA4FD6"/>
    <w:rsid w:val="00AA5ABD"/>
    <w:rsid w:val="00AA6233"/>
    <w:rsid w:val="00AB012B"/>
    <w:rsid w:val="00AB0B06"/>
    <w:rsid w:val="00AB0C98"/>
    <w:rsid w:val="00AB0EF9"/>
    <w:rsid w:val="00AB3861"/>
    <w:rsid w:val="00AB4927"/>
    <w:rsid w:val="00AB4A39"/>
    <w:rsid w:val="00AB5678"/>
    <w:rsid w:val="00AB5DA9"/>
    <w:rsid w:val="00AB7CC4"/>
    <w:rsid w:val="00AC15F2"/>
    <w:rsid w:val="00AC1888"/>
    <w:rsid w:val="00AC3AE4"/>
    <w:rsid w:val="00AC41CE"/>
    <w:rsid w:val="00AC6A95"/>
    <w:rsid w:val="00AC7B82"/>
    <w:rsid w:val="00AD0158"/>
    <w:rsid w:val="00AD0399"/>
    <w:rsid w:val="00AD1DAA"/>
    <w:rsid w:val="00AD27D6"/>
    <w:rsid w:val="00AD4FD2"/>
    <w:rsid w:val="00AD6F58"/>
    <w:rsid w:val="00AD76CE"/>
    <w:rsid w:val="00AE10C8"/>
    <w:rsid w:val="00AE1ADE"/>
    <w:rsid w:val="00AE451E"/>
    <w:rsid w:val="00AE50DA"/>
    <w:rsid w:val="00AE633B"/>
    <w:rsid w:val="00AE6A3E"/>
    <w:rsid w:val="00AE7E49"/>
    <w:rsid w:val="00AE7E7E"/>
    <w:rsid w:val="00AF0065"/>
    <w:rsid w:val="00AF0B11"/>
    <w:rsid w:val="00AF183A"/>
    <w:rsid w:val="00AF2587"/>
    <w:rsid w:val="00AF428F"/>
    <w:rsid w:val="00AF44B4"/>
    <w:rsid w:val="00AF5F60"/>
    <w:rsid w:val="00AF6231"/>
    <w:rsid w:val="00AF66AC"/>
    <w:rsid w:val="00AF6BE1"/>
    <w:rsid w:val="00AF6C7A"/>
    <w:rsid w:val="00AF6EAF"/>
    <w:rsid w:val="00AF70F2"/>
    <w:rsid w:val="00B00D25"/>
    <w:rsid w:val="00B010B8"/>
    <w:rsid w:val="00B03799"/>
    <w:rsid w:val="00B03DC2"/>
    <w:rsid w:val="00B04068"/>
    <w:rsid w:val="00B04C34"/>
    <w:rsid w:val="00B0526E"/>
    <w:rsid w:val="00B0549A"/>
    <w:rsid w:val="00B05892"/>
    <w:rsid w:val="00B062E1"/>
    <w:rsid w:val="00B064FA"/>
    <w:rsid w:val="00B06CB3"/>
    <w:rsid w:val="00B06F9A"/>
    <w:rsid w:val="00B1086D"/>
    <w:rsid w:val="00B117BE"/>
    <w:rsid w:val="00B1270C"/>
    <w:rsid w:val="00B1300E"/>
    <w:rsid w:val="00B135A6"/>
    <w:rsid w:val="00B13A4E"/>
    <w:rsid w:val="00B13DC0"/>
    <w:rsid w:val="00B13E63"/>
    <w:rsid w:val="00B13E65"/>
    <w:rsid w:val="00B14BC0"/>
    <w:rsid w:val="00B16363"/>
    <w:rsid w:val="00B204E2"/>
    <w:rsid w:val="00B21E3F"/>
    <w:rsid w:val="00B22F6E"/>
    <w:rsid w:val="00B249A6"/>
    <w:rsid w:val="00B2504C"/>
    <w:rsid w:val="00B2525B"/>
    <w:rsid w:val="00B255D4"/>
    <w:rsid w:val="00B25D8F"/>
    <w:rsid w:val="00B27037"/>
    <w:rsid w:val="00B27292"/>
    <w:rsid w:val="00B30070"/>
    <w:rsid w:val="00B31866"/>
    <w:rsid w:val="00B31BC2"/>
    <w:rsid w:val="00B31DA9"/>
    <w:rsid w:val="00B3217C"/>
    <w:rsid w:val="00B3385E"/>
    <w:rsid w:val="00B33C9E"/>
    <w:rsid w:val="00B33D56"/>
    <w:rsid w:val="00B34B38"/>
    <w:rsid w:val="00B34E34"/>
    <w:rsid w:val="00B3536F"/>
    <w:rsid w:val="00B3550D"/>
    <w:rsid w:val="00B3591B"/>
    <w:rsid w:val="00B371A4"/>
    <w:rsid w:val="00B3744D"/>
    <w:rsid w:val="00B37D03"/>
    <w:rsid w:val="00B4022C"/>
    <w:rsid w:val="00B402B7"/>
    <w:rsid w:val="00B40818"/>
    <w:rsid w:val="00B416AE"/>
    <w:rsid w:val="00B42758"/>
    <w:rsid w:val="00B42C7A"/>
    <w:rsid w:val="00B42D16"/>
    <w:rsid w:val="00B42D52"/>
    <w:rsid w:val="00B43838"/>
    <w:rsid w:val="00B43FAE"/>
    <w:rsid w:val="00B44364"/>
    <w:rsid w:val="00B460B6"/>
    <w:rsid w:val="00B4637F"/>
    <w:rsid w:val="00B50F3F"/>
    <w:rsid w:val="00B511D5"/>
    <w:rsid w:val="00B52352"/>
    <w:rsid w:val="00B52801"/>
    <w:rsid w:val="00B54CFC"/>
    <w:rsid w:val="00B550C8"/>
    <w:rsid w:val="00B552B4"/>
    <w:rsid w:val="00B56182"/>
    <w:rsid w:val="00B568C3"/>
    <w:rsid w:val="00B57226"/>
    <w:rsid w:val="00B60367"/>
    <w:rsid w:val="00B60F48"/>
    <w:rsid w:val="00B613C3"/>
    <w:rsid w:val="00B616A6"/>
    <w:rsid w:val="00B62032"/>
    <w:rsid w:val="00B6237C"/>
    <w:rsid w:val="00B629D9"/>
    <w:rsid w:val="00B635D8"/>
    <w:rsid w:val="00B63F4B"/>
    <w:rsid w:val="00B64D09"/>
    <w:rsid w:val="00B65FD9"/>
    <w:rsid w:val="00B67B6D"/>
    <w:rsid w:val="00B67CD2"/>
    <w:rsid w:val="00B72D52"/>
    <w:rsid w:val="00B73497"/>
    <w:rsid w:val="00B7358D"/>
    <w:rsid w:val="00B73A1F"/>
    <w:rsid w:val="00B73A7D"/>
    <w:rsid w:val="00B741DD"/>
    <w:rsid w:val="00B749CF"/>
    <w:rsid w:val="00B7527B"/>
    <w:rsid w:val="00B7575E"/>
    <w:rsid w:val="00B75838"/>
    <w:rsid w:val="00B81320"/>
    <w:rsid w:val="00B827F2"/>
    <w:rsid w:val="00B83056"/>
    <w:rsid w:val="00B83868"/>
    <w:rsid w:val="00B843B3"/>
    <w:rsid w:val="00B84A44"/>
    <w:rsid w:val="00B85116"/>
    <w:rsid w:val="00B85C0B"/>
    <w:rsid w:val="00B86404"/>
    <w:rsid w:val="00B86557"/>
    <w:rsid w:val="00B86FB3"/>
    <w:rsid w:val="00B913F9"/>
    <w:rsid w:val="00B92CA7"/>
    <w:rsid w:val="00B92DA0"/>
    <w:rsid w:val="00B93430"/>
    <w:rsid w:val="00B93831"/>
    <w:rsid w:val="00B93889"/>
    <w:rsid w:val="00B942B6"/>
    <w:rsid w:val="00B954A5"/>
    <w:rsid w:val="00B95E79"/>
    <w:rsid w:val="00B967BF"/>
    <w:rsid w:val="00BA0067"/>
    <w:rsid w:val="00BA0B61"/>
    <w:rsid w:val="00BA340C"/>
    <w:rsid w:val="00BA342C"/>
    <w:rsid w:val="00BA3D00"/>
    <w:rsid w:val="00BA4A0B"/>
    <w:rsid w:val="00BA4ACF"/>
    <w:rsid w:val="00BA4F29"/>
    <w:rsid w:val="00BA6886"/>
    <w:rsid w:val="00BA7229"/>
    <w:rsid w:val="00BA7259"/>
    <w:rsid w:val="00BA7772"/>
    <w:rsid w:val="00BB06A5"/>
    <w:rsid w:val="00BB0D30"/>
    <w:rsid w:val="00BB1951"/>
    <w:rsid w:val="00BB22C8"/>
    <w:rsid w:val="00BB2316"/>
    <w:rsid w:val="00BB27E9"/>
    <w:rsid w:val="00BB3D70"/>
    <w:rsid w:val="00BB5579"/>
    <w:rsid w:val="00BB675F"/>
    <w:rsid w:val="00BB7638"/>
    <w:rsid w:val="00BC0052"/>
    <w:rsid w:val="00BC2495"/>
    <w:rsid w:val="00BC2C15"/>
    <w:rsid w:val="00BC2EA1"/>
    <w:rsid w:val="00BC326F"/>
    <w:rsid w:val="00BC3660"/>
    <w:rsid w:val="00BC6434"/>
    <w:rsid w:val="00BC6AEA"/>
    <w:rsid w:val="00BC796F"/>
    <w:rsid w:val="00BD0EFA"/>
    <w:rsid w:val="00BD1F10"/>
    <w:rsid w:val="00BD21BA"/>
    <w:rsid w:val="00BD508C"/>
    <w:rsid w:val="00BD5BC6"/>
    <w:rsid w:val="00BD7113"/>
    <w:rsid w:val="00BD7232"/>
    <w:rsid w:val="00BD765D"/>
    <w:rsid w:val="00BD77C1"/>
    <w:rsid w:val="00BD7E9E"/>
    <w:rsid w:val="00BD7EA5"/>
    <w:rsid w:val="00BE0D6D"/>
    <w:rsid w:val="00BE0F80"/>
    <w:rsid w:val="00BE1696"/>
    <w:rsid w:val="00BE1BAD"/>
    <w:rsid w:val="00BE1DF5"/>
    <w:rsid w:val="00BE25CA"/>
    <w:rsid w:val="00BE27A0"/>
    <w:rsid w:val="00BE27B0"/>
    <w:rsid w:val="00BE2D8D"/>
    <w:rsid w:val="00BE5652"/>
    <w:rsid w:val="00BE5A03"/>
    <w:rsid w:val="00BE5C9F"/>
    <w:rsid w:val="00BE75CD"/>
    <w:rsid w:val="00BF0217"/>
    <w:rsid w:val="00BF2488"/>
    <w:rsid w:val="00BF2B58"/>
    <w:rsid w:val="00BF3463"/>
    <w:rsid w:val="00BF3DDA"/>
    <w:rsid w:val="00BF5712"/>
    <w:rsid w:val="00BF6A06"/>
    <w:rsid w:val="00BF6C73"/>
    <w:rsid w:val="00BF774D"/>
    <w:rsid w:val="00BF77A8"/>
    <w:rsid w:val="00BF7820"/>
    <w:rsid w:val="00C008DB"/>
    <w:rsid w:val="00C015B4"/>
    <w:rsid w:val="00C022EE"/>
    <w:rsid w:val="00C031C5"/>
    <w:rsid w:val="00C033BE"/>
    <w:rsid w:val="00C03FD2"/>
    <w:rsid w:val="00C056DA"/>
    <w:rsid w:val="00C078D0"/>
    <w:rsid w:val="00C1088D"/>
    <w:rsid w:val="00C10CC5"/>
    <w:rsid w:val="00C12683"/>
    <w:rsid w:val="00C128B4"/>
    <w:rsid w:val="00C13101"/>
    <w:rsid w:val="00C1762E"/>
    <w:rsid w:val="00C20299"/>
    <w:rsid w:val="00C20690"/>
    <w:rsid w:val="00C2095C"/>
    <w:rsid w:val="00C20C8B"/>
    <w:rsid w:val="00C22546"/>
    <w:rsid w:val="00C24581"/>
    <w:rsid w:val="00C24BFA"/>
    <w:rsid w:val="00C26330"/>
    <w:rsid w:val="00C269E6"/>
    <w:rsid w:val="00C274FB"/>
    <w:rsid w:val="00C302AF"/>
    <w:rsid w:val="00C30FB6"/>
    <w:rsid w:val="00C31656"/>
    <w:rsid w:val="00C31A4F"/>
    <w:rsid w:val="00C321C5"/>
    <w:rsid w:val="00C322A7"/>
    <w:rsid w:val="00C324BB"/>
    <w:rsid w:val="00C342C4"/>
    <w:rsid w:val="00C35282"/>
    <w:rsid w:val="00C3598D"/>
    <w:rsid w:val="00C359A2"/>
    <w:rsid w:val="00C36D7D"/>
    <w:rsid w:val="00C40A64"/>
    <w:rsid w:val="00C4159B"/>
    <w:rsid w:val="00C41747"/>
    <w:rsid w:val="00C424E8"/>
    <w:rsid w:val="00C43630"/>
    <w:rsid w:val="00C43863"/>
    <w:rsid w:val="00C44139"/>
    <w:rsid w:val="00C444C7"/>
    <w:rsid w:val="00C44AB7"/>
    <w:rsid w:val="00C44E28"/>
    <w:rsid w:val="00C44E97"/>
    <w:rsid w:val="00C45485"/>
    <w:rsid w:val="00C4592F"/>
    <w:rsid w:val="00C46646"/>
    <w:rsid w:val="00C47076"/>
    <w:rsid w:val="00C47371"/>
    <w:rsid w:val="00C4765B"/>
    <w:rsid w:val="00C51880"/>
    <w:rsid w:val="00C54D0A"/>
    <w:rsid w:val="00C56F5C"/>
    <w:rsid w:val="00C60148"/>
    <w:rsid w:val="00C60326"/>
    <w:rsid w:val="00C605EC"/>
    <w:rsid w:val="00C60DCB"/>
    <w:rsid w:val="00C61636"/>
    <w:rsid w:val="00C61F26"/>
    <w:rsid w:val="00C63407"/>
    <w:rsid w:val="00C63C54"/>
    <w:rsid w:val="00C64445"/>
    <w:rsid w:val="00C645D4"/>
    <w:rsid w:val="00C66824"/>
    <w:rsid w:val="00C66EE8"/>
    <w:rsid w:val="00C70337"/>
    <w:rsid w:val="00C70D48"/>
    <w:rsid w:val="00C70F56"/>
    <w:rsid w:val="00C72F51"/>
    <w:rsid w:val="00C735D8"/>
    <w:rsid w:val="00C74535"/>
    <w:rsid w:val="00C76900"/>
    <w:rsid w:val="00C8008A"/>
    <w:rsid w:val="00C81967"/>
    <w:rsid w:val="00C83104"/>
    <w:rsid w:val="00C857A9"/>
    <w:rsid w:val="00C86CD6"/>
    <w:rsid w:val="00C90796"/>
    <w:rsid w:val="00C909D0"/>
    <w:rsid w:val="00C90B83"/>
    <w:rsid w:val="00C90E11"/>
    <w:rsid w:val="00C914B8"/>
    <w:rsid w:val="00C91759"/>
    <w:rsid w:val="00C91D1C"/>
    <w:rsid w:val="00C94BEE"/>
    <w:rsid w:val="00C96685"/>
    <w:rsid w:val="00CA02CA"/>
    <w:rsid w:val="00CA1568"/>
    <w:rsid w:val="00CA1C0E"/>
    <w:rsid w:val="00CA1F6A"/>
    <w:rsid w:val="00CA218C"/>
    <w:rsid w:val="00CA36D1"/>
    <w:rsid w:val="00CA64C1"/>
    <w:rsid w:val="00CA70B7"/>
    <w:rsid w:val="00CA7393"/>
    <w:rsid w:val="00CA78D3"/>
    <w:rsid w:val="00CB026D"/>
    <w:rsid w:val="00CB147D"/>
    <w:rsid w:val="00CB1C84"/>
    <w:rsid w:val="00CB29F6"/>
    <w:rsid w:val="00CB2F51"/>
    <w:rsid w:val="00CB3487"/>
    <w:rsid w:val="00CB4325"/>
    <w:rsid w:val="00CB4774"/>
    <w:rsid w:val="00CB5751"/>
    <w:rsid w:val="00CB697E"/>
    <w:rsid w:val="00CB7037"/>
    <w:rsid w:val="00CC03AC"/>
    <w:rsid w:val="00CC0818"/>
    <w:rsid w:val="00CC1102"/>
    <w:rsid w:val="00CC11EF"/>
    <w:rsid w:val="00CC1C48"/>
    <w:rsid w:val="00CC1F8A"/>
    <w:rsid w:val="00CC20B8"/>
    <w:rsid w:val="00CC2B59"/>
    <w:rsid w:val="00CC4212"/>
    <w:rsid w:val="00CC4B94"/>
    <w:rsid w:val="00CC6D9B"/>
    <w:rsid w:val="00CC6ED2"/>
    <w:rsid w:val="00CC713B"/>
    <w:rsid w:val="00CC7E05"/>
    <w:rsid w:val="00CD0804"/>
    <w:rsid w:val="00CD0A01"/>
    <w:rsid w:val="00CD2914"/>
    <w:rsid w:val="00CD30A5"/>
    <w:rsid w:val="00CD31CD"/>
    <w:rsid w:val="00CD3300"/>
    <w:rsid w:val="00CD39A8"/>
    <w:rsid w:val="00CD4CF3"/>
    <w:rsid w:val="00CD4DC5"/>
    <w:rsid w:val="00CD4FAF"/>
    <w:rsid w:val="00CD6686"/>
    <w:rsid w:val="00CD709B"/>
    <w:rsid w:val="00CD7848"/>
    <w:rsid w:val="00CE06B7"/>
    <w:rsid w:val="00CE06C4"/>
    <w:rsid w:val="00CE1898"/>
    <w:rsid w:val="00CE2ABC"/>
    <w:rsid w:val="00CE2ECF"/>
    <w:rsid w:val="00CE4C16"/>
    <w:rsid w:val="00CE55C1"/>
    <w:rsid w:val="00CE5BAA"/>
    <w:rsid w:val="00CE5E06"/>
    <w:rsid w:val="00CE643A"/>
    <w:rsid w:val="00CE7928"/>
    <w:rsid w:val="00CF01CB"/>
    <w:rsid w:val="00CF0A96"/>
    <w:rsid w:val="00CF0BDC"/>
    <w:rsid w:val="00CF2965"/>
    <w:rsid w:val="00CF2A06"/>
    <w:rsid w:val="00CF333F"/>
    <w:rsid w:val="00CF50E5"/>
    <w:rsid w:val="00CF5C70"/>
    <w:rsid w:val="00CF5E4B"/>
    <w:rsid w:val="00CF616E"/>
    <w:rsid w:val="00CF61D7"/>
    <w:rsid w:val="00CF7110"/>
    <w:rsid w:val="00D0034E"/>
    <w:rsid w:val="00D00744"/>
    <w:rsid w:val="00D00D14"/>
    <w:rsid w:val="00D01B41"/>
    <w:rsid w:val="00D04D39"/>
    <w:rsid w:val="00D06418"/>
    <w:rsid w:val="00D0735E"/>
    <w:rsid w:val="00D07FEA"/>
    <w:rsid w:val="00D102A4"/>
    <w:rsid w:val="00D123B2"/>
    <w:rsid w:val="00D13859"/>
    <w:rsid w:val="00D13A2E"/>
    <w:rsid w:val="00D147CF"/>
    <w:rsid w:val="00D14902"/>
    <w:rsid w:val="00D14947"/>
    <w:rsid w:val="00D14ABA"/>
    <w:rsid w:val="00D159D1"/>
    <w:rsid w:val="00D16241"/>
    <w:rsid w:val="00D17DEA"/>
    <w:rsid w:val="00D17EFD"/>
    <w:rsid w:val="00D2054F"/>
    <w:rsid w:val="00D2178B"/>
    <w:rsid w:val="00D22879"/>
    <w:rsid w:val="00D23A0D"/>
    <w:rsid w:val="00D2506F"/>
    <w:rsid w:val="00D26633"/>
    <w:rsid w:val="00D26D36"/>
    <w:rsid w:val="00D27D55"/>
    <w:rsid w:val="00D31CD6"/>
    <w:rsid w:val="00D3282E"/>
    <w:rsid w:val="00D34ACB"/>
    <w:rsid w:val="00D37AB6"/>
    <w:rsid w:val="00D40436"/>
    <w:rsid w:val="00D40C3C"/>
    <w:rsid w:val="00D40ECA"/>
    <w:rsid w:val="00D41144"/>
    <w:rsid w:val="00D415A6"/>
    <w:rsid w:val="00D4463E"/>
    <w:rsid w:val="00D44A58"/>
    <w:rsid w:val="00D45EBF"/>
    <w:rsid w:val="00D460B0"/>
    <w:rsid w:val="00D462F5"/>
    <w:rsid w:val="00D47E29"/>
    <w:rsid w:val="00D508EC"/>
    <w:rsid w:val="00D516C0"/>
    <w:rsid w:val="00D542E9"/>
    <w:rsid w:val="00D54E3A"/>
    <w:rsid w:val="00D56021"/>
    <w:rsid w:val="00D577EC"/>
    <w:rsid w:val="00D57D73"/>
    <w:rsid w:val="00D57DC4"/>
    <w:rsid w:val="00D603B1"/>
    <w:rsid w:val="00D603BC"/>
    <w:rsid w:val="00D608EF"/>
    <w:rsid w:val="00D64688"/>
    <w:rsid w:val="00D655E4"/>
    <w:rsid w:val="00D657B4"/>
    <w:rsid w:val="00D65A40"/>
    <w:rsid w:val="00D66C51"/>
    <w:rsid w:val="00D70179"/>
    <w:rsid w:val="00D7139B"/>
    <w:rsid w:val="00D71B53"/>
    <w:rsid w:val="00D71B86"/>
    <w:rsid w:val="00D73710"/>
    <w:rsid w:val="00D74069"/>
    <w:rsid w:val="00D7460C"/>
    <w:rsid w:val="00D768AE"/>
    <w:rsid w:val="00D7728D"/>
    <w:rsid w:val="00D802B4"/>
    <w:rsid w:val="00D84665"/>
    <w:rsid w:val="00D85939"/>
    <w:rsid w:val="00D86091"/>
    <w:rsid w:val="00D87E16"/>
    <w:rsid w:val="00D90EFD"/>
    <w:rsid w:val="00D91C52"/>
    <w:rsid w:val="00D91E2C"/>
    <w:rsid w:val="00D92DDE"/>
    <w:rsid w:val="00D9308A"/>
    <w:rsid w:val="00D94138"/>
    <w:rsid w:val="00D9431D"/>
    <w:rsid w:val="00D94DDC"/>
    <w:rsid w:val="00D94F46"/>
    <w:rsid w:val="00D951A1"/>
    <w:rsid w:val="00D95799"/>
    <w:rsid w:val="00D95E87"/>
    <w:rsid w:val="00D96520"/>
    <w:rsid w:val="00D973F2"/>
    <w:rsid w:val="00DA009F"/>
    <w:rsid w:val="00DA127C"/>
    <w:rsid w:val="00DA559C"/>
    <w:rsid w:val="00DA56D1"/>
    <w:rsid w:val="00DA5F46"/>
    <w:rsid w:val="00DB054A"/>
    <w:rsid w:val="00DB067A"/>
    <w:rsid w:val="00DB0D98"/>
    <w:rsid w:val="00DB1F40"/>
    <w:rsid w:val="00DB2F7C"/>
    <w:rsid w:val="00DB36BC"/>
    <w:rsid w:val="00DB4080"/>
    <w:rsid w:val="00DB49AE"/>
    <w:rsid w:val="00DB54FE"/>
    <w:rsid w:val="00DB55EA"/>
    <w:rsid w:val="00DB673C"/>
    <w:rsid w:val="00DB738A"/>
    <w:rsid w:val="00DB7496"/>
    <w:rsid w:val="00DB7AC9"/>
    <w:rsid w:val="00DB7F09"/>
    <w:rsid w:val="00DC0400"/>
    <w:rsid w:val="00DC065F"/>
    <w:rsid w:val="00DC14F1"/>
    <w:rsid w:val="00DC1F94"/>
    <w:rsid w:val="00DC25F7"/>
    <w:rsid w:val="00DC294F"/>
    <w:rsid w:val="00DC2A21"/>
    <w:rsid w:val="00DC3924"/>
    <w:rsid w:val="00DC4660"/>
    <w:rsid w:val="00DC494F"/>
    <w:rsid w:val="00DC6CC8"/>
    <w:rsid w:val="00DD0CFE"/>
    <w:rsid w:val="00DD0FB7"/>
    <w:rsid w:val="00DD14D3"/>
    <w:rsid w:val="00DD16F5"/>
    <w:rsid w:val="00DD1ECE"/>
    <w:rsid w:val="00DD55EB"/>
    <w:rsid w:val="00DD5F2D"/>
    <w:rsid w:val="00DD63FE"/>
    <w:rsid w:val="00DE0AED"/>
    <w:rsid w:val="00DE0C70"/>
    <w:rsid w:val="00DE0FAD"/>
    <w:rsid w:val="00DE1398"/>
    <w:rsid w:val="00DE22D1"/>
    <w:rsid w:val="00DE52C3"/>
    <w:rsid w:val="00DE5430"/>
    <w:rsid w:val="00DE588D"/>
    <w:rsid w:val="00DF192E"/>
    <w:rsid w:val="00DF2085"/>
    <w:rsid w:val="00DF41FF"/>
    <w:rsid w:val="00DF4B63"/>
    <w:rsid w:val="00DF50E0"/>
    <w:rsid w:val="00DF57B7"/>
    <w:rsid w:val="00DF6185"/>
    <w:rsid w:val="00DF631F"/>
    <w:rsid w:val="00DF6382"/>
    <w:rsid w:val="00E01C87"/>
    <w:rsid w:val="00E03D59"/>
    <w:rsid w:val="00E04193"/>
    <w:rsid w:val="00E056E4"/>
    <w:rsid w:val="00E063A3"/>
    <w:rsid w:val="00E06E83"/>
    <w:rsid w:val="00E07B48"/>
    <w:rsid w:val="00E1031E"/>
    <w:rsid w:val="00E11F0F"/>
    <w:rsid w:val="00E123A7"/>
    <w:rsid w:val="00E1273B"/>
    <w:rsid w:val="00E12F81"/>
    <w:rsid w:val="00E12F9D"/>
    <w:rsid w:val="00E15533"/>
    <w:rsid w:val="00E158EB"/>
    <w:rsid w:val="00E160FF"/>
    <w:rsid w:val="00E17BC0"/>
    <w:rsid w:val="00E21069"/>
    <w:rsid w:val="00E21354"/>
    <w:rsid w:val="00E21359"/>
    <w:rsid w:val="00E2222C"/>
    <w:rsid w:val="00E22239"/>
    <w:rsid w:val="00E22BC9"/>
    <w:rsid w:val="00E22EAB"/>
    <w:rsid w:val="00E23162"/>
    <w:rsid w:val="00E235AD"/>
    <w:rsid w:val="00E24409"/>
    <w:rsid w:val="00E25A07"/>
    <w:rsid w:val="00E25F55"/>
    <w:rsid w:val="00E26301"/>
    <w:rsid w:val="00E268CE"/>
    <w:rsid w:val="00E30C65"/>
    <w:rsid w:val="00E30DF9"/>
    <w:rsid w:val="00E31144"/>
    <w:rsid w:val="00E31B93"/>
    <w:rsid w:val="00E32427"/>
    <w:rsid w:val="00E332F0"/>
    <w:rsid w:val="00E346E4"/>
    <w:rsid w:val="00E34796"/>
    <w:rsid w:val="00E34EDD"/>
    <w:rsid w:val="00E358BF"/>
    <w:rsid w:val="00E365A9"/>
    <w:rsid w:val="00E369CC"/>
    <w:rsid w:val="00E40D09"/>
    <w:rsid w:val="00E4424E"/>
    <w:rsid w:val="00E4464D"/>
    <w:rsid w:val="00E454D1"/>
    <w:rsid w:val="00E45976"/>
    <w:rsid w:val="00E46248"/>
    <w:rsid w:val="00E46AFF"/>
    <w:rsid w:val="00E46BF1"/>
    <w:rsid w:val="00E46F83"/>
    <w:rsid w:val="00E47C5A"/>
    <w:rsid w:val="00E47F01"/>
    <w:rsid w:val="00E50A69"/>
    <w:rsid w:val="00E516C3"/>
    <w:rsid w:val="00E5176D"/>
    <w:rsid w:val="00E5306F"/>
    <w:rsid w:val="00E53CB1"/>
    <w:rsid w:val="00E5433D"/>
    <w:rsid w:val="00E54625"/>
    <w:rsid w:val="00E5513F"/>
    <w:rsid w:val="00E55BA5"/>
    <w:rsid w:val="00E55C1A"/>
    <w:rsid w:val="00E56BD0"/>
    <w:rsid w:val="00E5719D"/>
    <w:rsid w:val="00E57227"/>
    <w:rsid w:val="00E6067F"/>
    <w:rsid w:val="00E61C68"/>
    <w:rsid w:val="00E61CD2"/>
    <w:rsid w:val="00E62C2E"/>
    <w:rsid w:val="00E638D2"/>
    <w:rsid w:val="00E650F2"/>
    <w:rsid w:val="00E65DE5"/>
    <w:rsid w:val="00E70108"/>
    <w:rsid w:val="00E70426"/>
    <w:rsid w:val="00E71565"/>
    <w:rsid w:val="00E724D6"/>
    <w:rsid w:val="00E731F1"/>
    <w:rsid w:val="00E7412E"/>
    <w:rsid w:val="00E74850"/>
    <w:rsid w:val="00E74E7D"/>
    <w:rsid w:val="00E751AC"/>
    <w:rsid w:val="00E75553"/>
    <w:rsid w:val="00E75787"/>
    <w:rsid w:val="00E75D27"/>
    <w:rsid w:val="00E75EB0"/>
    <w:rsid w:val="00E81313"/>
    <w:rsid w:val="00E8319F"/>
    <w:rsid w:val="00E8343C"/>
    <w:rsid w:val="00E84178"/>
    <w:rsid w:val="00E84F50"/>
    <w:rsid w:val="00E87F7F"/>
    <w:rsid w:val="00E900B7"/>
    <w:rsid w:val="00E900BC"/>
    <w:rsid w:val="00E90481"/>
    <w:rsid w:val="00E91E20"/>
    <w:rsid w:val="00E92951"/>
    <w:rsid w:val="00E93C35"/>
    <w:rsid w:val="00E95A54"/>
    <w:rsid w:val="00EA0698"/>
    <w:rsid w:val="00EA0B28"/>
    <w:rsid w:val="00EA3768"/>
    <w:rsid w:val="00EA39BC"/>
    <w:rsid w:val="00EA3B2E"/>
    <w:rsid w:val="00EA58CD"/>
    <w:rsid w:val="00EA5A2C"/>
    <w:rsid w:val="00EA6CDE"/>
    <w:rsid w:val="00EA7E8E"/>
    <w:rsid w:val="00EB05A6"/>
    <w:rsid w:val="00EB1822"/>
    <w:rsid w:val="00EB194A"/>
    <w:rsid w:val="00EB196D"/>
    <w:rsid w:val="00EB3339"/>
    <w:rsid w:val="00EB3341"/>
    <w:rsid w:val="00EB5313"/>
    <w:rsid w:val="00EB5997"/>
    <w:rsid w:val="00EB6E86"/>
    <w:rsid w:val="00EC0A3B"/>
    <w:rsid w:val="00EC11A0"/>
    <w:rsid w:val="00EC2DB6"/>
    <w:rsid w:val="00EC3DA3"/>
    <w:rsid w:val="00EC57EB"/>
    <w:rsid w:val="00EC5D98"/>
    <w:rsid w:val="00EC5EE8"/>
    <w:rsid w:val="00EC6C72"/>
    <w:rsid w:val="00ED20E7"/>
    <w:rsid w:val="00ED25F3"/>
    <w:rsid w:val="00ED383F"/>
    <w:rsid w:val="00ED392C"/>
    <w:rsid w:val="00ED40A6"/>
    <w:rsid w:val="00ED4C14"/>
    <w:rsid w:val="00ED5040"/>
    <w:rsid w:val="00ED563D"/>
    <w:rsid w:val="00ED62C6"/>
    <w:rsid w:val="00ED7BC9"/>
    <w:rsid w:val="00EE09A6"/>
    <w:rsid w:val="00EE17CE"/>
    <w:rsid w:val="00EE2ABA"/>
    <w:rsid w:val="00EE3281"/>
    <w:rsid w:val="00EE4619"/>
    <w:rsid w:val="00EE55C0"/>
    <w:rsid w:val="00EE5A0F"/>
    <w:rsid w:val="00EE72B7"/>
    <w:rsid w:val="00EE7A5A"/>
    <w:rsid w:val="00EF1027"/>
    <w:rsid w:val="00EF1D0D"/>
    <w:rsid w:val="00EF1E6A"/>
    <w:rsid w:val="00EF305E"/>
    <w:rsid w:val="00EF529E"/>
    <w:rsid w:val="00EF52F1"/>
    <w:rsid w:val="00EF6356"/>
    <w:rsid w:val="00F01432"/>
    <w:rsid w:val="00F01B13"/>
    <w:rsid w:val="00F01BBE"/>
    <w:rsid w:val="00F01D5A"/>
    <w:rsid w:val="00F04476"/>
    <w:rsid w:val="00F04DCC"/>
    <w:rsid w:val="00F063A7"/>
    <w:rsid w:val="00F06C69"/>
    <w:rsid w:val="00F06E59"/>
    <w:rsid w:val="00F06F5F"/>
    <w:rsid w:val="00F11FC3"/>
    <w:rsid w:val="00F1244F"/>
    <w:rsid w:val="00F12E66"/>
    <w:rsid w:val="00F144C4"/>
    <w:rsid w:val="00F14D33"/>
    <w:rsid w:val="00F15431"/>
    <w:rsid w:val="00F15C5F"/>
    <w:rsid w:val="00F168DD"/>
    <w:rsid w:val="00F16A1A"/>
    <w:rsid w:val="00F16AE4"/>
    <w:rsid w:val="00F21A28"/>
    <w:rsid w:val="00F21DCE"/>
    <w:rsid w:val="00F21DD6"/>
    <w:rsid w:val="00F2231B"/>
    <w:rsid w:val="00F23320"/>
    <w:rsid w:val="00F2419E"/>
    <w:rsid w:val="00F248B5"/>
    <w:rsid w:val="00F24E6B"/>
    <w:rsid w:val="00F25046"/>
    <w:rsid w:val="00F25489"/>
    <w:rsid w:val="00F26232"/>
    <w:rsid w:val="00F263A1"/>
    <w:rsid w:val="00F27F60"/>
    <w:rsid w:val="00F30054"/>
    <w:rsid w:val="00F31C1D"/>
    <w:rsid w:val="00F322E6"/>
    <w:rsid w:val="00F33207"/>
    <w:rsid w:val="00F34011"/>
    <w:rsid w:val="00F34E97"/>
    <w:rsid w:val="00F36A96"/>
    <w:rsid w:val="00F4062B"/>
    <w:rsid w:val="00F448F2"/>
    <w:rsid w:val="00F45F95"/>
    <w:rsid w:val="00F506E3"/>
    <w:rsid w:val="00F5075F"/>
    <w:rsid w:val="00F50E43"/>
    <w:rsid w:val="00F5109E"/>
    <w:rsid w:val="00F51867"/>
    <w:rsid w:val="00F51DA3"/>
    <w:rsid w:val="00F522B2"/>
    <w:rsid w:val="00F531BF"/>
    <w:rsid w:val="00F53F0D"/>
    <w:rsid w:val="00F54C65"/>
    <w:rsid w:val="00F54C74"/>
    <w:rsid w:val="00F5553A"/>
    <w:rsid w:val="00F57B69"/>
    <w:rsid w:val="00F6000D"/>
    <w:rsid w:val="00F61302"/>
    <w:rsid w:val="00F634D8"/>
    <w:rsid w:val="00F654D0"/>
    <w:rsid w:val="00F65636"/>
    <w:rsid w:val="00F65A6D"/>
    <w:rsid w:val="00F670D8"/>
    <w:rsid w:val="00F70675"/>
    <w:rsid w:val="00F70E7B"/>
    <w:rsid w:val="00F710BD"/>
    <w:rsid w:val="00F7347D"/>
    <w:rsid w:val="00F74175"/>
    <w:rsid w:val="00F744DB"/>
    <w:rsid w:val="00F745C9"/>
    <w:rsid w:val="00F75363"/>
    <w:rsid w:val="00F77238"/>
    <w:rsid w:val="00F773E7"/>
    <w:rsid w:val="00F77AEF"/>
    <w:rsid w:val="00F77E29"/>
    <w:rsid w:val="00F8093E"/>
    <w:rsid w:val="00F828C3"/>
    <w:rsid w:val="00F850CB"/>
    <w:rsid w:val="00F85CB9"/>
    <w:rsid w:val="00F87269"/>
    <w:rsid w:val="00F904D3"/>
    <w:rsid w:val="00F90684"/>
    <w:rsid w:val="00F90AED"/>
    <w:rsid w:val="00F91484"/>
    <w:rsid w:val="00F92B55"/>
    <w:rsid w:val="00F95396"/>
    <w:rsid w:val="00F968A4"/>
    <w:rsid w:val="00FA16E2"/>
    <w:rsid w:val="00FA202C"/>
    <w:rsid w:val="00FA2276"/>
    <w:rsid w:val="00FA2AC0"/>
    <w:rsid w:val="00FA34C0"/>
    <w:rsid w:val="00FA3A45"/>
    <w:rsid w:val="00FA3ADD"/>
    <w:rsid w:val="00FA52D5"/>
    <w:rsid w:val="00FA5697"/>
    <w:rsid w:val="00FA5CE1"/>
    <w:rsid w:val="00FA6C54"/>
    <w:rsid w:val="00FA6D32"/>
    <w:rsid w:val="00FA741F"/>
    <w:rsid w:val="00FA76E4"/>
    <w:rsid w:val="00FA7AD3"/>
    <w:rsid w:val="00FB1208"/>
    <w:rsid w:val="00FB2D0B"/>
    <w:rsid w:val="00FB3100"/>
    <w:rsid w:val="00FB45DA"/>
    <w:rsid w:val="00FB4957"/>
    <w:rsid w:val="00FB5376"/>
    <w:rsid w:val="00FB79D2"/>
    <w:rsid w:val="00FB7BC6"/>
    <w:rsid w:val="00FB7C9D"/>
    <w:rsid w:val="00FC12F1"/>
    <w:rsid w:val="00FC1FBC"/>
    <w:rsid w:val="00FC4695"/>
    <w:rsid w:val="00FC6AB5"/>
    <w:rsid w:val="00FC6CA2"/>
    <w:rsid w:val="00FC761D"/>
    <w:rsid w:val="00FD0150"/>
    <w:rsid w:val="00FD04AF"/>
    <w:rsid w:val="00FD171E"/>
    <w:rsid w:val="00FD3130"/>
    <w:rsid w:val="00FD427A"/>
    <w:rsid w:val="00FD47A9"/>
    <w:rsid w:val="00FD4B6B"/>
    <w:rsid w:val="00FD602E"/>
    <w:rsid w:val="00FD6976"/>
    <w:rsid w:val="00FD7A29"/>
    <w:rsid w:val="00FE08A7"/>
    <w:rsid w:val="00FE09C9"/>
    <w:rsid w:val="00FE20CC"/>
    <w:rsid w:val="00FE28A8"/>
    <w:rsid w:val="00FE3C1F"/>
    <w:rsid w:val="00FE3F19"/>
    <w:rsid w:val="00FE4CA4"/>
    <w:rsid w:val="00FE5626"/>
    <w:rsid w:val="00FE5965"/>
    <w:rsid w:val="00FE5A1A"/>
    <w:rsid w:val="00FE6EFB"/>
    <w:rsid w:val="00FF09D3"/>
    <w:rsid w:val="00FF0D2D"/>
    <w:rsid w:val="00FF1D8D"/>
    <w:rsid w:val="00FF1E59"/>
    <w:rsid w:val="00FF1EF7"/>
    <w:rsid w:val="00FF2487"/>
    <w:rsid w:val="00FF2997"/>
    <w:rsid w:val="00FF2DC3"/>
    <w:rsid w:val="00FF2F33"/>
    <w:rsid w:val="00FF2FFA"/>
    <w:rsid w:val="00FF30EC"/>
    <w:rsid w:val="00FF33F5"/>
    <w:rsid w:val="00FF3866"/>
    <w:rsid w:val="00FF3D23"/>
    <w:rsid w:val="00FF552A"/>
    <w:rsid w:val="00FF56B0"/>
    <w:rsid w:val="00FF61D4"/>
    <w:rsid w:val="00FF75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F9E8F"/>
  <w15:docId w15:val="{27CF7778-836B-47A8-8C5D-87156E99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4D3"/>
    <w:pPr>
      <w:spacing w:after="0" w:line="264" w:lineRule="auto"/>
      <w:jc w:val="both"/>
    </w:pPr>
    <w:rPr>
      <w:rFonts w:ascii="Times New Roman" w:hAnsi="Times New Roman" w:cs="Times New Roman"/>
      <w:lang w:val="en-GB"/>
    </w:rPr>
  </w:style>
  <w:style w:type="paragraph" w:styleId="Heading1">
    <w:name w:val="heading 1"/>
    <w:basedOn w:val="Normal"/>
    <w:next w:val="Normal"/>
    <w:link w:val="Heading1Char"/>
    <w:uiPriority w:val="9"/>
    <w:qFormat/>
    <w:rsid w:val="006E2C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04D3"/>
    <w:pPr>
      <w:ind w:left="284" w:hanging="284"/>
      <w:jc w:val="left"/>
      <w:outlineLvl w:val="1"/>
    </w:pPr>
    <w:rPr>
      <w:b/>
      <w:bCs/>
      <w:color w:val="0070C0"/>
      <w:sz w:val="24"/>
    </w:rPr>
  </w:style>
  <w:style w:type="paragraph" w:styleId="Heading3">
    <w:name w:val="heading 3"/>
    <w:basedOn w:val="Normal"/>
    <w:next w:val="Normal"/>
    <w:link w:val="Heading3Char"/>
    <w:uiPriority w:val="9"/>
    <w:unhideWhenUsed/>
    <w:qFormat/>
    <w:rsid w:val="006F717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04D3"/>
    <w:rPr>
      <w:rFonts w:ascii="Times New Roman" w:hAnsi="Times New Roman" w:cs="Times New Roman"/>
      <w:b/>
      <w:bCs/>
      <w:color w:val="0070C0"/>
      <w:sz w:val="24"/>
      <w:lang w:val="en-GB"/>
    </w:rPr>
  </w:style>
  <w:style w:type="table" w:styleId="TableGrid">
    <w:name w:val="Table Grid"/>
    <w:aliases w:val="Table Definitions Grid,Table Definitions Grid1,Deloitte Table Grid,Table Definitions Grid2,Table Definitions Grid11,Table Definitions Grid3,Table Definitions Grid12"/>
    <w:basedOn w:val="TableNormal"/>
    <w:unhideWhenUsed/>
    <w:qFormat/>
    <w:rsid w:val="00F904D3"/>
    <w:pPr>
      <w:spacing w:after="0" w:line="240" w:lineRule="auto"/>
      <w:jc w:val="both"/>
    </w:pPr>
    <w:rPr>
      <w:lang w:val="it-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Dot pt,F5 List Paragraph,No Spacing1,List Paragraph Char Char Char,Indicator Text,Numbered Para 1,Colorful List - Accent 11,Bullet 1,Bullet Points,MAIN CONTENT,List Paragraph12,List Paragraph2,Normal numbered,Recommendatio"/>
    <w:basedOn w:val="Normal"/>
    <w:link w:val="ListParagraphChar"/>
    <w:uiPriority w:val="34"/>
    <w:qFormat/>
    <w:rsid w:val="00F904D3"/>
    <w:pPr>
      <w:ind w:left="720"/>
      <w:contextualSpacing/>
    </w:pPr>
  </w:style>
  <w:style w:type="paragraph" w:styleId="FootnoteText">
    <w:name w:val="footnote text"/>
    <w:basedOn w:val="Normal"/>
    <w:link w:val="FootnoteTextChar"/>
    <w:uiPriority w:val="99"/>
    <w:unhideWhenUsed/>
    <w:rsid w:val="00F904D3"/>
    <w:pPr>
      <w:spacing w:line="240" w:lineRule="auto"/>
    </w:pPr>
    <w:rPr>
      <w:rFonts w:ascii="Tahoma" w:hAnsi="Tahoma" w:cstheme="minorBidi"/>
      <w:color w:val="000000" w:themeColor="text1"/>
      <w:sz w:val="20"/>
      <w:szCs w:val="20"/>
    </w:rPr>
  </w:style>
  <w:style w:type="character" w:customStyle="1" w:styleId="FootnoteTextChar">
    <w:name w:val="Footnote Text Char"/>
    <w:basedOn w:val="DefaultParagraphFont"/>
    <w:link w:val="FootnoteText"/>
    <w:uiPriority w:val="99"/>
    <w:rsid w:val="00F904D3"/>
    <w:rPr>
      <w:rFonts w:ascii="Tahoma" w:hAnsi="Tahoma"/>
      <w:color w:val="000000" w:themeColor="text1"/>
      <w:sz w:val="20"/>
      <w:szCs w:val="20"/>
      <w:lang w:val="en-GB"/>
    </w:rPr>
  </w:style>
  <w:style w:type="character" w:styleId="FootnoteReference">
    <w:name w:val="footnote reference"/>
    <w:aliases w:val="BVI fnr Char Char Char1,BVI fnr Char Char Char Char,BVI fnr Car Car Char Char Char Char,BVI fnr Car Char Char Char Char,BVI fnr Car Car Car Car Char Char Char Char Char Char"/>
    <w:basedOn w:val="DefaultParagraphFont"/>
    <w:link w:val="BVIfnrCharChar"/>
    <w:uiPriority w:val="99"/>
    <w:unhideWhenUsed/>
    <w:qFormat/>
    <w:rsid w:val="00CC713B"/>
    <w:rPr>
      <w:sz w:val="18"/>
      <w:vertAlign w:val="superscript"/>
    </w:rPr>
  </w:style>
  <w:style w:type="character" w:customStyle="1" w:styleId="ListParagraphChar">
    <w:name w:val="List Paragraph Char"/>
    <w:aliases w:val="References Char,Dot pt Char,F5 List Paragraph Char,No Spacing1 Char,List Paragraph Char Char Char Char,Indicator Text Char,Numbered Para 1 Char,Colorful List - Accent 11 Char,Bullet 1 Char,Bullet Points Char,MAIN CONTENT Char"/>
    <w:basedOn w:val="DefaultParagraphFont"/>
    <w:link w:val="ListParagraph"/>
    <w:uiPriority w:val="34"/>
    <w:qFormat/>
    <w:locked/>
    <w:rsid w:val="00F904D3"/>
    <w:rPr>
      <w:rFonts w:ascii="Times New Roman" w:hAnsi="Times New Roman" w:cs="Times New Roman"/>
      <w:lang w:val="en-GB"/>
    </w:rPr>
  </w:style>
  <w:style w:type="paragraph" w:customStyle="1" w:styleId="Subheading2">
    <w:name w:val="Subheading 2"/>
    <w:basedOn w:val="Normal"/>
    <w:next w:val="BODYTEXT1"/>
    <w:qFormat/>
    <w:rsid w:val="00F904D3"/>
    <w:pPr>
      <w:spacing w:before="200" w:after="200" w:line="240" w:lineRule="auto"/>
    </w:pPr>
    <w:rPr>
      <w:rFonts w:ascii="Arial" w:eastAsia="Times New Roman" w:hAnsi="Arial"/>
      <w:b/>
      <w:caps/>
      <w:color w:val="002A6C"/>
      <w:sz w:val="32"/>
      <w:szCs w:val="24"/>
      <w:lang w:val="en-US"/>
    </w:rPr>
  </w:style>
  <w:style w:type="paragraph" w:customStyle="1" w:styleId="Subheading1">
    <w:name w:val="Subheading 1"/>
    <w:basedOn w:val="Normal"/>
    <w:next w:val="BODYTEXT1"/>
    <w:qFormat/>
    <w:rsid w:val="00F904D3"/>
    <w:pPr>
      <w:keepNext/>
      <w:numPr>
        <w:numId w:val="2"/>
      </w:numPr>
      <w:spacing w:before="200" w:after="200" w:line="240" w:lineRule="auto"/>
    </w:pPr>
    <w:rPr>
      <w:rFonts w:ascii="Arial Bold" w:eastAsia="Times New Roman" w:hAnsi="Arial Bold"/>
      <w:b/>
      <w:caps/>
      <w:color w:val="002A6C"/>
      <w:sz w:val="36"/>
      <w:szCs w:val="24"/>
      <w:lang w:val="en-US"/>
    </w:rPr>
  </w:style>
  <w:style w:type="paragraph" w:customStyle="1" w:styleId="BODYTEXT1">
    <w:name w:val="BODY TEXT 1"/>
    <w:basedOn w:val="Normal"/>
    <w:link w:val="BODYTEXT1Char"/>
    <w:uiPriority w:val="99"/>
    <w:rsid w:val="00F904D3"/>
    <w:pPr>
      <w:spacing w:before="200" w:after="160" w:line="280" w:lineRule="exact"/>
    </w:pPr>
    <w:rPr>
      <w:rFonts w:ascii="Arial" w:eastAsia="Times New Roman" w:hAnsi="Arial"/>
      <w:color w:val="000000"/>
      <w:szCs w:val="24"/>
      <w:lang w:val="en-US"/>
    </w:rPr>
  </w:style>
  <w:style w:type="paragraph" w:customStyle="1" w:styleId="TableHeader">
    <w:name w:val="Table Header"/>
    <w:basedOn w:val="Normal"/>
    <w:rsid w:val="00F904D3"/>
    <w:pPr>
      <w:spacing w:before="200" w:after="200" w:line="240" w:lineRule="auto"/>
    </w:pPr>
    <w:rPr>
      <w:rFonts w:ascii="Arial Bold" w:eastAsia="Times New Roman" w:hAnsi="Arial Bold"/>
      <w:b/>
      <w:sz w:val="20"/>
      <w:szCs w:val="24"/>
      <w:lang w:val="en-US"/>
    </w:rPr>
  </w:style>
  <w:style w:type="character" w:customStyle="1" w:styleId="BODYTEXT1Char">
    <w:name w:val="BODY TEXT 1 Char"/>
    <w:basedOn w:val="DefaultParagraphFont"/>
    <w:link w:val="BODYTEXT1"/>
    <w:uiPriority w:val="99"/>
    <w:rsid w:val="00F904D3"/>
    <w:rPr>
      <w:rFonts w:ascii="Arial" w:eastAsia="Times New Roman" w:hAnsi="Arial" w:cs="Times New Roman"/>
      <w:color w:val="000000"/>
      <w:szCs w:val="24"/>
      <w:lang w:val="en-US"/>
    </w:rPr>
  </w:style>
  <w:style w:type="paragraph" w:styleId="Caption">
    <w:name w:val="caption"/>
    <w:aliases w:val="Main Heading"/>
    <w:basedOn w:val="Normal"/>
    <w:next w:val="Normal"/>
    <w:uiPriority w:val="35"/>
    <w:qFormat/>
    <w:rsid w:val="00543D3D"/>
    <w:pPr>
      <w:keepNext/>
      <w:pageBreakBefore/>
      <w:numPr>
        <w:numId w:val="1"/>
      </w:numPr>
      <w:spacing w:before="200" w:after="200" w:line="240" w:lineRule="auto"/>
    </w:pPr>
    <w:rPr>
      <w:rFonts w:asciiTheme="majorHAnsi" w:eastAsia="Times New Roman" w:hAnsiTheme="majorHAnsi"/>
      <w:b/>
      <w:caps/>
      <w:szCs w:val="56"/>
      <w:lang w:val="en-US"/>
    </w:rPr>
  </w:style>
  <w:style w:type="paragraph" w:customStyle="1" w:styleId="Tabletext">
    <w:name w:val="Table text"/>
    <w:basedOn w:val="Normal"/>
    <w:link w:val="TabletextChar"/>
    <w:rsid w:val="00F904D3"/>
    <w:pPr>
      <w:spacing w:before="200" w:line="240" w:lineRule="auto"/>
    </w:pPr>
    <w:rPr>
      <w:rFonts w:ascii="Arial" w:hAnsi="Arial" w:cstheme="minorBidi"/>
      <w:sz w:val="20"/>
      <w:lang w:val="en-US"/>
    </w:rPr>
  </w:style>
  <w:style w:type="character" w:customStyle="1" w:styleId="TabletextChar">
    <w:name w:val="Table text Char"/>
    <w:basedOn w:val="DefaultParagraphFont"/>
    <w:link w:val="Tabletext"/>
    <w:rsid w:val="00F904D3"/>
    <w:rPr>
      <w:rFonts w:ascii="Arial" w:hAnsi="Arial"/>
      <w:sz w:val="20"/>
      <w:lang w:val="en-US"/>
    </w:rPr>
  </w:style>
  <w:style w:type="paragraph" w:customStyle="1" w:styleId="FigureCaption">
    <w:name w:val="Figure Caption"/>
    <w:basedOn w:val="Normal"/>
    <w:qFormat/>
    <w:rsid w:val="00F904D3"/>
    <w:pPr>
      <w:spacing w:before="200" w:after="200" w:line="240" w:lineRule="auto"/>
      <w:jc w:val="center"/>
    </w:pPr>
    <w:rPr>
      <w:rFonts w:ascii="Arial" w:eastAsia="Times New Roman" w:hAnsi="Arial"/>
      <w:b/>
      <w:sz w:val="20"/>
      <w:szCs w:val="24"/>
      <w:lang w:val="en-US"/>
    </w:rPr>
  </w:style>
  <w:style w:type="paragraph" w:customStyle="1" w:styleId="Subheading3">
    <w:name w:val="Subheading 3"/>
    <w:basedOn w:val="Subheading2"/>
    <w:qFormat/>
    <w:rsid w:val="00F904D3"/>
    <w:rPr>
      <w:b w:val="0"/>
      <w:sz w:val="24"/>
    </w:rPr>
  </w:style>
  <w:style w:type="paragraph" w:customStyle="1" w:styleId="Subheading5">
    <w:name w:val="Subheading 5"/>
    <w:basedOn w:val="Normal"/>
    <w:qFormat/>
    <w:rsid w:val="00F904D3"/>
    <w:pPr>
      <w:spacing w:before="200" w:after="200" w:line="240" w:lineRule="auto"/>
    </w:pPr>
    <w:rPr>
      <w:rFonts w:ascii="Arial" w:eastAsia="Times New Roman" w:hAnsi="Arial"/>
      <w:i/>
      <w:color w:val="002A6C"/>
      <w:sz w:val="24"/>
      <w:szCs w:val="24"/>
      <w:lang w:val="en-US"/>
    </w:rPr>
  </w:style>
  <w:style w:type="paragraph" w:styleId="BalloonText">
    <w:name w:val="Balloon Text"/>
    <w:basedOn w:val="Normal"/>
    <w:link w:val="BalloonTextChar"/>
    <w:uiPriority w:val="99"/>
    <w:semiHidden/>
    <w:unhideWhenUsed/>
    <w:rsid w:val="006E2C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CF2"/>
    <w:rPr>
      <w:rFonts w:ascii="Segoe UI" w:hAnsi="Segoe UI" w:cs="Segoe UI"/>
      <w:sz w:val="18"/>
      <w:szCs w:val="18"/>
      <w:lang w:val="en-GB"/>
    </w:rPr>
  </w:style>
  <w:style w:type="character" w:customStyle="1" w:styleId="Heading1Char">
    <w:name w:val="Heading 1 Char"/>
    <w:basedOn w:val="DefaultParagraphFont"/>
    <w:link w:val="Heading1"/>
    <w:uiPriority w:val="9"/>
    <w:rsid w:val="006E2CF2"/>
    <w:rPr>
      <w:rFonts w:asciiTheme="majorHAnsi" w:eastAsiaTheme="majorEastAsia" w:hAnsiTheme="majorHAnsi" w:cstheme="majorBidi"/>
      <w:color w:val="2F5496" w:themeColor="accent1" w:themeShade="BF"/>
      <w:sz w:val="32"/>
      <w:szCs w:val="32"/>
      <w:lang w:val="en-GB"/>
    </w:rPr>
  </w:style>
  <w:style w:type="character" w:styleId="CommentReference">
    <w:name w:val="annotation reference"/>
    <w:basedOn w:val="DefaultParagraphFont"/>
    <w:uiPriority w:val="99"/>
    <w:unhideWhenUsed/>
    <w:rsid w:val="00F34E97"/>
    <w:rPr>
      <w:sz w:val="16"/>
      <w:szCs w:val="16"/>
    </w:rPr>
  </w:style>
  <w:style w:type="paragraph" w:styleId="CommentText">
    <w:name w:val="annotation text"/>
    <w:basedOn w:val="Normal"/>
    <w:link w:val="CommentTextChar"/>
    <w:uiPriority w:val="99"/>
    <w:unhideWhenUsed/>
    <w:rsid w:val="00F34E97"/>
    <w:pPr>
      <w:spacing w:line="240" w:lineRule="auto"/>
    </w:pPr>
    <w:rPr>
      <w:sz w:val="20"/>
      <w:szCs w:val="20"/>
    </w:rPr>
  </w:style>
  <w:style w:type="character" w:customStyle="1" w:styleId="CommentTextChar">
    <w:name w:val="Comment Text Char"/>
    <w:basedOn w:val="DefaultParagraphFont"/>
    <w:link w:val="CommentText"/>
    <w:uiPriority w:val="99"/>
    <w:rsid w:val="00F34E9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34E97"/>
    <w:rPr>
      <w:b/>
      <w:bCs/>
    </w:rPr>
  </w:style>
  <w:style w:type="character" w:customStyle="1" w:styleId="CommentSubjectChar">
    <w:name w:val="Comment Subject Char"/>
    <w:basedOn w:val="CommentTextChar"/>
    <w:link w:val="CommentSubject"/>
    <w:uiPriority w:val="99"/>
    <w:semiHidden/>
    <w:rsid w:val="00F34E97"/>
    <w:rPr>
      <w:rFonts w:ascii="Times New Roman" w:hAnsi="Times New Roman" w:cs="Times New Roman"/>
      <w:b/>
      <w:bCs/>
      <w:sz w:val="20"/>
      <w:szCs w:val="20"/>
      <w:lang w:val="en-GB"/>
    </w:rPr>
  </w:style>
  <w:style w:type="character" w:customStyle="1" w:styleId="Heading3Char">
    <w:name w:val="Heading 3 Char"/>
    <w:basedOn w:val="DefaultParagraphFont"/>
    <w:link w:val="Heading3"/>
    <w:uiPriority w:val="9"/>
    <w:rsid w:val="006F717E"/>
    <w:rPr>
      <w:rFonts w:asciiTheme="majorHAnsi" w:eastAsiaTheme="majorEastAsia" w:hAnsiTheme="majorHAnsi" w:cstheme="majorBidi"/>
      <w:color w:val="1F3763" w:themeColor="accent1" w:themeShade="7F"/>
      <w:sz w:val="24"/>
      <w:szCs w:val="24"/>
      <w:lang w:val="en-GB"/>
    </w:rPr>
  </w:style>
  <w:style w:type="paragraph" w:styleId="Header">
    <w:name w:val="header"/>
    <w:basedOn w:val="Normal"/>
    <w:link w:val="HeaderChar"/>
    <w:uiPriority w:val="99"/>
    <w:unhideWhenUsed/>
    <w:rsid w:val="004E528C"/>
    <w:pPr>
      <w:tabs>
        <w:tab w:val="center" w:pos="4819"/>
        <w:tab w:val="right" w:pos="9638"/>
      </w:tabs>
      <w:spacing w:line="240" w:lineRule="auto"/>
    </w:pPr>
  </w:style>
  <w:style w:type="character" w:customStyle="1" w:styleId="HeaderChar">
    <w:name w:val="Header Char"/>
    <w:basedOn w:val="DefaultParagraphFont"/>
    <w:link w:val="Header"/>
    <w:uiPriority w:val="99"/>
    <w:rsid w:val="004E528C"/>
    <w:rPr>
      <w:rFonts w:ascii="Times New Roman" w:hAnsi="Times New Roman" w:cs="Times New Roman"/>
      <w:lang w:val="en-GB"/>
    </w:rPr>
  </w:style>
  <w:style w:type="paragraph" w:styleId="Footer">
    <w:name w:val="footer"/>
    <w:basedOn w:val="Normal"/>
    <w:link w:val="FooterChar"/>
    <w:uiPriority w:val="99"/>
    <w:unhideWhenUsed/>
    <w:rsid w:val="004E528C"/>
    <w:pPr>
      <w:tabs>
        <w:tab w:val="center" w:pos="4819"/>
        <w:tab w:val="right" w:pos="9638"/>
      </w:tabs>
      <w:spacing w:line="240" w:lineRule="auto"/>
    </w:pPr>
  </w:style>
  <w:style w:type="character" w:customStyle="1" w:styleId="FooterChar">
    <w:name w:val="Footer Char"/>
    <w:basedOn w:val="DefaultParagraphFont"/>
    <w:link w:val="Footer"/>
    <w:uiPriority w:val="99"/>
    <w:rsid w:val="004E528C"/>
    <w:rPr>
      <w:rFonts w:ascii="Times New Roman" w:hAnsi="Times New Roman" w:cs="Times New Roman"/>
      <w:lang w:val="en-GB"/>
    </w:rPr>
  </w:style>
  <w:style w:type="paragraph" w:customStyle="1" w:styleId="CoverTitle">
    <w:name w:val="Cover Title"/>
    <w:basedOn w:val="Normal"/>
    <w:next w:val="CoverSubtitle"/>
    <w:rsid w:val="0005687F"/>
    <w:pPr>
      <w:spacing w:before="200" w:after="200" w:line="240" w:lineRule="auto"/>
      <w:ind w:left="1440" w:right="1440"/>
    </w:pPr>
    <w:rPr>
      <w:rFonts w:ascii="Arial Bold" w:eastAsia="Times New Roman" w:hAnsi="Arial Bold"/>
      <w:b/>
      <w:caps/>
      <w:color w:val="FFFFFF"/>
      <w:sz w:val="60"/>
      <w:szCs w:val="24"/>
      <w:lang w:val="en-US"/>
    </w:rPr>
  </w:style>
  <w:style w:type="paragraph" w:customStyle="1" w:styleId="CoverSubtitle">
    <w:name w:val="Cover Subtitle"/>
    <w:basedOn w:val="Normal"/>
    <w:rsid w:val="0005687F"/>
    <w:pPr>
      <w:spacing w:before="200" w:after="200" w:line="240" w:lineRule="auto"/>
      <w:ind w:left="1440" w:right="1440"/>
    </w:pPr>
    <w:rPr>
      <w:rFonts w:ascii="Arial" w:eastAsia="Times New Roman" w:hAnsi="Arial"/>
      <w:color w:val="FFFFFF"/>
      <w:sz w:val="30"/>
      <w:szCs w:val="24"/>
      <w:lang w:val="en-US"/>
    </w:rPr>
  </w:style>
  <w:style w:type="paragraph" w:customStyle="1" w:styleId="CoverFooter">
    <w:name w:val="Cover Footer"/>
    <w:basedOn w:val="Normal"/>
    <w:rsid w:val="006A1641"/>
    <w:pPr>
      <w:spacing w:before="200" w:after="200" w:line="240" w:lineRule="auto"/>
      <w:ind w:left="1440" w:right="1440"/>
    </w:pPr>
    <w:rPr>
      <w:rFonts w:ascii="Arial" w:eastAsia="Times New Roman" w:hAnsi="Arial"/>
      <w:color w:val="FFFFFF"/>
      <w:szCs w:val="24"/>
      <w:lang w:val="en-US"/>
    </w:rPr>
  </w:style>
  <w:style w:type="paragraph" w:customStyle="1" w:styleId="TitlePageSubtitle">
    <w:name w:val="TitlePage Subtitle"/>
    <w:basedOn w:val="CoverSubtitle"/>
    <w:rsid w:val="006A1641"/>
    <w:rPr>
      <w:caps/>
      <w:color w:val="000000"/>
    </w:rPr>
  </w:style>
  <w:style w:type="character" w:styleId="Hyperlink">
    <w:name w:val="Hyperlink"/>
    <w:basedOn w:val="DefaultParagraphFont"/>
    <w:uiPriority w:val="99"/>
    <w:rsid w:val="00395DD4"/>
    <w:rPr>
      <w:color w:val="0000FF"/>
      <w:u w:val="single"/>
    </w:rPr>
  </w:style>
  <w:style w:type="table" w:customStyle="1" w:styleId="LightList-Accent11">
    <w:name w:val="Light List - Accent 11"/>
    <w:basedOn w:val="TableNormal"/>
    <w:uiPriority w:val="61"/>
    <w:rsid w:val="00415698"/>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stTable3-Accent21">
    <w:name w:val="List Table 3 - Accent 21"/>
    <w:basedOn w:val="TableNormal"/>
    <w:uiPriority w:val="48"/>
    <w:rsid w:val="00B4022C"/>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Bibliography">
    <w:name w:val="Bibliography"/>
    <w:basedOn w:val="Normal"/>
    <w:next w:val="Normal"/>
    <w:uiPriority w:val="37"/>
    <w:unhideWhenUsed/>
    <w:rsid w:val="007A4BE2"/>
  </w:style>
  <w:style w:type="paragraph" w:customStyle="1" w:styleId="Bullet2">
    <w:name w:val="Bullet 2"/>
    <w:basedOn w:val="BODYTEXT1"/>
    <w:qFormat/>
    <w:rsid w:val="00CF0A96"/>
    <w:pPr>
      <w:numPr>
        <w:numId w:val="16"/>
      </w:numPr>
      <w:spacing w:before="120" w:after="120" w:line="240" w:lineRule="auto"/>
      <w:ind w:left="1512" w:hanging="288"/>
      <w:jc w:val="left"/>
    </w:pPr>
  </w:style>
  <w:style w:type="table" w:customStyle="1" w:styleId="LightList-Accent111">
    <w:name w:val="Light List - Accent 111"/>
    <w:basedOn w:val="TableNormal"/>
    <w:uiPriority w:val="61"/>
    <w:rsid w:val="00CF0A96"/>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Default">
    <w:name w:val="Default"/>
    <w:rsid w:val="007B61A8"/>
    <w:pPr>
      <w:autoSpaceDE w:val="0"/>
      <w:autoSpaceDN w:val="0"/>
      <w:adjustRightInd w:val="0"/>
      <w:spacing w:after="0" w:line="240" w:lineRule="auto"/>
    </w:pPr>
    <w:rPr>
      <w:rFonts w:ascii="Garamond" w:hAnsi="Garamond" w:cs="Garamond"/>
      <w:color w:val="000000"/>
      <w:sz w:val="24"/>
      <w:szCs w:val="24"/>
      <w:lang w:val="en-GB"/>
    </w:rPr>
  </w:style>
  <w:style w:type="paragraph" w:styleId="NormalWeb">
    <w:name w:val="Normal (Web)"/>
    <w:basedOn w:val="Normal"/>
    <w:uiPriority w:val="99"/>
    <w:unhideWhenUsed/>
    <w:rsid w:val="00872981"/>
    <w:pPr>
      <w:spacing w:before="100" w:beforeAutospacing="1" w:after="100" w:afterAutospacing="1" w:line="240" w:lineRule="auto"/>
      <w:jc w:val="left"/>
    </w:pPr>
    <w:rPr>
      <w:rFonts w:eastAsia="Times New Roman"/>
      <w:sz w:val="24"/>
      <w:szCs w:val="24"/>
      <w:lang w:val="en-US"/>
    </w:rPr>
  </w:style>
  <w:style w:type="paragraph" w:customStyle="1" w:styleId="BODYTEXT2BULLET3">
    <w:name w:val="BODY TEXT 2 BULLET 3"/>
    <w:basedOn w:val="Normal"/>
    <w:rsid w:val="00D84665"/>
    <w:pPr>
      <w:numPr>
        <w:numId w:val="24"/>
      </w:numPr>
      <w:tabs>
        <w:tab w:val="clear" w:pos="936"/>
        <w:tab w:val="left" w:pos="864"/>
      </w:tabs>
      <w:spacing w:before="200" w:after="120" w:line="200" w:lineRule="exact"/>
      <w:ind w:left="864" w:hanging="288"/>
    </w:pPr>
    <w:rPr>
      <w:rFonts w:ascii="Arial" w:eastAsia="Times New Roman" w:hAnsi="Arial"/>
      <w:sz w:val="20"/>
      <w:szCs w:val="24"/>
      <w:lang w:val="en-US"/>
    </w:rPr>
  </w:style>
  <w:style w:type="paragraph" w:styleId="Revision">
    <w:name w:val="Revision"/>
    <w:hidden/>
    <w:uiPriority w:val="99"/>
    <w:semiHidden/>
    <w:rsid w:val="0053781D"/>
    <w:pPr>
      <w:spacing w:after="0" w:line="240" w:lineRule="auto"/>
    </w:pPr>
    <w:rPr>
      <w:rFonts w:ascii="Times New Roman" w:hAnsi="Times New Roman" w:cs="Times New Roman"/>
      <w:lang w:val="en-GB"/>
    </w:rPr>
  </w:style>
  <w:style w:type="table" w:customStyle="1" w:styleId="TableGrid1">
    <w:name w:val="Table Grid1"/>
    <w:basedOn w:val="TableNormal"/>
    <w:next w:val="TableGrid"/>
    <w:uiPriority w:val="39"/>
    <w:rsid w:val="00D26D3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BC796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
    <w:name w:val="Table Grid2"/>
    <w:basedOn w:val="TableNormal"/>
    <w:next w:val="TableGrid"/>
    <w:uiPriority w:val="39"/>
    <w:rsid w:val="00310FC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Char">
    <w:name w:val="BVI fnr Char Char"/>
    <w:aliases w:val="BVI fnr Char Char Char,BVI fnr Car Car Char Char Char,BVI fnr Car Char Char Char,BVI fnr Car Car Car Car Char Char Char Char Char"/>
    <w:basedOn w:val="Normal"/>
    <w:link w:val="FootnoteReference"/>
    <w:uiPriority w:val="99"/>
    <w:rsid w:val="00CC713B"/>
    <w:pPr>
      <w:spacing w:after="160" w:line="240" w:lineRule="exact"/>
      <w:jc w:val="left"/>
    </w:pPr>
    <w:rPr>
      <w:rFonts w:asciiTheme="minorHAnsi" w:hAnsiTheme="minorHAnsi" w:cstheme="minorBidi"/>
      <w:sz w:val="18"/>
      <w:vertAlign w:val="superscript"/>
      <w:lang w:val="it-IT"/>
    </w:rPr>
  </w:style>
  <w:style w:type="paragraph" w:styleId="TOCHeading">
    <w:name w:val="TOC Heading"/>
    <w:basedOn w:val="Heading1"/>
    <w:next w:val="Normal"/>
    <w:uiPriority w:val="39"/>
    <w:unhideWhenUsed/>
    <w:qFormat/>
    <w:rsid w:val="00B616A6"/>
    <w:pPr>
      <w:spacing w:line="259" w:lineRule="auto"/>
      <w:jc w:val="left"/>
      <w:outlineLvl w:val="9"/>
    </w:pPr>
    <w:rPr>
      <w:lang w:val="en-US"/>
    </w:rPr>
  </w:style>
  <w:style w:type="paragraph" w:styleId="TOC1">
    <w:name w:val="toc 1"/>
    <w:basedOn w:val="Normal"/>
    <w:next w:val="Normal"/>
    <w:autoRedefine/>
    <w:uiPriority w:val="39"/>
    <w:unhideWhenUsed/>
    <w:rsid w:val="00B616A6"/>
    <w:pPr>
      <w:spacing w:after="100"/>
    </w:pPr>
  </w:style>
  <w:style w:type="paragraph" w:styleId="TOC3">
    <w:name w:val="toc 3"/>
    <w:basedOn w:val="Normal"/>
    <w:next w:val="Normal"/>
    <w:autoRedefine/>
    <w:uiPriority w:val="39"/>
    <w:unhideWhenUsed/>
    <w:rsid w:val="00B616A6"/>
    <w:pPr>
      <w:spacing w:after="100"/>
      <w:ind w:left="440"/>
    </w:pPr>
  </w:style>
  <w:style w:type="paragraph" w:styleId="TOC2">
    <w:name w:val="toc 2"/>
    <w:basedOn w:val="Normal"/>
    <w:next w:val="Normal"/>
    <w:autoRedefine/>
    <w:uiPriority w:val="39"/>
    <w:unhideWhenUsed/>
    <w:rsid w:val="00B616A6"/>
    <w:pPr>
      <w:spacing w:after="100"/>
      <w:ind w:left="220"/>
    </w:pPr>
  </w:style>
  <w:style w:type="paragraph" w:styleId="TOC4">
    <w:name w:val="toc 4"/>
    <w:basedOn w:val="Normal"/>
    <w:next w:val="Normal"/>
    <w:autoRedefine/>
    <w:uiPriority w:val="39"/>
    <w:unhideWhenUsed/>
    <w:rsid w:val="00B616A6"/>
    <w:pPr>
      <w:spacing w:after="100" w:line="259" w:lineRule="auto"/>
      <w:ind w:left="660"/>
      <w:jc w:val="left"/>
    </w:pPr>
    <w:rPr>
      <w:rFonts w:asciiTheme="minorHAnsi" w:eastAsiaTheme="minorEastAsia" w:hAnsiTheme="minorHAnsi" w:cstheme="minorBidi"/>
      <w:lang w:val="en-US"/>
    </w:rPr>
  </w:style>
  <w:style w:type="paragraph" w:styleId="TOC5">
    <w:name w:val="toc 5"/>
    <w:basedOn w:val="Normal"/>
    <w:next w:val="Normal"/>
    <w:autoRedefine/>
    <w:uiPriority w:val="39"/>
    <w:unhideWhenUsed/>
    <w:rsid w:val="00B616A6"/>
    <w:pPr>
      <w:spacing w:after="100" w:line="259" w:lineRule="auto"/>
      <w:ind w:left="880"/>
      <w:jc w:val="left"/>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B616A6"/>
    <w:pPr>
      <w:spacing w:after="100" w:line="259" w:lineRule="auto"/>
      <w:ind w:left="1100"/>
      <w:jc w:val="left"/>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B616A6"/>
    <w:pPr>
      <w:spacing w:after="100" w:line="259" w:lineRule="auto"/>
      <w:ind w:left="1320"/>
      <w:jc w:val="left"/>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B616A6"/>
    <w:pPr>
      <w:spacing w:after="100" w:line="259" w:lineRule="auto"/>
      <w:ind w:left="1540"/>
      <w:jc w:val="left"/>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B616A6"/>
    <w:pPr>
      <w:spacing w:after="100" w:line="259" w:lineRule="auto"/>
      <w:ind w:left="1760"/>
      <w:jc w:val="left"/>
    </w:pPr>
    <w:rPr>
      <w:rFonts w:asciiTheme="minorHAnsi" w:eastAsiaTheme="minorEastAsia" w:hAnsiTheme="minorHAnsi" w:cstheme="minorBidi"/>
      <w:lang w:val="en-US"/>
    </w:rPr>
  </w:style>
  <w:style w:type="character" w:styleId="FollowedHyperlink">
    <w:name w:val="FollowedHyperlink"/>
    <w:basedOn w:val="DefaultParagraphFont"/>
    <w:uiPriority w:val="99"/>
    <w:semiHidden/>
    <w:unhideWhenUsed/>
    <w:rsid w:val="00450137"/>
    <w:rPr>
      <w:color w:val="954F72" w:themeColor="followedHyperlink"/>
      <w:u w:val="single"/>
    </w:rPr>
  </w:style>
  <w:style w:type="character" w:customStyle="1" w:styleId="UnresolvedMention1">
    <w:name w:val="Unresolved Mention1"/>
    <w:basedOn w:val="DefaultParagraphFont"/>
    <w:uiPriority w:val="99"/>
    <w:semiHidden/>
    <w:unhideWhenUsed/>
    <w:rsid w:val="000A4AF9"/>
    <w:rPr>
      <w:color w:val="605E5C"/>
      <w:shd w:val="clear" w:color="auto" w:fill="E1DFDD"/>
    </w:rPr>
  </w:style>
  <w:style w:type="character" w:customStyle="1" w:styleId="UnresolvedMention2">
    <w:name w:val="Unresolved Mention2"/>
    <w:basedOn w:val="DefaultParagraphFont"/>
    <w:uiPriority w:val="99"/>
    <w:semiHidden/>
    <w:unhideWhenUsed/>
    <w:rsid w:val="008B17E5"/>
    <w:rPr>
      <w:color w:val="605E5C"/>
      <w:shd w:val="clear" w:color="auto" w:fill="E1DFDD"/>
    </w:rPr>
  </w:style>
  <w:style w:type="table" w:styleId="GridTable4-Accent3">
    <w:name w:val="Grid Table 4 Accent 3"/>
    <w:basedOn w:val="TableNormal"/>
    <w:uiPriority w:val="49"/>
    <w:rsid w:val="00C6340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9870">
      <w:bodyDiv w:val="1"/>
      <w:marLeft w:val="0"/>
      <w:marRight w:val="0"/>
      <w:marTop w:val="0"/>
      <w:marBottom w:val="0"/>
      <w:divBdr>
        <w:top w:val="none" w:sz="0" w:space="0" w:color="auto"/>
        <w:left w:val="none" w:sz="0" w:space="0" w:color="auto"/>
        <w:bottom w:val="none" w:sz="0" w:space="0" w:color="auto"/>
        <w:right w:val="none" w:sz="0" w:space="0" w:color="auto"/>
      </w:divBdr>
    </w:div>
    <w:div w:id="51005810">
      <w:bodyDiv w:val="1"/>
      <w:marLeft w:val="0"/>
      <w:marRight w:val="0"/>
      <w:marTop w:val="0"/>
      <w:marBottom w:val="0"/>
      <w:divBdr>
        <w:top w:val="none" w:sz="0" w:space="0" w:color="auto"/>
        <w:left w:val="none" w:sz="0" w:space="0" w:color="auto"/>
        <w:bottom w:val="none" w:sz="0" w:space="0" w:color="auto"/>
        <w:right w:val="none" w:sz="0" w:space="0" w:color="auto"/>
      </w:divBdr>
    </w:div>
    <w:div w:id="62265770">
      <w:bodyDiv w:val="1"/>
      <w:marLeft w:val="0"/>
      <w:marRight w:val="0"/>
      <w:marTop w:val="0"/>
      <w:marBottom w:val="0"/>
      <w:divBdr>
        <w:top w:val="none" w:sz="0" w:space="0" w:color="auto"/>
        <w:left w:val="none" w:sz="0" w:space="0" w:color="auto"/>
        <w:bottom w:val="none" w:sz="0" w:space="0" w:color="auto"/>
        <w:right w:val="none" w:sz="0" w:space="0" w:color="auto"/>
      </w:divBdr>
    </w:div>
    <w:div w:id="68189875">
      <w:bodyDiv w:val="1"/>
      <w:marLeft w:val="0"/>
      <w:marRight w:val="0"/>
      <w:marTop w:val="0"/>
      <w:marBottom w:val="0"/>
      <w:divBdr>
        <w:top w:val="none" w:sz="0" w:space="0" w:color="auto"/>
        <w:left w:val="none" w:sz="0" w:space="0" w:color="auto"/>
        <w:bottom w:val="none" w:sz="0" w:space="0" w:color="auto"/>
        <w:right w:val="none" w:sz="0" w:space="0" w:color="auto"/>
      </w:divBdr>
    </w:div>
    <w:div w:id="76177407">
      <w:bodyDiv w:val="1"/>
      <w:marLeft w:val="0"/>
      <w:marRight w:val="0"/>
      <w:marTop w:val="0"/>
      <w:marBottom w:val="0"/>
      <w:divBdr>
        <w:top w:val="none" w:sz="0" w:space="0" w:color="auto"/>
        <w:left w:val="none" w:sz="0" w:space="0" w:color="auto"/>
        <w:bottom w:val="none" w:sz="0" w:space="0" w:color="auto"/>
        <w:right w:val="none" w:sz="0" w:space="0" w:color="auto"/>
      </w:divBdr>
    </w:div>
    <w:div w:id="82457488">
      <w:bodyDiv w:val="1"/>
      <w:marLeft w:val="0"/>
      <w:marRight w:val="0"/>
      <w:marTop w:val="0"/>
      <w:marBottom w:val="0"/>
      <w:divBdr>
        <w:top w:val="none" w:sz="0" w:space="0" w:color="auto"/>
        <w:left w:val="none" w:sz="0" w:space="0" w:color="auto"/>
        <w:bottom w:val="none" w:sz="0" w:space="0" w:color="auto"/>
        <w:right w:val="none" w:sz="0" w:space="0" w:color="auto"/>
      </w:divBdr>
    </w:div>
    <w:div w:id="109975502">
      <w:bodyDiv w:val="1"/>
      <w:marLeft w:val="0"/>
      <w:marRight w:val="0"/>
      <w:marTop w:val="0"/>
      <w:marBottom w:val="0"/>
      <w:divBdr>
        <w:top w:val="none" w:sz="0" w:space="0" w:color="auto"/>
        <w:left w:val="none" w:sz="0" w:space="0" w:color="auto"/>
        <w:bottom w:val="none" w:sz="0" w:space="0" w:color="auto"/>
        <w:right w:val="none" w:sz="0" w:space="0" w:color="auto"/>
      </w:divBdr>
    </w:div>
    <w:div w:id="122701691">
      <w:bodyDiv w:val="1"/>
      <w:marLeft w:val="0"/>
      <w:marRight w:val="0"/>
      <w:marTop w:val="0"/>
      <w:marBottom w:val="0"/>
      <w:divBdr>
        <w:top w:val="none" w:sz="0" w:space="0" w:color="auto"/>
        <w:left w:val="none" w:sz="0" w:space="0" w:color="auto"/>
        <w:bottom w:val="none" w:sz="0" w:space="0" w:color="auto"/>
        <w:right w:val="none" w:sz="0" w:space="0" w:color="auto"/>
      </w:divBdr>
    </w:div>
    <w:div w:id="126902841">
      <w:bodyDiv w:val="1"/>
      <w:marLeft w:val="0"/>
      <w:marRight w:val="0"/>
      <w:marTop w:val="0"/>
      <w:marBottom w:val="0"/>
      <w:divBdr>
        <w:top w:val="none" w:sz="0" w:space="0" w:color="auto"/>
        <w:left w:val="none" w:sz="0" w:space="0" w:color="auto"/>
        <w:bottom w:val="none" w:sz="0" w:space="0" w:color="auto"/>
        <w:right w:val="none" w:sz="0" w:space="0" w:color="auto"/>
      </w:divBdr>
    </w:div>
    <w:div w:id="131751040">
      <w:bodyDiv w:val="1"/>
      <w:marLeft w:val="0"/>
      <w:marRight w:val="0"/>
      <w:marTop w:val="0"/>
      <w:marBottom w:val="0"/>
      <w:divBdr>
        <w:top w:val="none" w:sz="0" w:space="0" w:color="auto"/>
        <w:left w:val="none" w:sz="0" w:space="0" w:color="auto"/>
        <w:bottom w:val="none" w:sz="0" w:space="0" w:color="auto"/>
        <w:right w:val="none" w:sz="0" w:space="0" w:color="auto"/>
      </w:divBdr>
    </w:div>
    <w:div w:id="137263811">
      <w:bodyDiv w:val="1"/>
      <w:marLeft w:val="0"/>
      <w:marRight w:val="0"/>
      <w:marTop w:val="0"/>
      <w:marBottom w:val="0"/>
      <w:divBdr>
        <w:top w:val="none" w:sz="0" w:space="0" w:color="auto"/>
        <w:left w:val="none" w:sz="0" w:space="0" w:color="auto"/>
        <w:bottom w:val="none" w:sz="0" w:space="0" w:color="auto"/>
        <w:right w:val="none" w:sz="0" w:space="0" w:color="auto"/>
      </w:divBdr>
    </w:div>
    <w:div w:id="149058559">
      <w:bodyDiv w:val="1"/>
      <w:marLeft w:val="0"/>
      <w:marRight w:val="0"/>
      <w:marTop w:val="0"/>
      <w:marBottom w:val="0"/>
      <w:divBdr>
        <w:top w:val="none" w:sz="0" w:space="0" w:color="auto"/>
        <w:left w:val="none" w:sz="0" w:space="0" w:color="auto"/>
        <w:bottom w:val="none" w:sz="0" w:space="0" w:color="auto"/>
        <w:right w:val="none" w:sz="0" w:space="0" w:color="auto"/>
      </w:divBdr>
    </w:div>
    <w:div w:id="150490916">
      <w:bodyDiv w:val="1"/>
      <w:marLeft w:val="0"/>
      <w:marRight w:val="0"/>
      <w:marTop w:val="0"/>
      <w:marBottom w:val="0"/>
      <w:divBdr>
        <w:top w:val="none" w:sz="0" w:space="0" w:color="auto"/>
        <w:left w:val="none" w:sz="0" w:space="0" w:color="auto"/>
        <w:bottom w:val="none" w:sz="0" w:space="0" w:color="auto"/>
        <w:right w:val="none" w:sz="0" w:space="0" w:color="auto"/>
      </w:divBdr>
    </w:div>
    <w:div w:id="157963696">
      <w:bodyDiv w:val="1"/>
      <w:marLeft w:val="0"/>
      <w:marRight w:val="0"/>
      <w:marTop w:val="0"/>
      <w:marBottom w:val="0"/>
      <w:divBdr>
        <w:top w:val="none" w:sz="0" w:space="0" w:color="auto"/>
        <w:left w:val="none" w:sz="0" w:space="0" w:color="auto"/>
        <w:bottom w:val="none" w:sz="0" w:space="0" w:color="auto"/>
        <w:right w:val="none" w:sz="0" w:space="0" w:color="auto"/>
      </w:divBdr>
    </w:div>
    <w:div w:id="200438831">
      <w:bodyDiv w:val="1"/>
      <w:marLeft w:val="0"/>
      <w:marRight w:val="0"/>
      <w:marTop w:val="0"/>
      <w:marBottom w:val="0"/>
      <w:divBdr>
        <w:top w:val="none" w:sz="0" w:space="0" w:color="auto"/>
        <w:left w:val="none" w:sz="0" w:space="0" w:color="auto"/>
        <w:bottom w:val="none" w:sz="0" w:space="0" w:color="auto"/>
        <w:right w:val="none" w:sz="0" w:space="0" w:color="auto"/>
      </w:divBdr>
    </w:div>
    <w:div w:id="217479650">
      <w:bodyDiv w:val="1"/>
      <w:marLeft w:val="0"/>
      <w:marRight w:val="0"/>
      <w:marTop w:val="0"/>
      <w:marBottom w:val="0"/>
      <w:divBdr>
        <w:top w:val="none" w:sz="0" w:space="0" w:color="auto"/>
        <w:left w:val="none" w:sz="0" w:space="0" w:color="auto"/>
        <w:bottom w:val="none" w:sz="0" w:space="0" w:color="auto"/>
        <w:right w:val="none" w:sz="0" w:space="0" w:color="auto"/>
      </w:divBdr>
    </w:div>
    <w:div w:id="237400519">
      <w:bodyDiv w:val="1"/>
      <w:marLeft w:val="0"/>
      <w:marRight w:val="0"/>
      <w:marTop w:val="0"/>
      <w:marBottom w:val="0"/>
      <w:divBdr>
        <w:top w:val="none" w:sz="0" w:space="0" w:color="auto"/>
        <w:left w:val="none" w:sz="0" w:space="0" w:color="auto"/>
        <w:bottom w:val="none" w:sz="0" w:space="0" w:color="auto"/>
        <w:right w:val="none" w:sz="0" w:space="0" w:color="auto"/>
      </w:divBdr>
    </w:div>
    <w:div w:id="241649481">
      <w:bodyDiv w:val="1"/>
      <w:marLeft w:val="0"/>
      <w:marRight w:val="0"/>
      <w:marTop w:val="0"/>
      <w:marBottom w:val="0"/>
      <w:divBdr>
        <w:top w:val="none" w:sz="0" w:space="0" w:color="auto"/>
        <w:left w:val="none" w:sz="0" w:space="0" w:color="auto"/>
        <w:bottom w:val="none" w:sz="0" w:space="0" w:color="auto"/>
        <w:right w:val="none" w:sz="0" w:space="0" w:color="auto"/>
      </w:divBdr>
    </w:div>
    <w:div w:id="248537430">
      <w:bodyDiv w:val="1"/>
      <w:marLeft w:val="0"/>
      <w:marRight w:val="0"/>
      <w:marTop w:val="0"/>
      <w:marBottom w:val="0"/>
      <w:divBdr>
        <w:top w:val="none" w:sz="0" w:space="0" w:color="auto"/>
        <w:left w:val="none" w:sz="0" w:space="0" w:color="auto"/>
        <w:bottom w:val="none" w:sz="0" w:space="0" w:color="auto"/>
        <w:right w:val="none" w:sz="0" w:space="0" w:color="auto"/>
      </w:divBdr>
    </w:div>
    <w:div w:id="262343839">
      <w:bodyDiv w:val="1"/>
      <w:marLeft w:val="0"/>
      <w:marRight w:val="0"/>
      <w:marTop w:val="0"/>
      <w:marBottom w:val="0"/>
      <w:divBdr>
        <w:top w:val="none" w:sz="0" w:space="0" w:color="auto"/>
        <w:left w:val="none" w:sz="0" w:space="0" w:color="auto"/>
        <w:bottom w:val="none" w:sz="0" w:space="0" w:color="auto"/>
        <w:right w:val="none" w:sz="0" w:space="0" w:color="auto"/>
      </w:divBdr>
    </w:div>
    <w:div w:id="263150002">
      <w:bodyDiv w:val="1"/>
      <w:marLeft w:val="0"/>
      <w:marRight w:val="0"/>
      <w:marTop w:val="0"/>
      <w:marBottom w:val="0"/>
      <w:divBdr>
        <w:top w:val="none" w:sz="0" w:space="0" w:color="auto"/>
        <w:left w:val="none" w:sz="0" w:space="0" w:color="auto"/>
        <w:bottom w:val="none" w:sz="0" w:space="0" w:color="auto"/>
        <w:right w:val="none" w:sz="0" w:space="0" w:color="auto"/>
      </w:divBdr>
    </w:div>
    <w:div w:id="277759173">
      <w:bodyDiv w:val="1"/>
      <w:marLeft w:val="0"/>
      <w:marRight w:val="0"/>
      <w:marTop w:val="0"/>
      <w:marBottom w:val="0"/>
      <w:divBdr>
        <w:top w:val="none" w:sz="0" w:space="0" w:color="auto"/>
        <w:left w:val="none" w:sz="0" w:space="0" w:color="auto"/>
        <w:bottom w:val="none" w:sz="0" w:space="0" w:color="auto"/>
        <w:right w:val="none" w:sz="0" w:space="0" w:color="auto"/>
      </w:divBdr>
    </w:div>
    <w:div w:id="281771701">
      <w:bodyDiv w:val="1"/>
      <w:marLeft w:val="0"/>
      <w:marRight w:val="0"/>
      <w:marTop w:val="0"/>
      <w:marBottom w:val="0"/>
      <w:divBdr>
        <w:top w:val="none" w:sz="0" w:space="0" w:color="auto"/>
        <w:left w:val="none" w:sz="0" w:space="0" w:color="auto"/>
        <w:bottom w:val="none" w:sz="0" w:space="0" w:color="auto"/>
        <w:right w:val="none" w:sz="0" w:space="0" w:color="auto"/>
      </w:divBdr>
    </w:div>
    <w:div w:id="284312739">
      <w:bodyDiv w:val="1"/>
      <w:marLeft w:val="0"/>
      <w:marRight w:val="0"/>
      <w:marTop w:val="0"/>
      <w:marBottom w:val="0"/>
      <w:divBdr>
        <w:top w:val="none" w:sz="0" w:space="0" w:color="auto"/>
        <w:left w:val="none" w:sz="0" w:space="0" w:color="auto"/>
        <w:bottom w:val="none" w:sz="0" w:space="0" w:color="auto"/>
        <w:right w:val="none" w:sz="0" w:space="0" w:color="auto"/>
      </w:divBdr>
    </w:div>
    <w:div w:id="285506728">
      <w:bodyDiv w:val="1"/>
      <w:marLeft w:val="0"/>
      <w:marRight w:val="0"/>
      <w:marTop w:val="0"/>
      <w:marBottom w:val="0"/>
      <w:divBdr>
        <w:top w:val="none" w:sz="0" w:space="0" w:color="auto"/>
        <w:left w:val="none" w:sz="0" w:space="0" w:color="auto"/>
        <w:bottom w:val="none" w:sz="0" w:space="0" w:color="auto"/>
        <w:right w:val="none" w:sz="0" w:space="0" w:color="auto"/>
      </w:divBdr>
    </w:div>
    <w:div w:id="300817793">
      <w:bodyDiv w:val="1"/>
      <w:marLeft w:val="0"/>
      <w:marRight w:val="0"/>
      <w:marTop w:val="0"/>
      <w:marBottom w:val="0"/>
      <w:divBdr>
        <w:top w:val="none" w:sz="0" w:space="0" w:color="auto"/>
        <w:left w:val="none" w:sz="0" w:space="0" w:color="auto"/>
        <w:bottom w:val="none" w:sz="0" w:space="0" w:color="auto"/>
        <w:right w:val="none" w:sz="0" w:space="0" w:color="auto"/>
      </w:divBdr>
    </w:div>
    <w:div w:id="302586173">
      <w:bodyDiv w:val="1"/>
      <w:marLeft w:val="0"/>
      <w:marRight w:val="0"/>
      <w:marTop w:val="0"/>
      <w:marBottom w:val="0"/>
      <w:divBdr>
        <w:top w:val="none" w:sz="0" w:space="0" w:color="auto"/>
        <w:left w:val="none" w:sz="0" w:space="0" w:color="auto"/>
        <w:bottom w:val="none" w:sz="0" w:space="0" w:color="auto"/>
        <w:right w:val="none" w:sz="0" w:space="0" w:color="auto"/>
      </w:divBdr>
    </w:div>
    <w:div w:id="303658356">
      <w:bodyDiv w:val="1"/>
      <w:marLeft w:val="0"/>
      <w:marRight w:val="0"/>
      <w:marTop w:val="0"/>
      <w:marBottom w:val="0"/>
      <w:divBdr>
        <w:top w:val="none" w:sz="0" w:space="0" w:color="auto"/>
        <w:left w:val="none" w:sz="0" w:space="0" w:color="auto"/>
        <w:bottom w:val="none" w:sz="0" w:space="0" w:color="auto"/>
        <w:right w:val="none" w:sz="0" w:space="0" w:color="auto"/>
      </w:divBdr>
    </w:div>
    <w:div w:id="310062399">
      <w:bodyDiv w:val="1"/>
      <w:marLeft w:val="0"/>
      <w:marRight w:val="0"/>
      <w:marTop w:val="0"/>
      <w:marBottom w:val="0"/>
      <w:divBdr>
        <w:top w:val="none" w:sz="0" w:space="0" w:color="auto"/>
        <w:left w:val="none" w:sz="0" w:space="0" w:color="auto"/>
        <w:bottom w:val="none" w:sz="0" w:space="0" w:color="auto"/>
        <w:right w:val="none" w:sz="0" w:space="0" w:color="auto"/>
      </w:divBdr>
    </w:div>
    <w:div w:id="322857037">
      <w:bodyDiv w:val="1"/>
      <w:marLeft w:val="0"/>
      <w:marRight w:val="0"/>
      <w:marTop w:val="0"/>
      <w:marBottom w:val="0"/>
      <w:divBdr>
        <w:top w:val="none" w:sz="0" w:space="0" w:color="auto"/>
        <w:left w:val="none" w:sz="0" w:space="0" w:color="auto"/>
        <w:bottom w:val="none" w:sz="0" w:space="0" w:color="auto"/>
        <w:right w:val="none" w:sz="0" w:space="0" w:color="auto"/>
      </w:divBdr>
    </w:div>
    <w:div w:id="325593475">
      <w:bodyDiv w:val="1"/>
      <w:marLeft w:val="0"/>
      <w:marRight w:val="0"/>
      <w:marTop w:val="0"/>
      <w:marBottom w:val="0"/>
      <w:divBdr>
        <w:top w:val="none" w:sz="0" w:space="0" w:color="auto"/>
        <w:left w:val="none" w:sz="0" w:space="0" w:color="auto"/>
        <w:bottom w:val="none" w:sz="0" w:space="0" w:color="auto"/>
        <w:right w:val="none" w:sz="0" w:space="0" w:color="auto"/>
      </w:divBdr>
    </w:div>
    <w:div w:id="325980468">
      <w:bodyDiv w:val="1"/>
      <w:marLeft w:val="0"/>
      <w:marRight w:val="0"/>
      <w:marTop w:val="0"/>
      <w:marBottom w:val="0"/>
      <w:divBdr>
        <w:top w:val="none" w:sz="0" w:space="0" w:color="auto"/>
        <w:left w:val="none" w:sz="0" w:space="0" w:color="auto"/>
        <w:bottom w:val="none" w:sz="0" w:space="0" w:color="auto"/>
        <w:right w:val="none" w:sz="0" w:space="0" w:color="auto"/>
      </w:divBdr>
    </w:div>
    <w:div w:id="338312546">
      <w:bodyDiv w:val="1"/>
      <w:marLeft w:val="0"/>
      <w:marRight w:val="0"/>
      <w:marTop w:val="0"/>
      <w:marBottom w:val="0"/>
      <w:divBdr>
        <w:top w:val="none" w:sz="0" w:space="0" w:color="auto"/>
        <w:left w:val="none" w:sz="0" w:space="0" w:color="auto"/>
        <w:bottom w:val="none" w:sz="0" w:space="0" w:color="auto"/>
        <w:right w:val="none" w:sz="0" w:space="0" w:color="auto"/>
      </w:divBdr>
    </w:div>
    <w:div w:id="345061831">
      <w:bodyDiv w:val="1"/>
      <w:marLeft w:val="0"/>
      <w:marRight w:val="0"/>
      <w:marTop w:val="0"/>
      <w:marBottom w:val="0"/>
      <w:divBdr>
        <w:top w:val="none" w:sz="0" w:space="0" w:color="auto"/>
        <w:left w:val="none" w:sz="0" w:space="0" w:color="auto"/>
        <w:bottom w:val="none" w:sz="0" w:space="0" w:color="auto"/>
        <w:right w:val="none" w:sz="0" w:space="0" w:color="auto"/>
      </w:divBdr>
    </w:div>
    <w:div w:id="352458144">
      <w:bodyDiv w:val="1"/>
      <w:marLeft w:val="0"/>
      <w:marRight w:val="0"/>
      <w:marTop w:val="0"/>
      <w:marBottom w:val="0"/>
      <w:divBdr>
        <w:top w:val="none" w:sz="0" w:space="0" w:color="auto"/>
        <w:left w:val="none" w:sz="0" w:space="0" w:color="auto"/>
        <w:bottom w:val="none" w:sz="0" w:space="0" w:color="auto"/>
        <w:right w:val="none" w:sz="0" w:space="0" w:color="auto"/>
      </w:divBdr>
    </w:div>
    <w:div w:id="358094927">
      <w:bodyDiv w:val="1"/>
      <w:marLeft w:val="0"/>
      <w:marRight w:val="0"/>
      <w:marTop w:val="0"/>
      <w:marBottom w:val="0"/>
      <w:divBdr>
        <w:top w:val="none" w:sz="0" w:space="0" w:color="auto"/>
        <w:left w:val="none" w:sz="0" w:space="0" w:color="auto"/>
        <w:bottom w:val="none" w:sz="0" w:space="0" w:color="auto"/>
        <w:right w:val="none" w:sz="0" w:space="0" w:color="auto"/>
      </w:divBdr>
    </w:div>
    <w:div w:id="368579095">
      <w:bodyDiv w:val="1"/>
      <w:marLeft w:val="0"/>
      <w:marRight w:val="0"/>
      <w:marTop w:val="0"/>
      <w:marBottom w:val="0"/>
      <w:divBdr>
        <w:top w:val="none" w:sz="0" w:space="0" w:color="auto"/>
        <w:left w:val="none" w:sz="0" w:space="0" w:color="auto"/>
        <w:bottom w:val="none" w:sz="0" w:space="0" w:color="auto"/>
        <w:right w:val="none" w:sz="0" w:space="0" w:color="auto"/>
      </w:divBdr>
    </w:div>
    <w:div w:id="404449730">
      <w:bodyDiv w:val="1"/>
      <w:marLeft w:val="0"/>
      <w:marRight w:val="0"/>
      <w:marTop w:val="0"/>
      <w:marBottom w:val="0"/>
      <w:divBdr>
        <w:top w:val="none" w:sz="0" w:space="0" w:color="auto"/>
        <w:left w:val="none" w:sz="0" w:space="0" w:color="auto"/>
        <w:bottom w:val="none" w:sz="0" w:space="0" w:color="auto"/>
        <w:right w:val="none" w:sz="0" w:space="0" w:color="auto"/>
      </w:divBdr>
    </w:div>
    <w:div w:id="411241532">
      <w:bodyDiv w:val="1"/>
      <w:marLeft w:val="0"/>
      <w:marRight w:val="0"/>
      <w:marTop w:val="0"/>
      <w:marBottom w:val="0"/>
      <w:divBdr>
        <w:top w:val="none" w:sz="0" w:space="0" w:color="auto"/>
        <w:left w:val="none" w:sz="0" w:space="0" w:color="auto"/>
        <w:bottom w:val="none" w:sz="0" w:space="0" w:color="auto"/>
        <w:right w:val="none" w:sz="0" w:space="0" w:color="auto"/>
      </w:divBdr>
    </w:div>
    <w:div w:id="426653683">
      <w:bodyDiv w:val="1"/>
      <w:marLeft w:val="0"/>
      <w:marRight w:val="0"/>
      <w:marTop w:val="0"/>
      <w:marBottom w:val="0"/>
      <w:divBdr>
        <w:top w:val="none" w:sz="0" w:space="0" w:color="auto"/>
        <w:left w:val="none" w:sz="0" w:space="0" w:color="auto"/>
        <w:bottom w:val="none" w:sz="0" w:space="0" w:color="auto"/>
        <w:right w:val="none" w:sz="0" w:space="0" w:color="auto"/>
      </w:divBdr>
    </w:div>
    <w:div w:id="427239594">
      <w:bodyDiv w:val="1"/>
      <w:marLeft w:val="0"/>
      <w:marRight w:val="0"/>
      <w:marTop w:val="0"/>
      <w:marBottom w:val="0"/>
      <w:divBdr>
        <w:top w:val="none" w:sz="0" w:space="0" w:color="auto"/>
        <w:left w:val="none" w:sz="0" w:space="0" w:color="auto"/>
        <w:bottom w:val="none" w:sz="0" w:space="0" w:color="auto"/>
        <w:right w:val="none" w:sz="0" w:space="0" w:color="auto"/>
      </w:divBdr>
    </w:div>
    <w:div w:id="445851981">
      <w:bodyDiv w:val="1"/>
      <w:marLeft w:val="0"/>
      <w:marRight w:val="0"/>
      <w:marTop w:val="0"/>
      <w:marBottom w:val="0"/>
      <w:divBdr>
        <w:top w:val="none" w:sz="0" w:space="0" w:color="auto"/>
        <w:left w:val="none" w:sz="0" w:space="0" w:color="auto"/>
        <w:bottom w:val="none" w:sz="0" w:space="0" w:color="auto"/>
        <w:right w:val="none" w:sz="0" w:space="0" w:color="auto"/>
      </w:divBdr>
    </w:div>
    <w:div w:id="452401930">
      <w:bodyDiv w:val="1"/>
      <w:marLeft w:val="0"/>
      <w:marRight w:val="0"/>
      <w:marTop w:val="0"/>
      <w:marBottom w:val="0"/>
      <w:divBdr>
        <w:top w:val="none" w:sz="0" w:space="0" w:color="auto"/>
        <w:left w:val="none" w:sz="0" w:space="0" w:color="auto"/>
        <w:bottom w:val="none" w:sz="0" w:space="0" w:color="auto"/>
        <w:right w:val="none" w:sz="0" w:space="0" w:color="auto"/>
      </w:divBdr>
    </w:div>
    <w:div w:id="483472045">
      <w:bodyDiv w:val="1"/>
      <w:marLeft w:val="0"/>
      <w:marRight w:val="0"/>
      <w:marTop w:val="0"/>
      <w:marBottom w:val="0"/>
      <w:divBdr>
        <w:top w:val="none" w:sz="0" w:space="0" w:color="auto"/>
        <w:left w:val="none" w:sz="0" w:space="0" w:color="auto"/>
        <w:bottom w:val="none" w:sz="0" w:space="0" w:color="auto"/>
        <w:right w:val="none" w:sz="0" w:space="0" w:color="auto"/>
      </w:divBdr>
    </w:div>
    <w:div w:id="498811591">
      <w:bodyDiv w:val="1"/>
      <w:marLeft w:val="0"/>
      <w:marRight w:val="0"/>
      <w:marTop w:val="0"/>
      <w:marBottom w:val="0"/>
      <w:divBdr>
        <w:top w:val="none" w:sz="0" w:space="0" w:color="auto"/>
        <w:left w:val="none" w:sz="0" w:space="0" w:color="auto"/>
        <w:bottom w:val="none" w:sz="0" w:space="0" w:color="auto"/>
        <w:right w:val="none" w:sz="0" w:space="0" w:color="auto"/>
      </w:divBdr>
    </w:div>
    <w:div w:id="500244479">
      <w:bodyDiv w:val="1"/>
      <w:marLeft w:val="0"/>
      <w:marRight w:val="0"/>
      <w:marTop w:val="0"/>
      <w:marBottom w:val="0"/>
      <w:divBdr>
        <w:top w:val="none" w:sz="0" w:space="0" w:color="auto"/>
        <w:left w:val="none" w:sz="0" w:space="0" w:color="auto"/>
        <w:bottom w:val="none" w:sz="0" w:space="0" w:color="auto"/>
        <w:right w:val="none" w:sz="0" w:space="0" w:color="auto"/>
      </w:divBdr>
    </w:div>
    <w:div w:id="510604010">
      <w:bodyDiv w:val="1"/>
      <w:marLeft w:val="0"/>
      <w:marRight w:val="0"/>
      <w:marTop w:val="0"/>
      <w:marBottom w:val="0"/>
      <w:divBdr>
        <w:top w:val="none" w:sz="0" w:space="0" w:color="auto"/>
        <w:left w:val="none" w:sz="0" w:space="0" w:color="auto"/>
        <w:bottom w:val="none" w:sz="0" w:space="0" w:color="auto"/>
        <w:right w:val="none" w:sz="0" w:space="0" w:color="auto"/>
      </w:divBdr>
    </w:div>
    <w:div w:id="538670104">
      <w:bodyDiv w:val="1"/>
      <w:marLeft w:val="0"/>
      <w:marRight w:val="0"/>
      <w:marTop w:val="0"/>
      <w:marBottom w:val="0"/>
      <w:divBdr>
        <w:top w:val="none" w:sz="0" w:space="0" w:color="auto"/>
        <w:left w:val="none" w:sz="0" w:space="0" w:color="auto"/>
        <w:bottom w:val="none" w:sz="0" w:space="0" w:color="auto"/>
        <w:right w:val="none" w:sz="0" w:space="0" w:color="auto"/>
      </w:divBdr>
    </w:div>
    <w:div w:id="584069334">
      <w:bodyDiv w:val="1"/>
      <w:marLeft w:val="0"/>
      <w:marRight w:val="0"/>
      <w:marTop w:val="0"/>
      <w:marBottom w:val="0"/>
      <w:divBdr>
        <w:top w:val="none" w:sz="0" w:space="0" w:color="auto"/>
        <w:left w:val="none" w:sz="0" w:space="0" w:color="auto"/>
        <w:bottom w:val="none" w:sz="0" w:space="0" w:color="auto"/>
        <w:right w:val="none" w:sz="0" w:space="0" w:color="auto"/>
      </w:divBdr>
    </w:div>
    <w:div w:id="602153104">
      <w:bodyDiv w:val="1"/>
      <w:marLeft w:val="0"/>
      <w:marRight w:val="0"/>
      <w:marTop w:val="0"/>
      <w:marBottom w:val="0"/>
      <w:divBdr>
        <w:top w:val="none" w:sz="0" w:space="0" w:color="auto"/>
        <w:left w:val="none" w:sz="0" w:space="0" w:color="auto"/>
        <w:bottom w:val="none" w:sz="0" w:space="0" w:color="auto"/>
        <w:right w:val="none" w:sz="0" w:space="0" w:color="auto"/>
      </w:divBdr>
    </w:div>
    <w:div w:id="617222016">
      <w:bodyDiv w:val="1"/>
      <w:marLeft w:val="0"/>
      <w:marRight w:val="0"/>
      <w:marTop w:val="0"/>
      <w:marBottom w:val="0"/>
      <w:divBdr>
        <w:top w:val="none" w:sz="0" w:space="0" w:color="auto"/>
        <w:left w:val="none" w:sz="0" w:space="0" w:color="auto"/>
        <w:bottom w:val="none" w:sz="0" w:space="0" w:color="auto"/>
        <w:right w:val="none" w:sz="0" w:space="0" w:color="auto"/>
      </w:divBdr>
    </w:div>
    <w:div w:id="626859234">
      <w:bodyDiv w:val="1"/>
      <w:marLeft w:val="0"/>
      <w:marRight w:val="0"/>
      <w:marTop w:val="0"/>
      <w:marBottom w:val="0"/>
      <w:divBdr>
        <w:top w:val="none" w:sz="0" w:space="0" w:color="auto"/>
        <w:left w:val="none" w:sz="0" w:space="0" w:color="auto"/>
        <w:bottom w:val="none" w:sz="0" w:space="0" w:color="auto"/>
        <w:right w:val="none" w:sz="0" w:space="0" w:color="auto"/>
      </w:divBdr>
    </w:div>
    <w:div w:id="635180114">
      <w:bodyDiv w:val="1"/>
      <w:marLeft w:val="0"/>
      <w:marRight w:val="0"/>
      <w:marTop w:val="0"/>
      <w:marBottom w:val="0"/>
      <w:divBdr>
        <w:top w:val="none" w:sz="0" w:space="0" w:color="auto"/>
        <w:left w:val="none" w:sz="0" w:space="0" w:color="auto"/>
        <w:bottom w:val="none" w:sz="0" w:space="0" w:color="auto"/>
        <w:right w:val="none" w:sz="0" w:space="0" w:color="auto"/>
      </w:divBdr>
    </w:div>
    <w:div w:id="636952751">
      <w:bodyDiv w:val="1"/>
      <w:marLeft w:val="0"/>
      <w:marRight w:val="0"/>
      <w:marTop w:val="0"/>
      <w:marBottom w:val="0"/>
      <w:divBdr>
        <w:top w:val="none" w:sz="0" w:space="0" w:color="auto"/>
        <w:left w:val="none" w:sz="0" w:space="0" w:color="auto"/>
        <w:bottom w:val="none" w:sz="0" w:space="0" w:color="auto"/>
        <w:right w:val="none" w:sz="0" w:space="0" w:color="auto"/>
      </w:divBdr>
    </w:div>
    <w:div w:id="651912390">
      <w:bodyDiv w:val="1"/>
      <w:marLeft w:val="0"/>
      <w:marRight w:val="0"/>
      <w:marTop w:val="0"/>
      <w:marBottom w:val="0"/>
      <w:divBdr>
        <w:top w:val="none" w:sz="0" w:space="0" w:color="auto"/>
        <w:left w:val="none" w:sz="0" w:space="0" w:color="auto"/>
        <w:bottom w:val="none" w:sz="0" w:space="0" w:color="auto"/>
        <w:right w:val="none" w:sz="0" w:space="0" w:color="auto"/>
      </w:divBdr>
    </w:div>
    <w:div w:id="665978257">
      <w:bodyDiv w:val="1"/>
      <w:marLeft w:val="0"/>
      <w:marRight w:val="0"/>
      <w:marTop w:val="0"/>
      <w:marBottom w:val="0"/>
      <w:divBdr>
        <w:top w:val="none" w:sz="0" w:space="0" w:color="auto"/>
        <w:left w:val="none" w:sz="0" w:space="0" w:color="auto"/>
        <w:bottom w:val="none" w:sz="0" w:space="0" w:color="auto"/>
        <w:right w:val="none" w:sz="0" w:space="0" w:color="auto"/>
      </w:divBdr>
    </w:div>
    <w:div w:id="696006992">
      <w:bodyDiv w:val="1"/>
      <w:marLeft w:val="0"/>
      <w:marRight w:val="0"/>
      <w:marTop w:val="0"/>
      <w:marBottom w:val="0"/>
      <w:divBdr>
        <w:top w:val="none" w:sz="0" w:space="0" w:color="auto"/>
        <w:left w:val="none" w:sz="0" w:space="0" w:color="auto"/>
        <w:bottom w:val="none" w:sz="0" w:space="0" w:color="auto"/>
        <w:right w:val="none" w:sz="0" w:space="0" w:color="auto"/>
      </w:divBdr>
    </w:div>
    <w:div w:id="697512304">
      <w:bodyDiv w:val="1"/>
      <w:marLeft w:val="0"/>
      <w:marRight w:val="0"/>
      <w:marTop w:val="0"/>
      <w:marBottom w:val="0"/>
      <w:divBdr>
        <w:top w:val="none" w:sz="0" w:space="0" w:color="auto"/>
        <w:left w:val="none" w:sz="0" w:space="0" w:color="auto"/>
        <w:bottom w:val="none" w:sz="0" w:space="0" w:color="auto"/>
        <w:right w:val="none" w:sz="0" w:space="0" w:color="auto"/>
      </w:divBdr>
    </w:div>
    <w:div w:id="700209120">
      <w:bodyDiv w:val="1"/>
      <w:marLeft w:val="0"/>
      <w:marRight w:val="0"/>
      <w:marTop w:val="0"/>
      <w:marBottom w:val="0"/>
      <w:divBdr>
        <w:top w:val="none" w:sz="0" w:space="0" w:color="auto"/>
        <w:left w:val="none" w:sz="0" w:space="0" w:color="auto"/>
        <w:bottom w:val="none" w:sz="0" w:space="0" w:color="auto"/>
        <w:right w:val="none" w:sz="0" w:space="0" w:color="auto"/>
      </w:divBdr>
    </w:div>
    <w:div w:id="704522499">
      <w:bodyDiv w:val="1"/>
      <w:marLeft w:val="0"/>
      <w:marRight w:val="0"/>
      <w:marTop w:val="0"/>
      <w:marBottom w:val="0"/>
      <w:divBdr>
        <w:top w:val="none" w:sz="0" w:space="0" w:color="auto"/>
        <w:left w:val="none" w:sz="0" w:space="0" w:color="auto"/>
        <w:bottom w:val="none" w:sz="0" w:space="0" w:color="auto"/>
        <w:right w:val="none" w:sz="0" w:space="0" w:color="auto"/>
      </w:divBdr>
    </w:div>
    <w:div w:id="728649322">
      <w:bodyDiv w:val="1"/>
      <w:marLeft w:val="0"/>
      <w:marRight w:val="0"/>
      <w:marTop w:val="0"/>
      <w:marBottom w:val="0"/>
      <w:divBdr>
        <w:top w:val="none" w:sz="0" w:space="0" w:color="auto"/>
        <w:left w:val="none" w:sz="0" w:space="0" w:color="auto"/>
        <w:bottom w:val="none" w:sz="0" w:space="0" w:color="auto"/>
        <w:right w:val="none" w:sz="0" w:space="0" w:color="auto"/>
      </w:divBdr>
    </w:div>
    <w:div w:id="761561008">
      <w:bodyDiv w:val="1"/>
      <w:marLeft w:val="0"/>
      <w:marRight w:val="0"/>
      <w:marTop w:val="0"/>
      <w:marBottom w:val="0"/>
      <w:divBdr>
        <w:top w:val="none" w:sz="0" w:space="0" w:color="auto"/>
        <w:left w:val="none" w:sz="0" w:space="0" w:color="auto"/>
        <w:bottom w:val="none" w:sz="0" w:space="0" w:color="auto"/>
        <w:right w:val="none" w:sz="0" w:space="0" w:color="auto"/>
      </w:divBdr>
    </w:div>
    <w:div w:id="774399421">
      <w:bodyDiv w:val="1"/>
      <w:marLeft w:val="0"/>
      <w:marRight w:val="0"/>
      <w:marTop w:val="0"/>
      <w:marBottom w:val="0"/>
      <w:divBdr>
        <w:top w:val="none" w:sz="0" w:space="0" w:color="auto"/>
        <w:left w:val="none" w:sz="0" w:space="0" w:color="auto"/>
        <w:bottom w:val="none" w:sz="0" w:space="0" w:color="auto"/>
        <w:right w:val="none" w:sz="0" w:space="0" w:color="auto"/>
      </w:divBdr>
    </w:div>
    <w:div w:id="783155857">
      <w:bodyDiv w:val="1"/>
      <w:marLeft w:val="0"/>
      <w:marRight w:val="0"/>
      <w:marTop w:val="0"/>
      <w:marBottom w:val="0"/>
      <w:divBdr>
        <w:top w:val="none" w:sz="0" w:space="0" w:color="auto"/>
        <w:left w:val="none" w:sz="0" w:space="0" w:color="auto"/>
        <w:bottom w:val="none" w:sz="0" w:space="0" w:color="auto"/>
        <w:right w:val="none" w:sz="0" w:space="0" w:color="auto"/>
      </w:divBdr>
    </w:div>
    <w:div w:id="787747581">
      <w:bodyDiv w:val="1"/>
      <w:marLeft w:val="0"/>
      <w:marRight w:val="0"/>
      <w:marTop w:val="0"/>
      <w:marBottom w:val="0"/>
      <w:divBdr>
        <w:top w:val="none" w:sz="0" w:space="0" w:color="auto"/>
        <w:left w:val="none" w:sz="0" w:space="0" w:color="auto"/>
        <w:bottom w:val="none" w:sz="0" w:space="0" w:color="auto"/>
        <w:right w:val="none" w:sz="0" w:space="0" w:color="auto"/>
      </w:divBdr>
    </w:div>
    <w:div w:id="813790388">
      <w:bodyDiv w:val="1"/>
      <w:marLeft w:val="0"/>
      <w:marRight w:val="0"/>
      <w:marTop w:val="0"/>
      <w:marBottom w:val="0"/>
      <w:divBdr>
        <w:top w:val="none" w:sz="0" w:space="0" w:color="auto"/>
        <w:left w:val="none" w:sz="0" w:space="0" w:color="auto"/>
        <w:bottom w:val="none" w:sz="0" w:space="0" w:color="auto"/>
        <w:right w:val="none" w:sz="0" w:space="0" w:color="auto"/>
      </w:divBdr>
    </w:div>
    <w:div w:id="835610004">
      <w:bodyDiv w:val="1"/>
      <w:marLeft w:val="0"/>
      <w:marRight w:val="0"/>
      <w:marTop w:val="0"/>
      <w:marBottom w:val="0"/>
      <w:divBdr>
        <w:top w:val="none" w:sz="0" w:space="0" w:color="auto"/>
        <w:left w:val="none" w:sz="0" w:space="0" w:color="auto"/>
        <w:bottom w:val="none" w:sz="0" w:space="0" w:color="auto"/>
        <w:right w:val="none" w:sz="0" w:space="0" w:color="auto"/>
      </w:divBdr>
    </w:div>
    <w:div w:id="836771118">
      <w:bodyDiv w:val="1"/>
      <w:marLeft w:val="0"/>
      <w:marRight w:val="0"/>
      <w:marTop w:val="0"/>
      <w:marBottom w:val="0"/>
      <w:divBdr>
        <w:top w:val="none" w:sz="0" w:space="0" w:color="auto"/>
        <w:left w:val="none" w:sz="0" w:space="0" w:color="auto"/>
        <w:bottom w:val="none" w:sz="0" w:space="0" w:color="auto"/>
        <w:right w:val="none" w:sz="0" w:space="0" w:color="auto"/>
      </w:divBdr>
    </w:div>
    <w:div w:id="837112191">
      <w:bodyDiv w:val="1"/>
      <w:marLeft w:val="0"/>
      <w:marRight w:val="0"/>
      <w:marTop w:val="0"/>
      <w:marBottom w:val="0"/>
      <w:divBdr>
        <w:top w:val="none" w:sz="0" w:space="0" w:color="auto"/>
        <w:left w:val="none" w:sz="0" w:space="0" w:color="auto"/>
        <w:bottom w:val="none" w:sz="0" w:space="0" w:color="auto"/>
        <w:right w:val="none" w:sz="0" w:space="0" w:color="auto"/>
      </w:divBdr>
    </w:div>
    <w:div w:id="843469893">
      <w:bodyDiv w:val="1"/>
      <w:marLeft w:val="0"/>
      <w:marRight w:val="0"/>
      <w:marTop w:val="0"/>
      <w:marBottom w:val="0"/>
      <w:divBdr>
        <w:top w:val="none" w:sz="0" w:space="0" w:color="auto"/>
        <w:left w:val="none" w:sz="0" w:space="0" w:color="auto"/>
        <w:bottom w:val="none" w:sz="0" w:space="0" w:color="auto"/>
        <w:right w:val="none" w:sz="0" w:space="0" w:color="auto"/>
      </w:divBdr>
    </w:div>
    <w:div w:id="859315603">
      <w:bodyDiv w:val="1"/>
      <w:marLeft w:val="0"/>
      <w:marRight w:val="0"/>
      <w:marTop w:val="0"/>
      <w:marBottom w:val="0"/>
      <w:divBdr>
        <w:top w:val="none" w:sz="0" w:space="0" w:color="auto"/>
        <w:left w:val="none" w:sz="0" w:space="0" w:color="auto"/>
        <w:bottom w:val="none" w:sz="0" w:space="0" w:color="auto"/>
        <w:right w:val="none" w:sz="0" w:space="0" w:color="auto"/>
      </w:divBdr>
    </w:div>
    <w:div w:id="862595832">
      <w:bodyDiv w:val="1"/>
      <w:marLeft w:val="0"/>
      <w:marRight w:val="0"/>
      <w:marTop w:val="0"/>
      <w:marBottom w:val="0"/>
      <w:divBdr>
        <w:top w:val="none" w:sz="0" w:space="0" w:color="auto"/>
        <w:left w:val="none" w:sz="0" w:space="0" w:color="auto"/>
        <w:bottom w:val="none" w:sz="0" w:space="0" w:color="auto"/>
        <w:right w:val="none" w:sz="0" w:space="0" w:color="auto"/>
      </w:divBdr>
    </w:div>
    <w:div w:id="902639006">
      <w:bodyDiv w:val="1"/>
      <w:marLeft w:val="0"/>
      <w:marRight w:val="0"/>
      <w:marTop w:val="0"/>
      <w:marBottom w:val="0"/>
      <w:divBdr>
        <w:top w:val="none" w:sz="0" w:space="0" w:color="auto"/>
        <w:left w:val="none" w:sz="0" w:space="0" w:color="auto"/>
        <w:bottom w:val="none" w:sz="0" w:space="0" w:color="auto"/>
        <w:right w:val="none" w:sz="0" w:space="0" w:color="auto"/>
      </w:divBdr>
    </w:div>
    <w:div w:id="907765918">
      <w:bodyDiv w:val="1"/>
      <w:marLeft w:val="0"/>
      <w:marRight w:val="0"/>
      <w:marTop w:val="0"/>
      <w:marBottom w:val="0"/>
      <w:divBdr>
        <w:top w:val="none" w:sz="0" w:space="0" w:color="auto"/>
        <w:left w:val="none" w:sz="0" w:space="0" w:color="auto"/>
        <w:bottom w:val="none" w:sz="0" w:space="0" w:color="auto"/>
        <w:right w:val="none" w:sz="0" w:space="0" w:color="auto"/>
      </w:divBdr>
    </w:div>
    <w:div w:id="958535030">
      <w:bodyDiv w:val="1"/>
      <w:marLeft w:val="0"/>
      <w:marRight w:val="0"/>
      <w:marTop w:val="0"/>
      <w:marBottom w:val="0"/>
      <w:divBdr>
        <w:top w:val="none" w:sz="0" w:space="0" w:color="auto"/>
        <w:left w:val="none" w:sz="0" w:space="0" w:color="auto"/>
        <w:bottom w:val="none" w:sz="0" w:space="0" w:color="auto"/>
        <w:right w:val="none" w:sz="0" w:space="0" w:color="auto"/>
      </w:divBdr>
    </w:div>
    <w:div w:id="968124403">
      <w:bodyDiv w:val="1"/>
      <w:marLeft w:val="0"/>
      <w:marRight w:val="0"/>
      <w:marTop w:val="0"/>
      <w:marBottom w:val="0"/>
      <w:divBdr>
        <w:top w:val="none" w:sz="0" w:space="0" w:color="auto"/>
        <w:left w:val="none" w:sz="0" w:space="0" w:color="auto"/>
        <w:bottom w:val="none" w:sz="0" w:space="0" w:color="auto"/>
        <w:right w:val="none" w:sz="0" w:space="0" w:color="auto"/>
      </w:divBdr>
    </w:div>
    <w:div w:id="969170470">
      <w:bodyDiv w:val="1"/>
      <w:marLeft w:val="0"/>
      <w:marRight w:val="0"/>
      <w:marTop w:val="0"/>
      <w:marBottom w:val="0"/>
      <w:divBdr>
        <w:top w:val="none" w:sz="0" w:space="0" w:color="auto"/>
        <w:left w:val="none" w:sz="0" w:space="0" w:color="auto"/>
        <w:bottom w:val="none" w:sz="0" w:space="0" w:color="auto"/>
        <w:right w:val="none" w:sz="0" w:space="0" w:color="auto"/>
      </w:divBdr>
    </w:div>
    <w:div w:id="980304755">
      <w:bodyDiv w:val="1"/>
      <w:marLeft w:val="0"/>
      <w:marRight w:val="0"/>
      <w:marTop w:val="0"/>
      <w:marBottom w:val="0"/>
      <w:divBdr>
        <w:top w:val="none" w:sz="0" w:space="0" w:color="auto"/>
        <w:left w:val="none" w:sz="0" w:space="0" w:color="auto"/>
        <w:bottom w:val="none" w:sz="0" w:space="0" w:color="auto"/>
        <w:right w:val="none" w:sz="0" w:space="0" w:color="auto"/>
      </w:divBdr>
    </w:div>
    <w:div w:id="996150562">
      <w:bodyDiv w:val="1"/>
      <w:marLeft w:val="0"/>
      <w:marRight w:val="0"/>
      <w:marTop w:val="0"/>
      <w:marBottom w:val="0"/>
      <w:divBdr>
        <w:top w:val="none" w:sz="0" w:space="0" w:color="auto"/>
        <w:left w:val="none" w:sz="0" w:space="0" w:color="auto"/>
        <w:bottom w:val="none" w:sz="0" w:space="0" w:color="auto"/>
        <w:right w:val="none" w:sz="0" w:space="0" w:color="auto"/>
      </w:divBdr>
    </w:div>
    <w:div w:id="1004281591">
      <w:bodyDiv w:val="1"/>
      <w:marLeft w:val="0"/>
      <w:marRight w:val="0"/>
      <w:marTop w:val="0"/>
      <w:marBottom w:val="0"/>
      <w:divBdr>
        <w:top w:val="none" w:sz="0" w:space="0" w:color="auto"/>
        <w:left w:val="none" w:sz="0" w:space="0" w:color="auto"/>
        <w:bottom w:val="none" w:sz="0" w:space="0" w:color="auto"/>
        <w:right w:val="none" w:sz="0" w:space="0" w:color="auto"/>
      </w:divBdr>
    </w:div>
    <w:div w:id="1007949059">
      <w:bodyDiv w:val="1"/>
      <w:marLeft w:val="0"/>
      <w:marRight w:val="0"/>
      <w:marTop w:val="0"/>
      <w:marBottom w:val="0"/>
      <w:divBdr>
        <w:top w:val="none" w:sz="0" w:space="0" w:color="auto"/>
        <w:left w:val="none" w:sz="0" w:space="0" w:color="auto"/>
        <w:bottom w:val="none" w:sz="0" w:space="0" w:color="auto"/>
        <w:right w:val="none" w:sz="0" w:space="0" w:color="auto"/>
      </w:divBdr>
    </w:div>
    <w:div w:id="1013191069">
      <w:bodyDiv w:val="1"/>
      <w:marLeft w:val="0"/>
      <w:marRight w:val="0"/>
      <w:marTop w:val="0"/>
      <w:marBottom w:val="0"/>
      <w:divBdr>
        <w:top w:val="none" w:sz="0" w:space="0" w:color="auto"/>
        <w:left w:val="none" w:sz="0" w:space="0" w:color="auto"/>
        <w:bottom w:val="none" w:sz="0" w:space="0" w:color="auto"/>
        <w:right w:val="none" w:sz="0" w:space="0" w:color="auto"/>
      </w:divBdr>
    </w:div>
    <w:div w:id="1018045345">
      <w:bodyDiv w:val="1"/>
      <w:marLeft w:val="0"/>
      <w:marRight w:val="0"/>
      <w:marTop w:val="0"/>
      <w:marBottom w:val="0"/>
      <w:divBdr>
        <w:top w:val="none" w:sz="0" w:space="0" w:color="auto"/>
        <w:left w:val="none" w:sz="0" w:space="0" w:color="auto"/>
        <w:bottom w:val="none" w:sz="0" w:space="0" w:color="auto"/>
        <w:right w:val="none" w:sz="0" w:space="0" w:color="auto"/>
      </w:divBdr>
    </w:div>
    <w:div w:id="1026710806">
      <w:bodyDiv w:val="1"/>
      <w:marLeft w:val="0"/>
      <w:marRight w:val="0"/>
      <w:marTop w:val="0"/>
      <w:marBottom w:val="0"/>
      <w:divBdr>
        <w:top w:val="none" w:sz="0" w:space="0" w:color="auto"/>
        <w:left w:val="none" w:sz="0" w:space="0" w:color="auto"/>
        <w:bottom w:val="none" w:sz="0" w:space="0" w:color="auto"/>
        <w:right w:val="none" w:sz="0" w:space="0" w:color="auto"/>
      </w:divBdr>
    </w:div>
    <w:div w:id="1041437927">
      <w:bodyDiv w:val="1"/>
      <w:marLeft w:val="0"/>
      <w:marRight w:val="0"/>
      <w:marTop w:val="0"/>
      <w:marBottom w:val="0"/>
      <w:divBdr>
        <w:top w:val="none" w:sz="0" w:space="0" w:color="auto"/>
        <w:left w:val="none" w:sz="0" w:space="0" w:color="auto"/>
        <w:bottom w:val="none" w:sz="0" w:space="0" w:color="auto"/>
        <w:right w:val="none" w:sz="0" w:space="0" w:color="auto"/>
      </w:divBdr>
    </w:div>
    <w:div w:id="1042247625">
      <w:bodyDiv w:val="1"/>
      <w:marLeft w:val="0"/>
      <w:marRight w:val="0"/>
      <w:marTop w:val="0"/>
      <w:marBottom w:val="0"/>
      <w:divBdr>
        <w:top w:val="none" w:sz="0" w:space="0" w:color="auto"/>
        <w:left w:val="none" w:sz="0" w:space="0" w:color="auto"/>
        <w:bottom w:val="none" w:sz="0" w:space="0" w:color="auto"/>
        <w:right w:val="none" w:sz="0" w:space="0" w:color="auto"/>
      </w:divBdr>
    </w:div>
    <w:div w:id="1048608135">
      <w:bodyDiv w:val="1"/>
      <w:marLeft w:val="0"/>
      <w:marRight w:val="0"/>
      <w:marTop w:val="0"/>
      <w:marBottom w:val="0"/>
      <w:divBdr>
        <w:top w:val="none" w:sz="0" w:space="0" w:color="auto"/>
        <w:left w:val="none" w:sz="0" w:space="0" w:color="auto"/>
        <w:bottom w:val="none" w:sz="0" w:space="0" w:color="auto"/>
        <w:right w:val="none" w:sz="0" w:space="0" w:color="auto"/>
      </w:divBdr>
    </w:div>
    <w:div w:id="1053508739">
      <w:bodyDiv w:val="1"/>
      <w:marLeft w:val="0"/>
      <w:marRight w:val="0"/>
      <w:marTop w:val="0"/>
      <w:marBottom w:val="0"/>
      <w:divBdr>
        <w:top w:val="none" w:sz="0" w:space="0" w:color="auto"/>
        <w:left w:val="none" w:sz="0" w:space="0" w:color="auto"/>
        <w:bottom w:val="none" w:sz="0" w:space="0" w:color="auto"/>
        <w:right w:val="none" w:sz="0" w:space="0" w:color="auto"/>
      </w:divBdr>
    </w:div>
    <w:div w:id="1054617874">
      <w:bodyDiv w:val="1"/>
      <w:marLeft w:val="0"/>
      <w:marRight w:val="0"/>
      <w:marTop w:val="0"/>
      <w:marBottom w:val="0"/>
      <w:divBdr>
        <w:top w:val="none" w:sz="0" w:space="0" w:color="auto"/>
        <w:left w:val="none" w:sz="0" w:space="0" w:color="auto"/>
        <w:bottom w:val="none" w:sz="0" w:space="0" w:color="auto"/>
        <w:right w:val="none" w:sz="0" w:space="0" w:color="auto"/>
      </w:divBdr>
    </w:div>
    <w:div w:id="1071267884">
      <w:bodyDiv w:val="1"/>
      <w:marLeft w:val="0"/>
      <w:marRight w:val="0"/>
      <w:marTop w:val="0"/>
      <w:marBottom w:val="0"/>
      <w:divBdr>
        <w:top w:val="none" w:sz="0" w:space="0" w:color="auto"/>
        <w:left w:val="none" w:sz="0" w:space="0" w:color="auto"/>
        <w:bottom w:val="none" w:sz="0" w:space="0" w:color="auto"/>
        <w:right w:val="none" w:sz="0" w:space="0" w:color="auto"/>
      </w:divBdr>
    </w:div>
    <w:div w:id="1074009831">
      <w:bodyDiv w:val="1"/>
      <w:marLeft w:val="0"/>
      <w:marRight w:val="0"/>
      <w:marTop w:val="0"/>
      <w:marBottom w:val="0"/>
      <w:divBdr>
        <w:top w:val="none" w:sz="0" w:space="0" w:color="auto"/>
        <w:left w:val="none" w:sz="0" w:space="0" w:color="auto"/>
        <w:bottom w:val="none" w:sz="0" w:space="0" w:color="auto"/>
        <w:right w:val="none" w:sz="0" w:space="0" w:color="auto"/>
      </w:divBdr>
    </w:div>
    <w:div w:id="1074013030">
      <w:bodyDiv w:val="1"/>
      <w:marLeft w:val="0"/>
      <w:marRight w:val="0"/>
      <w:marTop w:val="0"/>
      <w:marBottom w:val="0"/>
      <w:divBdr>
        <w:top w:val="none" w:sz="0" w:space="0" w:color="auto"/>
        <w:left w:val="none" w:sz="0" w:space="0" w:color="auto"/>
        <w:bottom w:val="none" w:sz="0" w:space="0" w:color="auto"/>
        <w:right w:val="none" w:sz="0" w:space="0" w:color="auto"/>
      </w:divBdr>
    </w:div>
    <w:div w:id="1074160359">
      <w:bodyDiv w:val="1"/>
      <w:marLeft w:val="0"/>
      <w:marRight w:val="0"/>
      <w:marTop w:val="0"/>
      <w:marBottom w:val="0"/>
      <w:divBdr>
        <w:top w:val="none" w:sz="0" w:space="0" w:color="auto"/>
        <w:left w:val="none" w:sz="0" w:space="0" w:color="auto"/>
        <w:bottom w:val="none" w:sz="0" w:space="0" w:color="auto"/>
        <w:right w:val="none" w:sz="0" w:space="0" w:color="auto"/>
      </w:divBdr>
    </w:div>
    <w:div w:id="1085346976">
      <w:bodyDiv w:val="1"/>
      <w:marLeft w:val="0"/>
      <w:marRight w:val="0"/>
      <w:marTop w:val="0"/>
      <w:marBottom w:val="0"/>
      <w:divBdr>
        <w:top w:val="none" w:sz="0" w:space="0" w:color="auto"/>
        <w:left w:val="none" w:sz="0" w:space="0" w:color="auto"/>
        <w:bottom w:val="none" w:sz="0" w:space="0" w:color="auto"/>
        <w:right w:val="none" w:sz="0" w:space="0" w:color="auto"/>
      </w:divBdr>
    </w:div>
    <w:div w:id="1091241098">
      <w:bodyDiv w:val="1"/>
      <w:marLeft w:val="0"/>
      <w:marRight w:val="0"/>
      <w:marTop w:val="0"/>
      <w:marBottom w:val="0"/>
      <w:divBdr>
        <w:top w:val="none" w:sz="0" w:space="0" w:color="auto"/>
        <w:left w:val="none" w:sz="0" w:space="0" w:color="auto"/>
        <w:bottom w:val="none" w:sz="0" w:space="0" w:color="auto"/>
        <w:right w:val="none" w:sz="0" w:space="0" w:color="auto"/>
      </w:divBdr>
    </w:div>
    <w:div w:id="1094400784">
      <w:bodyDiv w:val="1"/>
      <w:marLeft w:val="0"/>
      <w:marRight w:val="0"/>
      <w:marTop w:val="0"/>
      <w:marBottom w:val="0"/>
      <w:divBdr>
        <w:top w:val="none" w:sz="0" w:space="0" w:color="auto"/>
        <w:left w:val="none" w:sz="0" w:space="0" w:color="auto"/>
        <w:bottom w:val="none" w:sz="0" w:space="0" w:color="auto"/>
        <w:right w:val="none" w:sz="0" w:space="0" w:color="auto"/>
      </w:divBdr>
    </w:div>
    <w:div w:id="1095901251">
      <w:bodyDiv w:val="1"/>
      <w:marLeft w:val="0"/>
      <w:marRight w:val="0"/>
      <w:marTop w:val="0"/>
      <w:marBottom w:val="0"/>
      <w:divBdr>
        <w:top w:val="none" w:sz="0" w:space="0" w:color="auto"/>
        <w:left w:val="none" w:sz="0" w:space="0" w:color="auto"/>
        <w:bottom w:val="none" w:sz="0" w:space="0" w:color="auto"/>
        <w:right w:val="none" w:sz="0" w:space="0" w:color="auto"/>
      </w:divBdr>
    </w:div>
    <w:div w:id="1099182619">
      <w:bodyDiv w:val="1"/>
      <w:marLeft w:val="0"/>
      <w:marRight w:val="0"/>
      <w:marTop w:val="0"/>
      <w:marBottom w:val="0"/>
      <w:divBdr>
        <w:top w:val="none" w:sz="0" w:space="0" w:color="auto"/>
        <w:left w:val="none" w:sz="0" w:space="0" w:color="auto"/>
        <w:bottom w:val="none" w:sz="0" w:space="0" w:color="auto"/>
        <w:right w:val="none" w:sz="0" w:space="0" w:color="auto"/>
      </w:divBdr>
    </w:div>
    <w:div w:id="1101025740">
      <w:bodyDiv w:val="1"/>
      <w:marLeft w:val="0"/>
      <w:marRight w:val="0"/>
      <w:marTop w:val="0"/>
      <w:marBottom w:val="0"/>
      <w:divBdr>
        <w:top w:val="none" w:sz="0" w:space="0" w:color="auto"/>
        <w:left w:val="none" w:sz="0" w:space="0" w:color="auto"/>
        <w:bottom w:val="none" w:sz="0" w:space="0" w:color="auto"/>
        <w:right w:val="none" w:sz="0" w:space="0" w:color="auto"/>
      </w:divBdr>
    </w:div>
    <w:div w:id="1121463351">
      <w:bodyDiv w:val="1"/>
      <w:marLeft w:val="0"/>
      <w:marRight w:val="0"/>
      <w:marTop w:val="0"/>
      <w:marBottom w:val="0"/>
      <w:divBdr>
        <w:top w:val="none" w:sz="0" w:space="0" w:color="auto"/>
        <w:left w:val="none" w:sz="0" w:space="0" w:color="auto"/>
        <w:bottom w:val="none" w:sz="0" w:space="0" w:color="auto"/>
        <w:right w:val="none" w:sz="0" w:space="0" w:color="auto"/>
      </w:divBdr>
    </w:div>
    <w:div w:id="1128933729">
      <w:bodyDiv w:val="1"/>
      <w:marLeft w:val="0"/>
      <w:marRight w:val="0"/>
      <w:marTop w:val="0"/>
      <w:marBottom w:val="0"/>
      <w:divBdr>
        <w:top w:val="none" w:sz="0" w:space="0" w:color="auto"/>
        <w:left w:val="none" w:sz="0" w:space="0" w:color="auto"/>
        <w:bottom w:val="none" w:sz="0" w:space="0" w:color="auto"/>
        <w:right w:val="none" w:sz="0" w:space="0" w:color="auto"/>
      </w:divBdr>
    </w:div>
    <w:div w:id="1150168590">
      <w:bodyDiv w:val="1"/>
      <w:marLeft w:val="0"/>
      <w:marRight w:val="0"/>
      <w:marTop w:val="0"/>
      <w:marBottom w:val="0"/>
      <w:divBdr>
        <w:top w:val="none" w:sz="0" w:space="0" w:color="auto"/>
        <w:left w:val="none" w:sz="0" w:space="0" w:color="auto"/>
        <w:bottom w:val="none" w:sz="0" w:space="0" w:color="auto"/>
        <w:right w:val="none" w:sz="0" w:space="0" w:color="auto"/>
      </w:divBdr>
    </w:div>
    <w:div w:id="1152285558">
      <w:bodyDiv w:val="1"/>
      <w:marLeft w:val="0"/>
      <w:marRight w:val="0"/>
      <w:marTop w:val="0"/>
      <w:marBottom w:val="0"/>
      <w:divBdr>
        <w:top w:val="none" w:sz="0" w:space="0" w:color="auto"/>
        <w:left w:val="none" w:sz="0" w:space="0" w:color="auto"/>
        <w:bottom w:val="none" w:sz="0" w:space="0" w:color="auto"/>
        <w:right w:val="none" w:sz="0" w:space="0" w:color="auto"/>
      </w:divBdr>
    </w:div>
    <w:div w:id="1155419807">
      <w:bodyDiv w:val="1"/>
      <w:marLeft w:val="0"/>
      <w:marRight w:val="0"/>
      <w:marTop w:val="0"/>
      <w:marBottom w:val="0"/>
      <w:divBdr>
        <w:top w:val="none" w:sz="0" w:space="0" w:color="auto"/>
        <w:left w:val="none" w:sz="0" w:space="0" w:color="auto"/>
        <w:bottom w:val="none" w:sz="0" w:space="0" w:color="auto"/>
        <w:right w:val="none" w:sz="0" w:space="0" w:color="auto"/>
      </w:divBdr>
    </w:div>
    <w:div w:id="1159686811">
      <w:bodyDiv w:val="1"/>
      <w:marLeft w:val="0"/>
      <w:marRight w:val="0"/>
      <w:marTop w:val="0"/>
      <w:marBottom w:val="0"/>
      <w:divBdr>
        <w:top w:val="none" w:sz="0" w:space="0" w:color="auto"/>
        <w:left w:val="none" w:sz="0" w:space="0" w:color="auto"/>
        <w:bottom w:val="none" w:sz="0" w:space="0" w:color="auto"/>
        <w:right w:val="none" w:sz="0" w:space="0" w:color="auto"/>
      </w:divBdr>
    </w:div>
    <w:div w:id="1166896683">
      <w:bodyDiv w:val="1"/>
      <w:marLeft w:val="0"/>
      <w:marRight w:val="0"/>
      <w:marTop w:val="0"/>
      <w:marBottom w:val="0"/>
      <w:divBdr>
        <w:top w:val="none" w:sz="0" w:space="0" w:color="auto"/>
        <w:left w:val="none" w:sz="0" w:space="0" w:color="auto"/>
        <w:bottom w:val="none" w:sz="0" w:space="0" w:color="auto"/>
        <w:right w:val="none" w:sz="0" w:space="0" w:color="auto"/>
      </w:divBdr>
    </w:div>
    <w:div w:id="1172723533">
      <w:bodyDiv w:val="1"/>
      <w:marLeft w:val="0"/>
      <w:marRight w:val="0"/>
      <w:marTop w:val="0"/>
      <w:marBottom w:val="0"/>
      <w:divBdr>
        <w:top w:val="none" w:sz="0" w:space="0" w:color="auto"/>
        <w:left w:val="none" w:sz="0" w:space="0" w:color="auto"/>
        <w:bottom w:val="none" w:sz="0" w:space="0" w:color="auto"/>
        <w:right w:val="none" w:sz="0" w:space="0" w:color="auto"/>
      </w:divBdr>
    </w:div>
    <w:div w:id="1174108940">
      <w:bodyDiv w:val="1"/>
      <w:marLeft w:val="0"/>
      <w:marRight w:val="0"/>
      <w:marTop w:val="0"/>
      <w:marBottom w:val="0"/>
      <w:divBdr>
        <w:top w:val="none" w:sz="0" w:space="0" w:color="auto"/>
        <w:left w:val="none" w:sz="0" w:space="0" w:color="auto"/>
        <w:bottom w:val="none" w:sz="0" w:space="0" w:color="auto"/>
        <w:right w:val="none" w:sz="0" w:space="0" w:color="auto"/>
      </w:divBdr>
    </w:div>
    <w:div w:id="1215048118">
      <w:bodyDiv w:val="1"/>
      <w:marLeft w:val="0"/>
      <w:marRight w:val="0"/>
      <w:marTop w:val="0"/>
      <w:marBottom w:val="0"/>
      <w:divBdr>
        <w:top w:val="none" w:sz="0" w:space="0" w:color="auto"/>
        <w:left w:val="none" w:sz="0" w:space="0" w:color="auto"/>
        <w:bottom w:val="none" w:sz="0" w:space="0" w:color="auto"/>
        <w:right w:val="none" w:sz="0" w:space="0" w:color="auto"/>
      </w:divBdr>
    </w:div>
    <w:div w:id="1222181260">
      <w:bodyDiv w:val="1"/>
      <w:marLeft w:val="0"/>
      <w:marRight w:val="0"/>
      <w:marTop w:val="0"/>
      <w:marBottom w:val="0"/>
      <w:divBdr>
        <w:top w:val="none" w:sz="0" w:space="0" w:color="auto"/>
        <w:left w:val="none" w:sz="0" w:space="0" w:color="auto"/>
        <w:bottom w:val="none" w:sz="0" w:space="0" w:color="auto"/>
        <w:right w:val="none" w:sz="0" w:space="0" w:color="auto"/>
      </w:divBdr>
    </w:div>
    <w:div w:id="1224105045">
      <w:bodyDiv w:val="1"/>
      <w:marLeft w:val="0"/>
      <w:marRight w:val="0"/>
      <w:marTop w:val="0"/>
      <w:marBottom w:val="0"/>
      <w:divBdr>
        <w:top w:val="none" w:sz="0" w:space="0" w:color="auto"/>
        <w:left w:val="none" w:sz="0" w:space="0" w:color="auto"/>
        <w:bottom w:val="none" w:sz="0" w:space="0" w:color="auto"/>
        <w:right w:val="none" w:sz="0" w:space="0" w:color="auto"/>
      </w:divBdr>
    </w:div>
    <w:div w:id="1225989136">
      <w:bodyDiv w:val="1"/>
      <w:marLeft w:val="0"/>
      <w:marRight w:val="0"/>
      <w:marTop w:val="0"/>
      <w:marBottom w:val="0"/>
      <w:divBdr>
        <w:top w:val="none" w:sz="0" w:space="0" w:color="auto"/>
        <w:left w:val="none" w:sz="0" w:space="0" w:color="auto"/>
        <w:bottom w:val="none" w:sz="0" w:space="0" w:color="auto"/>
        <w:right w:val="none" w:sz="0" w:space="0" w:color="auto"/>
      </w:divBdr>
    </w:div>
    <w:div w:id="1236427657">
      <w:bodyDiv w:val="1"/>
      <w:marLeft w:val="0"/>
      <w:marRight w:val="0"/>
      <w:marTop w:val="0"/>
      <w:marBottom w:val="0"/>
      <w:divBdr>
        <w:top w:val="none" w:sz="0" w:space="0" w:color="auto"/>
        <w:left w:val="none" w:sz="0" w:space="0" w:color="auto"/>
        <w:bottom w:val="none" w:sz="0" w:space="0" w:color="auto"/>
        <w:right w:val="none" w:sz="0" w:space="0" w:color="auto"/>
      </w:divBdr>
    </w:div>
    <w:div w:id="1238176089">
      <w:bodyDiv w:val="1"/>
      <w:marLeft w:val="0"/>
      <w:marRight w:val="0"/>
      <w:marTop w:val="0"/>
      <w:marBottom w:val="0"/>
      <w:divBdr>
        <w:top w:val="none" w:sz="0" w:space="0" w:color="auto"/>
        <w:left w:val="none" w:sz="0" w:space="0" w:color="auto"/>
        <w:bottom w:val="none" w:sz="0" w:space="0" w:color="auto"/>
        <w:right w:val="none" w:sz="0" w:space="0" w:color="auto"/>
      </w:divBdr>
    </w:div>
    <w:div w:id="1247956100">
      <w:bodyDiv w:val="1"/>
      <w:marLeft w:val="0"/>
      <w:marRight w:val="0"/>
      <w:marTop w:val="0"/>
      <w:marBottom w:val="0"/>
      <w:divBdr>
        <w:top w:val="none" w:sz="0" w:space="0" w:color="auto"/>
        <w:left w:val="none" w:sz="0" w:space="0" w:color="auto"/>
        <w:bottom w:val="none" w:sz="0" w:space="0" w:color="auto"/>
        <w:right w:val="none" w:sz="0" w:space="0" w:color="auto"/>
      </w:divBdr>
    </w:div>
    <w:div w:id="1247957472">
      <w:bodyDiv w:val="1"/>
      <w:marLeft w:val="0"/>
      <w:marRight w:val="0"/>
      <w:marTop w:val="0"/>
      <w:marBottom w:val="0"/>
      <w:divBdr>
        <w:top w:val="none" w:sz="0" w:space="0" w:color="auto"/>
        <w:left w:val="none" w:sz="0" w:space="0" w:color="auto"/>
        <w:bottom w:val="none" w:sz="0" w:space="0" w:color="auto"/>
        <w:right w:val="none" w:sz="0" w:space="0" w:color="auto"/>
      </w:divBdr>
    </w:div>
    <w:div w:id="1257711286">
      <w:bodyDiv w:val="1"/>
      <w:marLeft w:val="0"/>
      <w:marRight w:val="0"/>
      <w:marTop w:val="0"/>
      <w:marBottom w:val="0"/>
      <w:divBdr>
        <w:top w:val="none" w:sz="0" w:space="0" w:color="auto"/>
        <w:left w:val="none" w:sz="0" w:space="0" w:color="auto"/>
        <w:bottom w:val="none" w:sz="0" w:space="0" w:color="auto"/>
        <w:right w:val="none" w:sz="0" w:space="0" w:color="auto"/>
      </w:divBdr>
    </w:div>
    <w:div w:id="1289430633">
      <w:bodyDiv w:val="1"/>
      <w:marLeft w:val="0"/>
      <w:marRight w:val="0"/>
      <w:marTop w:val="0"/>
      <w:marBottom w:val="0"/>
      <w:divBdr>
        <w:top w:val="none" w:sz="0" w:space="0" w:color="auto"/>
        <w:left w:val="none" w:sz="0" w:space="0" w:color="auto"/>
        <w:bottom w:val="none" w:sz="0" w:space="0" w:color="auto"/>
        <w:right w:val="none" w:sz="0" w:space="0" w:color="auto"/>
      </w:divBdr>
    </w:div>
    <w:div w:id="1298729763">
      <w:bodyDiv w:val="1"/>
      <w:marLeft w:val="0"/>
      <w:marRight w:val="0"/>
      <w:marTop w:val="0"/>
      <w:marBottom w:val="0"/>
      <w:divBdr>
        <w:top w:val="none" w:sz="0" w:space="0" w:color="auto"/>
        <w:left w:val="none" w:sz="0" w:space="0" w:color="auto"/>
        <w:bottom w:val="none" w:sz="0" w:space="0" w:color="auto"/>
        <w:right w:val="none" w:sz="0" w:space="0" w:color="auto"/>
      </w:divBdr>
    </w:div>
    <w:div w:id="1308822730">
      <w:bodyDiv w:val="1"/>
      <w:marLeft w:val="0"/>
      <w:marRight w:val="0"/>
      <w:marTop w:val="0"/>
      <w:marBottom w:val="0"/>
      <w:divBdr>
        <w:top w:val="none" w:sz="0" w:space="0" w:color="auto"/>
        <w:left w:val="none" w:sz="0" w:space="0" w:color="auto"/>
        <w:bottom w:val="none" w:sz="0" w:space="0" w:color="auto"/>
        <w:right w:val="none" w:sz="0" w:space="0" w:color="auto"/>
      </w:divBdr>
    </w:div>
    <w:div w:id="1325207302">
      <w:bodyDiv w:val="1"/>
      <w:marLeft w:val="0"/>
      <w:marRight w:val="0"/>
      <w:marTop w:val="0"/>
      <w:marBottom w:val="0"/>
      <w:divBdr>
        <w:top w:val="none" w:sz="0" w:space="0" w:color="auto"/>
        <w:left w:val="none" w:sz="0" w:space="0" w:color="auto"/>
        <w:bottom w:val="none" w:sz="0" w:space="0" w:color="auto"/>
        <w:right w:val="none" w:sz="0" w:space="0" w:color="auto"/>
      </w:divBdr>
    </w:div>
    <w:div w:id="1336225787">
      <w:bodyDiv w:val="1"/>
      <w:marLeft w:val="0"/>
      <w:marRight w:val="0"/>
      <w:marTop w:val="0"/>
      <w:marBottom w:val="0"/>
      <w:divBdr>
        <w:top w:val="none" w:sz="0" w:space="0" w:color="auto"/>
        <w:left w:val="none" w:sz="0" w:space="0" w:color="auto"/>
        <w:bottom w:val="none" w:sz="0" w:space="0" w:color="auto"/>
        <w:right w:val="none" w:sz="0" w:space="0" w:color="auto"/>
      </w:divBdr>
    </w:div>
    <w:div w:id="1382898655">
      <w:bodyDiv w:val="1"/>
      <w:marLeft w:val="0"/>
      <w:marRight w:val="0"/>
      <w:marTop w:val="0"/>
      <w:marBottom w:val="0"/>
      <w:divBdr>
        <w:top w:val="none" w:sz="0" w:space="0" w:color="auto"/>
        <w:left w:val="none" w:sz="0" w:space="0" w:color="auto"/>
        <w:bottom w:val="none" w:sz="0" w:space="0" w:color="auto"/>
        <w:right w:val="none" w:sz="0" w:space="0" w:color="auto"/>
      </w:divBdr>
    </w:div>
    <w:div w:id="1388645507">
      <w:bodyDiv w:val="1"/>
      <w:marLeft w:val="0"/>
      <w:marRight w:val="0"/>
      <w:marTop w:val="0"/>
      <w:marBottom w:val="0"/>
      <w:divBdr>
        <w:top w:val="none" w:sz="0" w:space="0" w:color="auto"/>
        <w:left w:val="none" w:sz="0" w:space="0" w:color="auto"/>
        <w:bottom w:val="none" w:sz="0" w:space="0" w:color="auto"/>
        <w:right w:val="none" w:sz="0" w:space="0" w:color="auto"/>
      </w:divBdr>
    </w:div>
    <w:div w:id="1402173530">
      <w:bodyDiv w:val="1"/>
      <w:marLeft w:val="0"/>
      <w:marRight w:val="0"/>
      <w:marTop w:val="0"/>
      <w:marBottom w:val="0"/>
      <w:divBdr>
        <w:top w:val="none" w:sz="0" w:space="0" w:color="auto"/>
        <w:left w:val="none" w:sz="0" w:space="0" w:color="auto"/>
        <w:bottom w:val="none" w:sz="0" w:space="0" w:color="auto"/>
        <w:right w:val="none" w:sz="0" w:space="0" w:color="auto"/>
      </w:divBdr>
    </w:div>
    <w:div w:id="1423260155">
      <w:bodyDiv w:val="1"/>
      <w:marLeft w:val="0"/>
      <w:marRight w:val="0"/>
      <w:marTop w:val="0"/>
      <w:marBottom w:val="0"/>
      <w:divBdr>
        <w:top w:val="none" w:sz="0" w:space="0" w:color="auto"/>
        <w:left w:val="none" w:sz="0" w:space="0" w:color="auto"/>
        <w:bottom w:val="none" w:sz="0" w:space="0" w:color="auto"/>
        <w:right w:val="none" w:sz="0" w:space="0" w:color="auto"/>
      </w:divBdr>
    </w:div>
    <w:div w:id="1429349824">
      <w:bodyDiv w:val="1"/>
      <w:marLeft w:val="0"/>
      <w:marRight w:val="0"/>
      <w:marTop w:val="0"/>
      <w:marBottom w:val="0"/>
      <w:divBdr>
        <w:top w:val="none" w:sz="0" w:space="0" w:color="auto"/>
        <w:left w:val="none" w:sz="0" w:space="0" w:color="auto"/>
        <w:bottom w:val="none" w:sz="0" w:space="0" w:color="auto"/>
        <w:right w:val="none" w:sz="0" w:space="0" w:color="auto"/>
      </w:divBdr>
    </w:div>
    <w:div w:id="1433017978">
      <w:bodyDiv w:val="1"/>
      <w:marLeft w:val="0"/>
      <w:marRight w:val="0"/>
      <w:marTop w:val="0"/>
      <w:marBottom w:val="0"/>
      <w:divBdr>
        <w:top w:val="none" w:sz="0" w:space="0" w:color="auto"/>
        <w:left w:val="none" w:sz="0" w:space="0" w:color="auto"/>
        <w:bottom w:val="none" w:sz="0" w:space="0" w:color="auto"/>
        <w:right w:val="none" w:sz="0" w:space="0" w:color="auto"/>
      </w:divBdr>
    </w:div>
    <w:div w:id="1441680166">
      <w:bodyDiv w:val="1"/>
      <w:marLeft w:val="0"/>
      <w:marRight w:val="0"/>
      <w:marTop w:val="0"/>
      <w:marBottom w:val="0"/>
      <w:divBdr>
        <w:top w:val="none" w:sz="0" w:space="0" w:color="auto"/>
        <w:left w:val="none" w:sz="0" w:space="0" w:color="auto"/>
        <w:bottom w:val="none" w:sz="0" w:space="0" w:color="auto"/>
        <w:right w:val="none" w:sz="0" w:space="0" w:color="auto"/>
      </w:divBdr>
    </w:div>
    <w:div w:id="1444301698">
      <w:bodyDiv w:val="1"/>
      <w:marLeft w:val="0"/>
      <w:marRight w:val="0"/>
      <w:marTop w:val="0"/>
      <w:marBottom w:val="0"/>
      <w:divBdr>
        <w:top w:val="none" w:sz="0" w:space="0" w:color="auto"/>
        <w:left w:val="none" w:sz="0" w:space="0" w:color="auto"/>
        <w:bottom w:val="none" w:sz="0" w:space="0" w:color="auto"/>
        <w:right w:val="none" w:sz="0" w:space="0" w:color="auto"/>
      </w:divBdr>
    </w:div>
    <w:div w:id="1447235646">
      <w:bodyDiv w:val="1"/>
      <w:marLeft w:val="0"/>
      <w:marRight w:val="0"/>
      <w:marTop w:val="0"/>
      <w:marBottom w:val="0"/>
      <w:divBdr>
        <w:top w:val="none" w:sz="0" w:space="0" w:color="auto"/>
        <w:left w:val="none" w:sz="0" w:space="0" w:color="auto"/>
        <w:bottom w:val="none" w:sz="0" w:space="0" w:color="auto"/>
        <w:right w:val="none" w:sz="0" w:space="0" w:color="auto"/>
      </w:divBdr>
    </w:div>
    <w:div w:id="1454596438">
      <w:bodyDiv w:val="1"/>
      <w:marLeft w:val="0"/>
      <w:marRight w:val="0"/>
      <w:marTop w:val="0"/>
      <w:marBottom w:val="0"/>
      <w:divBdr>
        <w:top w:val="none" w:sz="0" w:space="0" w:color="auto"/>
        <w:left w:val="none" w:sz="0" w:space="0" w:color="auto"/>
        <w:bottom w:val="none" w:sz="0" w:space="0" w:color="auto"/>
        <w:right w:val="none" w:sz="0" w:space="0" w:color="auto"/>
      </w:divBdr>
    </w:div>
    <w:div w:id="1460108134">
      <w:bodyDiv w:val="1"/>
      <w:marLeft w:val="0"/>
      <w:marRight w:val="0"/>
      <w:marTop w:val="0"/>
      <w:marBottom w:val="0"/>
      <w:divBdr>
        <w:top w:val="none" w:sz="0" w:space="0" w:color="auto"/>
        <w:left w:val="none" w:sz="0" w:space="0" w:color="auto"/>
        <w:bottom w:val="none" w:sz="0" w:space="0" w:color="auto"/>
        <w:right w:val="none" w:sz="0" w:space="0" w:color="auto"/>
      </w:divBdr>
    </w:div>
    <w:div w:id="1468474152">
      <w:bodyDiv w:val="1"/>
      <w:marLeft w:val="0"/>
      <w:marRight w:val="0"/>
      <w:marTop w:val="0"/>
      <w:marBottom w:val="0"/>
      <w:divBdr>
        <w:top w:val="none" w:sz="0" w:space="0" w:color="auto"/>
        <w:left w:val="none" w:sz="0" w:space="0" w:color="auto"/>
        <w:bottom w:val="none" w:sz="0" w:space="0" w:color="auto"/>
        <w:right w:val="none" w:sz="0" w:space="0" w:color="auto"/>
      </w:divBdr>
    </w:div>
    <w:div w:id="1472136863">
      <w:bodyDiv w:val="1"/>
      <w:marLeft w:val="0"/>
      <w:marRight w:val="0"/>
      <w:marTop w:val="0"/>
      <w:marBottom w:val="0"/>
      <w:divBdr>
        <w:top w:val="none" w:sz="0" w:space="0" w:color="auto"/>
        <w:left w:val="none" w:sz="0" w:space="0" w:color="auto"/>
        <w:bottom w:val="none" w:sz="0" w:space="0" w:color="auto"/>
        <w:right w:val="none" w:sz="0" w:space="0" w:color="auto"/>
      </w:divBdr>
    </w:div>
    <w:div w:id="1476872592">
      <w:bodyDiv w:val="1"/>
      <w:marLeft w:val="0"/>
      <w:marRight w:val="0"/>
      <w:marTop w:val="0"/>
      <w:marBottom w:val="0"/>
      <w:divBdr>
        <w:top w:val="none" w:sz="0" w:space="0" w:color="auto"/>
        <w:left w:val="none" w:sz="0" w:space="0" w:color="auto"/>
        <w:bottom w:val="none" w:sz="0" w:space="0" w:color="auto"/>
        <w:right w:val="none" w:sz="0" w:space="0" w:color="auto"/>
      </w:divBdr>
    </w:div>
    <w:div w:id="1487362333">
      <w:bodyDiv w:val="1"/>
      <w:marLeft w:val="0"/>
      <w:marRight w:val="0"/>
      <w:marTop w:val="0"/>
      <w:marBottom w:val="0"/>
      <w:divBdr>
        <w:top w:val="none" w:sz="0" w:space="0" w:color="auto"/>
        <w:left w:val="none" w:sz="0" w:space="0" w:color="auto"/>
        <w:bottom w:val="none" w:sz="0" w:space="0" w:color="auto"/>
        <w:right w:val="none" w:sz="0" w:space="0" w:color="auto"/>
      </w:divBdr>
    </w:div>
    <w:div w:id="1510413035">
      <w:bodyDiv w:val="1"/>
      <w:marLeft w:val="0"/>
      <w:marRight w:val="0"/>
      <w:marTop w:val="0"/>
      <w:marBottom w:val="0"/>
      <w:divBdr>
        <w:top w:val="none" w:sz="0" w:space="0" w:color="auto"/>
        <w:left w:val="none" w:sz="0" w:space="0" w:color="auto"/>
        <w:bottom w:val="none" w:sz="0" w:space="0" w:color="auto"/>
        <w:right w:val="none" w:sz="0" w:space="0" w:color="auto"/>
      </w:divBdr>
    </w:div>
    <w:div w:id="1529948395">
      <w:bodyDiv w:val="1"/>
      <w:marLeft w:val="0"/>
      <w:marRight w:val="0"/>
      <w:marTop w:val="0"/>
      <w:marBottom w:val="0"/>
      <w:divBdr>
        <w:top w:val="none" w:sz="0" w:space="0" w:color="auto"/>
        <w:left w:val="none" w:sz="0" w:space="0" w:color="auto"/>
        <w:bottom w:val="none" w:sz="0" w:space="0" w:color="auto"/>
        <w:right w:val="none" w:sz="0" w:space="0" w:color="auto"/>
      </w:divBdr>
    </w:div>
    <w:div w:id="1532916968">
      <w:bodyDiv w:val="1"/>
      <w:marLeft w:val="0"/>
      <w:marRight w:val="0"/>
      <w:marTop w:val="0"/>
      <w:marBottom w:val="0"/>
      <w:divBdr>
        <w:top w:val="none" w:sz="0" w:space="0" w:color="auto"/>
        <w:left w:val="none" w:sz="0" w:space="0" w:color="auto"/>
        <w:bottom w:val="none" w:sz="0" w:space="0" w:color="auto"/>
        <w:right w:val="none" w:sz="0" w:space="0" w:color="auto"/>
      </w:divBdr>
    </w:div>
    <w:div w:id="1544251488">
      <w:bodyDiv w:val="1"/>
      <w:marLeft w:val="0"/>
      <w:marRight w:val="0"/>
      <w:marTop w:val="0"/>
      <w:marBottom w:val="0"/>
      <w:divBdr>
        <w:top w:val="none" w:sz="0" w:space="0" w:color="auto"/>
        <w:left w:val="none" w:sz="0" w:space="0" w:color="auto"/>
        <w:bottom w:val="none" w:sz="0" w:space="0" w:color="auto"/>
        <w:right w:val="none" w:sz="0" w:space="0" w:color="auto"/>
      </w:divBdr>
    </w:div>
    <w:div w:id="1550532572">
      <w:bodyDiv w:val="1"/>
      <w:marLeft w:val="0"/>
      <w:marRight w:val="0"/>
      <w:marTop w:val="0"/>
      <w:marBottom w:val="0"/>
      <w:divBdr>
        <w:top w:val="none" w:sz="0" w:space="0" w:color="auto"/>
        <w:left w:val="none" w:sz="0" w:space="0" w:color="auto"/>
        <w:bottom w:val="none" w:sz="0" w:space="0" w:color="auto"/>
        <w:right w:val="none" w:sz="0" w:space="0" w:color="auto"/>
      </w:divBdr>
    </w:div>
    <w:div w:id="1567764993">
      <w:bodyDiv w:val="1"/>
      <w:marLeft w:val="0"/>
      <w:marRight w:val="0"/>
      <w:marTop w:val="0"/>
      <w:marBottom w:val="0"/>
      <w:divBdr>
        <w:top w:val="none" w:sz="0" w:space="0" w:color="auto"/>
        <w:left w:val="none" w:sz="0" w:space="0" w:color="auto"/>
        <w:bottom w:val="none" w:sz="0" w:space="0" w:color="auto"/>
        <w:right w:val="none" w:sz="0" w:space="0" w:color="auto"/>
      </w:divBdr>
    </w:div>
    <w:div w:id="1589537319">
      <w:bodyDiv w:val="1"/>
      <w:marLeft w:val="0"/>
      <w:marRight w:val="0"/>
      <w:marTop w:val="0"/>
      <w:marBottom w:val="0"/>
      <w:divBdr>
        <w:top w:val="none" w:sz="0" w:space="0" w:color="auto"/>
        <w:left w:val="none" w:sz="0" w:space="0" w:color="auto"/>
        <w:bottom w:val="none" w:sz="0" w:space="0" w:color="auto"/>
        <w:right w:val="none" w:sz="0" w:space="0" w:color="auto"/>
      </w:divBdr>
    </w:div>
    <w:div w:id="1600330480">
      <w:bodyDiv w:val="1"/>
      <w:marLeft w:val="0"/>
      <w:marRight w:val="0"/>
      <w:marTop w:val="0"/>
      <w:marBottom w:val="0"/>
      <w:divBdr>
        <w:top w:val="none" w:sz="0" w:space="0" w:color="auto"/>
        <w:left w:val="none" w:sz="0" w:space="0" w:color="auto"/>
        <w:bottom w:val="none" w:sz="0" w:space="0" w:color="auto"/>
        <w:right w:val="none" w:sz="0" w:space="0" w:color="auto"/>
      </w:divBdr>
    </w:div>
    <w:div w:id="1607955896">
      <w:bodyDiv w:val="1"/>
      <w:marLeft w:val="0"/>
      <w:marRight w:val="0"/>
      <w:marTop w:val="0"/>
      <w:marBottom w:val="0"/>
      <w:divBdr>
        <w:top w:val="none" w:sz="0" w:space="0" w:color="auto"/>
        <w:left w:val="none" w:sz="0" w:space="0" w:color="auto"/>
        <w:bottom w:val="none" w:sz="0" w:space="0" w:color="auto"/>
        <w:right w:val="none" w:sz="0" w:space="0" w:color="auto"/>
      </w:divBdr>
    </w:div>
    <w:div w:id="1609241267">
      <w:bodyDiv w:val="1"/>
      <w:marLeft w:val="0"/>
      <w:marRight w:val="0"/>
      <w:marTop w:val="0"/>
      <w:marBottom w:val="0"/>
      <w:divBdr>
        <w:top w:val="none" w:sz="0" w:space="0" w:color="auto"/>
        <w:left w:val="none" w:sz="0" w:space="0" w:color="auto"/>
        <w:bottom w:val="none" w:sz="0" w:space="0" w:color="auto"/>
        <w:right w:val="none" w:sz="0" w:space="0" w:color="auto"/>
      </w:divBdr>
    </w:div>
    <w:div w:id="1611203104">
      <w:bodyDiv w:val="1"/>
      <w:marLeft w:val="0"/>
      <w:marRight w:val="0"/>
      <w:marTop w:val="0"/>
      <w:marBottom w:val="0"/>
      <w:divBdr>
        <w:top w:val="none" w:sz="0" w:space="0" w:color="auto"/>
        <w:left w:val="none" w:sz="0" w:space="0" w:color="auto"/>
        <w:bottom w:val="none" w:sz="0" w:space="0" w:color="auto"/>
        <w:right w:val="none" w:sz="0" w:space="0" w:color="auto"/>
      </w:divBdr>
    </w:div>
    <w:div w:id="1622764679">
      <w:bodyDiv w:val="1"/>
      <w:marLeft w:val="0"/>
      <w:marRight w:val="0"/>
      <w:marTop w:val="0"/>
      <w:marBottom w:val="0"/>
      <w:divBdr>
        <w:top w:val="none" w:sz="0" w:space="0" w:color="auto"/>
        <w:left w:val="none" w:sz="0" w:space="0" w:color="auto"/>
        <w:bottom w:val="none" w:sz="0" w:space="0" w:color="auto"/>
        <w:right w:val="none" w:sz="0" w:space="0" w:color="auto"/>
      </w:divBdr>
    </w:div>
    <w:div w:id="1631276658">
      <w:bodyDiv w:val="1"/>
      <w:marLeft w:val="0"/>
      <w:marRight w:val="0"/>
      <w:marTop w:val="0"/>
      <w:marBottom w:val="0"/>
      <w:divBdr>
        <w:top w:val="none" w:sz="0" w:space="0" w:color="auto"/>
        <w:left w:val="none" w:sz="0" w:space="0" w:color="auto"/>
        <w:bottom w:val="none" w:sz="0" w:space="0" w:color="auto"/>
        <w:right w:val="none" w:sz="0" w:space="0" w:color="auto"/>
      </w:divBdr>
    </w:div>
    <w:div w:id="1636594922">
      <w:bodyDiv w:val="1"/>
      <w:marLeft w:val="0"/>
      <w:marRight w:val="0"/>
      <w:marTop w:val="0"/>
      <w:marBottom w:val="0"/>
      <w:divBdr>
        <w:top w:val="none" w:sz="0" w:space="0" w:color="auto"/>
        <w:left w:val="none" w:sz="0" w:space="0" w:color="auto"/>
        <w:bottom w:val="none" w:sz="0" w:space="0" w:color="auto"/>
        <w:right w:val="none" w:sz="0" w:space="0" w:color="auto"/>
      </w:divBdr>
    </w:div>
    <w:div w:id="1646886118">
      <w:bodyDiv w:val="1"/>
      <w:marLeft w:val="0"/>
      <w:marRight w:val="0"/>
      <w:marTop w:val="0"/>
      <w:marBottom w:val="0"/>
      <w:divBdr>
        <w:top w:val="none" w:sz="0" w:space="0" w:color="auto"/>
        <w:left w:val="none" w:sz="0" w:space="0" w:color="auto"/>
        <w:bottom w:val="none" w:sz="0" w:space="0" w:color="auto"/>
        <w:right w:val="none" w:sz="0" w:space="0" w:color="auto"/>
      </w:divBdr>
    </w:div>
    <w:div w:id="1652902364">
      <w:bodyDiv w:val="1"/>
      <w:marLeft w:val="0"/>
      <w:marRight w:val="0"/>
      <w:marTop w:val="0"/>
      <w:marBottom w:val="0"/>
      <w:divBdr>
        <w:top w:val="none" w:sz="0" w:space="0" w:color="auto"/>
        <w:left w:val="none" w:sz="0" w:space="0" w:color="auto"/>
        <w:bottom w:val="none" w:sz="0" w:space="0" w:color="auto"/>
        <w:right w:val="none" w:sz="0" w:space="0" w:color="auto"/>
      </w:divBdr>
    </w:div>
    <w:div w:id="1653631710">
      <w:bodyDiv w:val="1"/>
      <w:marLeft w:val="0"/>
      <w:marRight w:val="0"/>
      <w:marTop w:val="0"/>
      <w:marBottom w:val="0"/>
      <w:divBdr>
        <w:top w:val="none" w:sz="0" w:space="0" w:color="auto"/>
        <w:left w:val="none" w:sz="0" w:space="0" w:color="auto"/>
        <w:bottom w:val="none" w:sz="0" w:space="0" w:color="auto"/>
        <w:right w:val="none" w:sz="0" w:space="0" w:color="auto"/>
      </w:divBdr>
    </w:div>
    <w:div w:id="1665619432">
      <w:bodyDiv w:val="1"/>
      <w:marLeft w:val="0"/>
      <w:marRight w:val="0"/>
      <w:marTop w:val="0"/>
      <w:marBottom w:val="0"/>
      <w:divBdr>
        <w:top w:val="none" w:sz="0" w:space="0" w:color="auto"/>
        <w:left w:val="none" w:sz="0" w:space="0" w:color="auto"/>
        <w:bottom w:val="none" w:sz="0" w:space="0" w:color="auto"/>
        <w:right w:val="none" w:sz="0" w:space="0" w:color="auto"/>
      </w:divBdr>
    </w:div>
    <w:div w:id="1719275624">
      <w:bodyDiv w:val="1"/>
      <w:marLeft w:val="0"/>
      <w:marRight w:val="0"/>
      <w:marTop w:val="0"/>
      <w:marBottom w:val="0"/>
      <w:divBdr>
        <w:top w:val="none" w:sz="0" w:space="0" w:color="auto"/>
        <w:left w:val="none" w:sz="0" w:space="0" w:color="auto"/>
        <w:bottom w:val="none" w:sz="0" w:space="0" w:color="auto"/>
        <w:right w:val="none" w:sz="0" w:space="0" w:color="auto"/>
      </w:divBdr>
    </w:div>
    <w:div w:id="1719865200">
      <w:bodyDiv w:val="1"/>
      <w:marLeft w:val="0"/>
      <w:marRight w:val="0"/>
      <w:marTop w:val="0"/>
      <w:marBottom w:val="0"/>
      <w:divBdr>
        <w:top w:val="none" w:sz="0" w:space="0" w:color="auto"/>
        <w:left w:val="none" w:sz="0" w:space="0" w:color="auto"/>
        <w:bottom w:val="none" w:sz="0" w:space="0" w:color="auto"/>
        <w:right w:val="none" w:sz="0" w:space="0" w:color="auto"/>
      </w:divBdr>
    </w:div>
    <w:div w:id="1725375622">
      <w:bodyDiv w:val="1"/>
      <w:marLeft w:val="0"/>
      <w:marRight w:val="0"/>
      <w:marTop w:val="0"/>
      <w:marBottom w:val="0"/>
      <w:divBdr>
        <w:top w:val="none" w:sz="0" w:space="0" w:color="auto"/>
        <w:left w:val="none" w:sz="0" w:space="0" w:color="auto"/>
        <w:bottom w:val="none" w:sz="0" w:space="0" w:color="auto"/>
        <w:right w:val="none" w:sz="0" w:space="0" w:color="auto"/>
      </w:divBdr>
    </w:div>
    <w:div w:id="1728215357">
      <w:bodyDiv w:val="1"/>
      <w:marLeft w:val="0"/>
      <w:marRight w:val="0"/>
      <w:marTop w:val="0"/>
      <w:marBottom w:val="0"/>
      <w:divBdr>
        <w:top w:val="none" w:sz="0" w:space="0" w:color="auto"/>
        <w:left w:val="none" w:sz="0" w:space="0" w:color="auto"/>
        <w:bottom w:val="none" w:sz="0" w:space="0" w:color="auto"/>
        <w:right w:val="none" w:sz="0" w:space="0" w:color="auto"/>
      </w:divBdr>
    </w:div>
    <w:div w:id="1737707674">
      <w:bodyDiv w:val="1"/>
      <w:marLeft w:val="0"/>
      <w:marRight w:val="0"/>
      <w:marTop w:val="0"/>
      <w:marBottom w:val="0"/>
      <w:divBdr>
        <w:top w:val="none" w:sz="0" w:space="0" w:color="auto"/>
        <w:left w:val="none" w:sz="0" w:space="0" w:color="auto"/>
        <w:bottom w:val="none" w:sz="0" w:space="0" w:color="auto"/>
        <w:right w:val="none" w:sz="0" w:space="0" w:color="auto"/>
      </w:divBdr>
    </w:div>
    <w:div w:id="1750148622">
      <w:bodyDiv w:val="1"/>
      <w:marLeft w:val="0"/>
      <w:marRight w:val="0"/>
      <w:marTop w:val="0"/>
      <w:marBottom w:val="0"/>
      <w:divBdr>
        <w:top w:val="none" w:sz="0" w:space="0" w:color="auto"/>
        <w:left w:val="none" w:sz="0" w:space="0" w:color="auto"/>
        <w:bottom w:val="none" w:sz="0" w:space="0" w:color="auto"/>
        <w:right w:val="none" w:sz="0" w:space="0" w:color="auto"/>
      </w:divBdr>
    </w:div>
    <w:div w:id="1764063868">
      <w:bodyDiv w:val="1"/>
      <w:marLeft w:val="0"/>
      <w:marRight w:val="0"/>
      <w:marTop w:val="0"/>
      <w:marBottom w:val="0"/>
      <w:divBdr>
        <w:top w:val="none" w:sz="0" w:space="0" w:color="auto"/>
        <w:left w:val="none" w:sz="0" w:space="0" w:color="auto"/>
        <w:bottom w:val="none" w:sz="0" w:space="0" w:color="auto"/>
        <w:right w:val="none" w:sz="0" w:space="0" w:color="auto"/>
      </w:divBdr>
    </w:div>
    <w:div w:id="1768385427">
      <w:bodyDiv w:val="1"/>
      <w:marLeft w:val="0"/>
      <w:marRight w:val="0"/>
      <w:marTop w:val="0"/>
      <w:marBottom w:val="0"/>
      <w:divBdr>
        <w:top w:val="none" w:sz="0" w:space="0" w:color="auto"/>
        <w:left w:val="none" w:sz="0" w:space="0" w:color="auto"/>
        <w:bottom w:val="none" w:sz="0" w:space="0" w:color="auto"/>
        <w:right w:val="none" w:sz="0" w:space="0" w:color="auto"/>
      </w:divBdr>
    </w:div>
    <w:div w:id="1775251262">
      <w:bodyDiv w:val="1"/>
      <w:marLeft w:val="0"/>
      <w:marRight w:val="0"/>
      <w:marTop w:val="0"/>
      <w:marBottom w:val="0"/>
      <w:divBdr>
        <w:top w:val="none" w:sz="0" w:space="0" w:color="auto"/>
        <w:left w:val="none" w:sz="0" w:space="0" w:color="auto"/>
        <w:bottom w:val="none" w:sz="0" w:space="0" w:color="auto"/>
        <w:right w:val="none" w:sz="0" w:space="0" w:color="auto"/>
      </w:divBdr>
    </w:div>
    <w:div w:id="1793131354">
      <w:bodyDiv w:val="1"/>
      <w:marLeft w:val="0"/>
      <w:marRight w:val="0"/>
      <w:marTop w:val="0"/>
      <w:marBottom w:val="0"/>
      <w:divBdr>
        <w:top w:val="none" w:sz="0" w:space="0" w:color="auto"/>
        <w:left w:val="none" w:sz="0" w:space="0" w:color="auto"/>
        <w:bottom w:val="none" w:sz="0" w:space="0" w:color="auto"/>
        <w:right w:val="none" w:sz="0" w:space="0" w:color="auto"/>
      </w:divBdr>
    </w:div>
    <w:div w:id="1793280981">
      <w:bodyDiv w:val="1"/>
      <w:marLeft w:val="0"/>
      <w:marRight w:val="0"/>
      <w:marTop w:val="0"/>
      <w:marBottom w:val="0"/>
      <w:divBdr>
        <w:top w:val="none" w:sz="0" w:space="0" w:color="auto"/>
        <w:left w:val="none" w:sz="0" w:space="0" w:color="auto"/>
        <w:bottom w:val="none" w:sz="0" w:space="0" w:color="auto"/>
        <w:right w:val="none" w:sz="0" w:space="0" w:color="auto"/>
      </w:divBdr>
    </w:div>
    <w:div w:id="1801652512">
      <w:bodyDiv w:val="1"/>
      <w:marLeft w:val="0"/>
      <w:marRight w:val="0"/>
      <w:marTop w:val="0"/>
      <w:marBottom w:val="0"/>
      <w:divBdr>
        <w:top w:val="none" w:sz="0" w:space="0" w:color="auto"/>
        <w:left w:val="none" w:sz="0" w:space="0" w:color="auto"/>
        <w:bottom w:val="none" w:sz="0" w:space="0" w:color="auto"/>
        <w:right w:val="none" w:sz="0" w:space="0" w:color="auto"/>
      </w:divBdr>
    </w:div>
    <w:div w:id="1805124461">
      <w:bodyDiv w:val="1"/>
      <w:marLeft w:val="0"/>
      <w:marRight w:val="0"/>
      <w:marTop w:val="0"/>
      <w:marBottom w:val="0"/>
      <w:divBdr>
        <w:top w:val="none" w:sz="0" w:space="0" w:color="auto"/>
        <w:left w:val="none" w:sz="0" w:space="0" w:color="auto"/>
        <w:bottom w:val="none" w:sz="0" w:space="0" w:color="auto"/>
        <w:right w:val="none" w:sz="0" w:space="0" w:color="auto"/>
      </w:divBdr>
    </w:div>
    <w:div w:id="1811626500">
      <w:bodyDiv w:val="1"/>
      <w:marLeft w:val="0"/>
      <w:marRight w:val="0"/>
      <w:marTop w:val="0"/>
      <w:marBottom w:val="0"/>
      <w:divBdr>
        <w:top w:val="none" w:sz="0" w:space="0" w:color="auto"/>
        <w:left w:val="none" w:sz="0" w:space="0" w:color="auto"/>
        <w:bottom w:val="none" w:sz="0" w:space="0" w:color="auto"/>
        <w:right w:val="none" w:sz="0" w:space="0" w:color="auto"/>
      </w:divBdr>
    </w:div>
    <w:div w:id="1827431549">
      <w:bodyDiv w:val="1"/>
      <w:marLeft w:val="0"/>
      <w:marRight w:val="0"/>
      <w:marTop w:val="0"/>
      <w:marBottom w:val="0"/>
      <w:divBdr>
        <w:top w:val="none" w:sz="0" w:space="0" w:color="auto"/>
        <w:left w:val="none" w:sz="0" w:space="0" w:color="auto"/>
        <w:bottom w:val="none" w:sz="0" w:space="0" w:color="auto"/>
        <w:right w:val="none" w:sz="0" w:space="0" w:color="auto"/>
      </w:divBdr>
    </w:div>
    <w:div w:id="1827866038">
      <w:bodyDiv w:val="1"/>
      <w:marLeft w:val="0"/>
      <w:marRight w:val="0"/>
      <w:marTop w:val="0"/>
      <w:marBottom w:val="0"/>
      <w:divBdr>
        <w:top w:val="none" w:sz="0" w:space="0" w:color="auto"/>
        <w:left w:val="none" w:sz="0" w:space="0" w:color="auto"/>
        <w:bottom w:val="none" w:sz="0" w:space="0" w:color="auto"/>
        <w:right w:val="none" w:sz="0" w:space="0" w:color="auto"/>
      </w:divBdr>
    </w:div>
    <w:div w:id="1832520688">
      <w:bodyDiv w:val="1"/>
      <w:marLeft w:val="0"/>
      <w:marRight w:val="0"/>
      <w:marTop w:val="0"/>
      <w:marBottom w:val="0"/>
      <w:divBdr>
        <w:top w:val="none" w:sz="0" w:space="0" w:color="auto"/>
        <w:left w:val="none" w:sz="0" w:space="0" w:color="auto"/>
        <w:bottom w:val="none" w:sz="0" w:space="0" w:color="auto"/>
        <w:right w:val="none" w:sz="0" w:space="0" w:color="auto"/>
      </w:divBdr>
    </w:div>
    <w:div w:id="1852531014">
      <w:bodyDiv w:val="1"/>
      <w:marLeft w:val="0"/>
      <w:marRight w:val="0"/>
      <w:marTop w:val="0"/>
      <w:marBottom w:val="0"/>
      <w:divBdr>
        <w:top w:val="none" w:sz="0" w:space="0" w:color="auto"/>
        <w:left w:val="none" w:sz="0" w:space="0" w:color="auto"/>
        <w:bottom w:val="none" w:sz="0" w:space="0" w:color="auto"/>
        <w:right w:val="none" w:sz="0" w:space="0" w:color="auto"/>
      </w:divBdr>
    </w:div>
    <w:div w:id="1883905456">
      <w:bodyDiv w:val="1"/>
      <w:marLeft w:val="0"/>
      <w:marRight w:val="0"/>
      <w:marTop w:val="0"/>
      <w:marBottom w:val="0"/>
      <w:divBdr>
        <w:top w:val="none" w:sz="0" w:space="0" w:color="auto"/>
        <w:left w:val="none" w:sz="0" w:space="0" w:color="auto"/>
        <w:bottom w:val="none" w:sz="0" w:space="0" w:color="auto"/>
        <w:right w:val="none" w:sz="0" w:space="0" w:color="auto"/>
      </w:divBdr>
    </w:div>
    <w:div w:id="1884097227">
      <w:bodyDiv w:val="1"/>
      <w:marLeft w:val="0"/>
      <w:marRight w:val="0"/>
      <w:marTop w:val="0"/>
      <w:marBottom w:val="0"/>
      <w:divBdr>
        <w:top w:val="none" w:sz="0" w:space="0" w:color="auto"/>
        <w:left w:val="none" w:sz="0" w:space="0" w:color="auto"/>
        <w:bottom w:val="none" w:sz="0" w:space="0" w:color="auto"/>
        <w:right w:val="none" w:sz="0" w:space="0" w:color="auto"/>
      </w:divBdr>
    </w:div>
    <w:div w:id="1893466813">
      <w:bodyDiv w:val="1"/>
      <w:marLeft w:val="0"/>
      <w:marRight w:val="0"/>
      <w:marTop w:val="0"/>
      <w:marBottom w:val="0"/>
      <w:divBdr>
        <w:top w:val="none" w:sz="0" w:space="0" w:color="auto"/>
        <w:left w:val="none" w:sz="0" w:space="0" w:color="auto"/>
        <w:bottom w:val="none" w:sz="0" w:space="0" w:color="auto"/>
        <w:right w:val="none" w:sz="0" w:space="0" w:color="auto"/>
      </w:divBdr>
    </w:div>
    <w:div w:id="1894342844">
      <w:bodyDiv w:val="1"/>
      <w:marLeft w:val="0"/>
      <w:marRight w:val="0"/>
      <w:marTop w:val="0"/>
      <w:marBottom w:val="0"/>
      <w:divBdr>
        <w:top w:val="none" w:sz="0" w:space="0" w:color="auto"/>
        <w:left w:val="none" w:sz="0" w:space="0" w:color="auto"/>
        <w:bottom w:val="none" w:sz="0" w:space="0" w:color="auto"/>
        <w:right w:val="none" w:sz="0" w:space="0" w:color="auto"/>
      </w:divBdr>
    </w:div>
    <w:div w:id="1899507460">
      <w:bodyDiv w:val="1"/>
      <w:marLeft w:val="0"/>
      <w:marRight w:val="0"/>
      <w:marTop w:val="0"/>
      <w:marBottom w:val="0"/>
      <w:divBdr>
        <w:top w:val="none" w:sz="0" w:space="0" w:color="auto"/>
        <w:left w:val="none" w:sz="0" w:space="0" w:color="auto"/>
        <w:bottom w:val="none" w:sz="0" w:space="0" w:color="auto"/>
        <w:right w:val="none" w:sz="0" w:space="0" w:color="auto"/>
      </w:divBdr>
    </w:div>
    <w:div w:id="1904214417">
      <w:bodyDiv w:val="1"/>
      <w:marLeft w:val="0"/>
      <w:marRight w:val="0"/>
      <w:marTop w:val="0"/>
      <w:marBottom w:val="0"/>
      <w:divBdr>
        <w:top w:val="none" w:sz="0" w:space="0" w:color="auto"/>
        <w:left w:val="none" w:sz="0" w:space="0" w:color="auto"/>
        <w:bottom w:val="none" w:sz="0" w:space="0" w:color="auto"/>
        <w:right w:val="none" w:sz="0" w:space="0" w:color="auto"/>
      </w:divBdr>
    </w:div>
    <w:div w:id="1908682517">
      <w:bodyDiv w:val="1"/>
      <w:marLeft w:val="0"/>
      <w:marRight w:val="0"/>
      <w:marTop w:val="0"/>
      <w:marBottom w:val="0"/>
      <w:divBdr>
        <w:top w:val="none" w:sz="0" w:space="0" w:color="auto"/>
        <w:left w:val="none" w:sz="0" w:space="0" w:color="auto"/>
        <w:bottom w:val="none" w:sz="0" w:space="0" w:color="auto"/>
        <w:right w:val="none" w:sz="0" w:space="0" w:color="auto"/>
      </w:divBdr>
    </w:div>
    <w:div w:id="1922644785">
      <w:bodyDiv w:val="1"/>
      <w:marLeft w:val="0"/>
      <w:marRight w:val="0"/>
      <w:marTop w:val="0"/>
      <w:marBottom w:val="0"/>
      <w:divBdr>
        <w:top w:val="none" w:sz="0" w:space="0" w:color="auto"/>
        <w:left w:val="none" w:sz="0" w:space="0" w:color="auto"/>
        <w:bottom w:val="none" w:sz="0" w:space="0" w:color="auto"/>
        <w:right w:val="none" w:sz="0" w:space="0" w:color="auto"/>
      </w:divBdr>
    </w:div>
    <w:div w:id="1966547462">
      <w:bodyDiv w:val="1"/>
      <w:marLeft w:val="0"/>
      <w:marRight w:val="0"/>
      <w:marTop w:val="0"/>
      <w:marBottom w:val="0"/>
      <w:divBdr>
        <w:top w:val="none" w:sz="0" w:space="0" w:color="auto"/>
        <w:left w:val="none" w:sz="0" w:space="0" w:color="auto"/>
        <w:bottom w:val="none" w:sz="0" w:space="0" w:color="auto"/>
        <w:right w:val="none" w:sz="0" w:space="0" w:color="auto"/>
      </w:divBdr>
    </w:div>
    <w:div w:id="1973440917">
      <w:bodyDiv w:val="1"/>
      <w:marLeft w:val="0"/>
      <w:marRight w:val="0"/>
      <w:marTop w:val="0"/>
      <w:marBottom w:val="0"/>
      <w:divBdr>
        <w:top w:val="none" w:sz="0" w:space="0" w:color="auto"/>
        <w:left w:val="none" w:sz="0" w:space="0" w:color="auto"/>
        <w:bottom w:val="none" w:sz="0" w:space="0" w:color="auto"/>
        <w:right w:val="none" w:sz="0" w:space="0" w:color="auto"/>
      </w:divBdr>
    </w:div>
    <w:div w:id="1982684634">
      <w:bodyDiv w:val="1"/>
      <w:marLeft w:val="0"/>
      <w:marRight w:val="0"/>
      <w:marTop w:val="0"/>
      <w:marBottom w:val="0"/>
      <w:divBdr>
        <w:top w:val="none" w:sz="0" w:space="0" w:color="auto"/>
        <w:left w:val="none" w:sz="0" w:space="0" w:color="auto"/>
        <w:bottom w:val="none" w:sz="0" w:space="0" w:color="auto"/>
        <w:right w:val="none" w:sz="0" w:space="0" w:color="auto"/>
      </w:divBdr>
    </w:div>
    <w:div w:id="2000963368">
      <w:bodyDiv w:val="1"/>
      <w:marLeft w:val="0"/>
      <w:marRight w:val="0"/>
      <w:marTop w:val="0"/>
      <w:marBottom w:val="0"/>
      <w:divBdr>
        <w:top w:val="none" w:sz="0" w:space="0" w:color="auto"/>
        <w:left w:val="none" w:sz="0" w:space="0" w:color="auto"/>
        <w:bottom w:val="none" w:sz="0" w:space="0" w:color="auto"/>
        <w:right w:val="none" w:sz="0" w:space="0" w:color="auto"/>
      </w:divBdr>
    </w:div>
    <w:div w:id="2010255400">
      <w:bodyDiv w:val="1"/>
      <w:marLeft w:val="0"/>
      <w:marRight w:val="0"/>
      <w:marTop w:val="0"/>
      <w:marBottom w:val="0"/>
      <w:divBdr>
        <w:top w:val="none" w:sz="0" w:space="0" w:color="auto"/>
        <w:left w:val="none" w:sz="0" w:space="0" w:color="auto"/>
        <w:bottom w:val="none" w:sz="0" w:space="0" w:color="auto"/>
        <w:right w:val="none" w:sz="0" w:space="0" w:color="auto"/>
      </w:divBdr>
    </w:div>
    <w:div w:id="2027051971">
      <w:bodyDiv w:val="1"/>
      <w:marLeft w:val="0"/>
      <w:marRight w:val="0"/>
      <w:marTop w:val="0"/>
      <w:marBottom w:val="0"/>
      <w:divBdr>
        <w:top w:val="none" w:sz="0" w:space="0" w:color="auto"/>
        <w:left w:val="none" w:sz="0" w:space="0" w:color="auto"/>
        <w:bottom w:val="none" w:sz="0" w:space="0" w:color="auto"/>
        <w:right w:val="none" w:sz="0" w:space="0" w:color="auto"/>
      </w:divBdr>
    </w:div>
    <w:div w:id="2029211922">
      <w:bodyDiv w:val="1"/>
      <w:marLeft w:val="0"/>
      <w:marRight w:val="0"/>
      <w:marTop w:val="0"/>
      <w:marBottom w:val="0"/>
      <w:divBdr>
        <w:top w:val="none" w:sz="0" w:space="0" w:color="auto"/>
        <w:left w:val="none" w:sz="0" w:space="0" w:color="auto"/>
        <w:bottom w:val="none" w:sz="0" w:space="0" w:color="auto"/>
        <w:right w:val="none" w:sz="0" w:space="0" w:color="auto"/>
      </w:divBdr>
    </w:div>
    <w:div w:id="2046564620">
      <w:bodyDiv w:val="1"/>
      <w:marLeft w:val="0"/>
      <w:marRight w:val="0"/>
      <w:marTop w:val="0"/>
      <w:marBottom w:val="0"/>
      <w:divBdr>
        <w:top w:val="none" w:sz="0" w:space="0" w:color="auto"/>
        <w:left w:val="none" w:sz="0" w:space="0" w:color="auto"/>
        <w:bottom w:val="none" w:sz="0" w:space="0" w:color="auto"/>
        <w:right w:val="none" w:sz="0" w:space="0" w:color="auto"/>
      </w:divBdr>
    </w:div>
    <w:div w:id="2048991366">
      <w:bodyDiv w:val="1"/>
      <w:marLeft w:val="0"/>
      <w:marRight w:val="0"/>
      <w:marTop w:val="0"/>
      <w:marBottom w:val="0"/>
      <w:divBdr>
        <w:top w:val="none" w:sz="0" w:space="0" w:color="auto"/>
        <w:left w:val="none" w:sz="0" w:space="0" w:color="auto"/>
        <w:bottom w:val="none" w:sz="0" w:space="0" w:color="auto"/>
        <w:right w:val="none" w:sz="0" w:space="0" w:color="auto"/>
      </w:divBdr>
    </w:div>
    <w:div w:id="2058428558">
      <w:bodyDiv w:val="1"/>
      <w:marLeft w:val="0"/>
      <w:marRight w:val="0"/>
      <w:marTop w:val="0"/>
      <w:marBottom w:val="0"/>
      <w:divBdr>
        <w:top w:val="none" w:sz="0" w:space="0" w:color="auto"/>
        <w:left w:val="none" w:sz="0" w:space="0" w:color="auto"/>
        <w:bottom w:val="none" w:sz="0" w:space="0" w:color="auto"/>
        <w:right w:val="none" w:sz="0" w:space="0" w:color="auto"/>
      </w:divBdr>
    </w:div>
    <w:div w:id="2074542825">
      <w:bodyDiv w:val="1"/>
      <w:marLeft w:val="0"/>
      <w:marRight w:val="0"/>
      <w:marTop w:val="0"/>
      <w:marBottom w:val="0"/>
      <w:divBdr>
        <w:top w:val="none" w:sz="0" w:space="0" w:color="auto"/>
        <w:left w:val="none" w:sz="0" w:space="0" w:color="auto"/>
        <w:bottom w:val="none" w:sz="0" w:space="0" w:color="auto"/>
        <w:right w:val="none" w:sz="0" w:space="0" w:color="auto"/>
      </w:divBdr>
    </w:div>
    <w:div w:id="2074887053">
      <w:bodyDiv w:val="1"/>
      <w:marLeft w:val="0"/>
      <w:marRight w:val="0"/>
      <w:marTop w:val="0"/>
      <w:marBottom w:val="0"/>
      <w:divBdr>
        <w:top w:val="none" w:sz="0" w:space="0" w:color="auto"/>
        <w:left w:val="none" w:sz="0" w:space="0" w:color="auto"/>
        <w:bottom w:val="none" w:sz="0" w:space="0" w:color="auto"/>
        <w:right w:val="none" w:sz="0" w:space="0" w:color="auto"/>
      </w:divBdr>
    </w:div>
    <w:div w:id="2076472231">
      <w:bodyDiv w:val="1"/>
      <w:marLeft w:val="0"/>
      <w:marRight w:val="0"/>
      <w:marTop w:val="0"/>
      <w:marBottom w:val="0"/>
      <w:divBdr>
        <w:top w:val="none" w:sz="0" w:space="0" w:color="auto"/>
        <w:left w:val="none" w:sz="0" w:space="0" w:color="auto"/>
        <w:bottom w:val="none" w:sz="0" w:space="0" w:color="auto"/>
        <w:right w:val="none" w:sz="0" w:space="0" w:color="auto"/>
      </w:divBdr>
    </w:div>
    <w:div w:id="2096004205">
      <w:bodyDiv w:val="1"/>
      <w:marLeft w:val="0"/>
      <w:marRight w:val="0"/>
      <w:marTop w:val="0"/>
      <w:marBottom w:val="0"/>
      <w:divBdr>
        <w:top w:val="none" w:sz="0" w:space="0" w:color="auto"/>
        <w:left w:val="none" w:sz="0" w:space="0" w:color="auto"/>
        <w:bottom w:val="none" w:sz="0" w:space="0" w:color="auto"/>
        <w:right w:val="none" w:sz="0" w:space="0" w:color="auto"/>
      </w:divBdr>
    </w:div>
    <w:div w:id="2101831113">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16557158">
      <w:bodyDiv w:val="1"/>
      <w:marLeft w:val="0"/>
      <w:marRight w:val="0"/>
      <w:marTop w:val="0"/>
      <w:marBottom w:val="0"/>
      <w:divBdr>
        <w:top w:val="none" w:sz="0" w:space="0" w:color="auto"/>
        <w:left w:val="none" w:sz="0" w:space="0" w:color="auto"/>
        <w:bottom w:val="none" w:sz="0" w:space="0" w:color="auto"/>
        <w:right w:val="none" w:sz="0" w:space="0" w:color="auto"/>
      </w:divBdr>
    </w:div>
    <w:div w:id="21261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7.xml"/><Relationship Id="rId39" Type="http://schemas.openxmlformats.org/officeDocument/2006/relationships/chart" Target="charts/chart20.xml"/><Relationship Id="rId21" Type="http://schemas.openxmlformats.org/officeDocument/2006/relationships/footer" Target="footer1.xml"/><Relationship Id="rId34" Type="http://schemas.openxmlformats.org/officeDocument/2006/relationships/chart" Target="charts/chart15.xml"/><Relationship Id="rId42" Type="http://schemas.openxmlformats.org/officeDocument/2006/relationships/chart" Target="charts/chart23.xml"/><Relationship Id="rId47" Type="http://schemas.openxmlformats.org/officeDocument/2006/relationships/chart" Target="charts/chart28.xml"/><Relationship Id="rId50" Type="http://schemas.openxmlformats.org/officeDocument/2006/relationships/chart" Target="charts/chart31.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5.xml"/><Relationship Id="rId25" Type="http://schemas.openxmlformats.org/officeDocument/2006/relationships/footer" Target="footer4.xml"/><Relationship Id="rId33" Type="http://schemas.openxmlformats.org/officeDocument/2006/relationships/chart" Target="charts/chart14.xml"/><Relationship Id="rId38" Type="http://schemas.openxmlformats.org/officeDocument/2006/relationships/chart" Target="charts/chart19.xml"/><Relationship Id="rId46" Type="http://schemas.openxmlformats.org/officeDocument/2006/relationships/chart" Target="charts/chart27.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eader" Target="header2.xml"/><Relationship Id="rId29" Type="http://schemas.openxmlformats.org/officeDocument/2006/relationships/chart" Target="charts/chart10.xml"/><Relationship Id="rId41" Type="http://schemas.openxmlformats.org/officeDocument/2006/relationships/chart" Target="charts/chart2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chart" Target="charts/chart21.xml"/><Relationship Id="rId45" Type="http://schemas.openxmlformats.org/officeDocument/2006/relationships/chart" Target="charts/chart26.xml"/><Relationship Id="rId53" Type="http://schemas.openxmlformats.org/officeDocument/2006/relationships/chart" Target="charts/chart34.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eader" Target="header3.xml"/><Relationship Id="rId28" Type="http://schemas.openxmlformats.org/officeDocument/2006/relationships/chart" Target="charts/chart9.xml"/><Relationship Id="rId36" Type="http://schemas.openxmlformats.org/officeDocument/2006/relationships/chart" Target="charts/chart17.xml"/><Relationship Id="rId49" Type="http://schemas.openxmlformats.org/officeDocument/2006/relationships/chart" Target="charts/chart30.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chart" Target="charts/chart12.xml"/><Relationship Id="rId44" Type="http://schemas.openxmlformats.org/officeDocument/2006/relationships/chart" Target="charts/chart25.xml"/><Relationship Id="rId52" Type="http://schemas.openxmlformats.org/officeDocument/2006/relationships/chart" Target="charts/chart3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oter" Target="footer2.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 Id="rId43" Type="http://schemas.openxmlformats.org/officeDocument/2006/relationships/chart" Target="charts/chart24.xml"/><Relationship Id="rId48" Type="http://schemas.openxmlformats.org/officeDocument/2006/relationships/chart" Target="charts/chart29.xml"/><Relationship Id="rId8" Type="http://schemas.openxmlformats.org/officeDocument/2006/relationships/webSettings" Target="webSettings.xml"/><Relationship Id="rId51" Type="http://schemas.openxmlformats.org/officeDocument/2006/relationships/chart" Target="charts/chart32.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yourdictionary.com/prosecution" TargetMode="External"/><Relationship Id="rId2" Type="http://schemas.openxmlformats.org/officeDocument/2006/relationships/hyperlink" Target="https://www.yourdictionary.com/advocates" TargetMode="External"/><Relationship Id="rId1" Type="http://schemas.openxmlformats.org/officeDocument/2006/relationships/hyperlink" Target="https://www.yourdictionary.com/law" TargetMode="External"/><Relationship Id="rId6" Type="http://schemas.openxmlformats.org/officeDocument/2006/relationships/hyperlink" Target="https://www.yourdictionary.com/truth" TargetMode="External"/><Relationship Id="rId5" Type="http://schemas.openxmlformats.org/officeDocument/2006/relationships/hyperlink" Target="https://www.yourdictionary.com/impartial" TargetMode="External"/><Relationship Id="rId4" Type="http://schemas.openxmlformats.org/officeDocument/2006/relationships/hyperlink" Target="https://www.yourdictionary.com/defence"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p\Desktop\UN%20women\RIA%20on%20Domestic%20Workers\report\Domestic%20workers-%20LF%20survey%20&amp;%20IHS%20survey%20(1).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1" Type="http://schemas.openxmlformats.org/officeDocument/2006/relationships/oleObject" Target="file:///C:\Users\mariam.tsulukidze\Desktop\UN%20woman\Figures_updated%20by%20Mariam.xlsx" TargetMode="External"/></Relationships>
</file>

<file path=word/charts/_rels/chart13.xml.rels><?xml version="1.0" encoding="UTF-8" standalone="yes"?>
<Relationships xmlns="http://schemas.openxmlformats.org/package/2006/relationships"><Relationship Id="rId2" Type="http://schemas.openxmlformats.org/officeDocument/2006/relationships/oleObject" Target="file:///C:\Users\Energy\Desktop\Mariam%20Tsulukidze\UN%20woman\Domestic%20workers\&#4331;&#4312;&#4331;&#4308;&#4305;&#4312;_up%20mariam.xlsx" TargetMode="External"/><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Energy\Desktop\Mariam%20Tsulukidze\UN%20woman\Domestic%20workers\&#4331;&#4312;&#4331;&#4308;&#4305;&#4312;_up%20mariam.xlsx" TargetMode="External"/><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Energy\Desktop\Mariam%20Tsulukidze\UN%20woman\Domestic%20workers\&#4331;&#4312;&#4331;&#4308;&#4305;&#4312;_up%20mariam.xlsx" TargetMode="External"/><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Energy\Desktop\Mariam%20Tsulukidze\UN%20woman\Domestic%20workers\&#4331;&#4312;&#4331;&#4308;&#4305;&#4312;_up%20mariam.xlsx" TargetMode="External"/><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Energy\Desktop\Mariam%20Tsulukidze\UN%20woman\Domestic%20workers\&#4331;&#4312;&#4331;&#4308;&#4305;&#4312;_up%20mariam.xlsx" TargetMode="External"/><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1" Type="http://schemas.openxmlformats.org/officeDocument/2006/relationships/oleObject" Target="file:///C:\Users\m.chitanava\Downloads\&#4331;&#4312;&#4331;&#4308;&#4305;&#4312;%20(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m.chitanava\Downloads\&#4331;&#4312;&#4331;&#4308;&#4305;&#4312;%20(1).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Desktop\UN%20women\RIA%20on%20Domestic%20Workers\report\Domestic%20workers-%20LF%20survey%20&amp;%20IHS%20survey%20full-part.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C:\Users\Energy\Desktop\Mariam%20Tsulukidze\UN%20woman\Domestic%20workers\&#4331;&#4312;&#4331;&#4308;&#4305;&#4312;_up%20mariam.xlsx" TargetMode="External"/><Relationship Id="rId1" Type="http://schemas.openxmlformats.org/officeDocument/2006/relationships/themeOverride" Target="../theme/themeOverride17.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Energy\Desktop\Mariam%20Tsulukidze\UN%20woman\Domestic%20workers\&#4331;&#4312;&#4331;&#4308;&#4305;&#4312;_up%20mariam.xlsx" TargetMode="External"/><Relationship Id="rId1" Type="http://schemas.openxmlformats.org/officeDocument/2006/relationships/themeOverride" Target="../theme/themeOverride18.xml"/></Relationships>
</file>

<file path=word/charts/_rels/chart22.xml.rels><?xml version="1.0" encoding="UTF-8" standalone="yes"?>
<Relationships xmlns="http://schemas.openxmlformats.org/package/2006/relationships"><Relationship Id="rId2" Type="http://schemas.openxmlformats.org/officeDocument/2006/relationships/oleObject" Target="file:///C:\Users\Energy\Desktop\Mariam%20Tsulukidze\UN%20woman\Domestic%20workers\&#4331;&#4312;&#4331;&#4308;&#4305;&#4312;_up%20mariam.xlsx" TargetMode="External"/><Relationship Id="rId1" Type="http://schemas.openxmlformats.org/officeDocument/2006/relationships/themeOverride" Target="../theme/themeOverride19.xml"/></Relationships>
</file>

<file path=word/charts/_rels/chart23.xml.rels><?xml version="1.0" encoding="UTF-8" standalone="yes"?>
<Relationships xmlns="http://schemas.openxmlformats.org/package/2006/relationships"><Relationship Id="rId1" Type="http://schemas.openxmlformats.org/officeDocument/2006/relationships/oleObject" Target="file:///C:\Users\m.chitanava\Downloads\&#4331;&#4312;&#4331;&#4308;&#4305;&#4312;%20(1).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m.chitanava\Downloads\&#4331;&#4312;&#4331;&#4308;&#4305;&#4312;%20(1).xlsx" TargetMode="External"/></Relationships>
</file>

<file path=word/charts/_rels/chart25.xml.rels><?xml version="1.0" encoding="UTF-8" standalone="yes"?>
<Relationships xmlns="http://schemas.openxmlformats.org/package/2006/relationships"><Relationship Id="rId2" Type="http://schemas.openxmlformats.org/officeDocument/2006/relationships/oleObject" Target="file:///C:\Users\Energy\Desktop\Mariam%20Tsulukidze\UN%20woman\Domestic%20workers\&#4331;&#4312;&#4331;&#4308;&#4305;&#4312;_up%20mariam.xlsx" TargetMode="External"/><Relationship Id="rId1" Type="http://schemas.openxmlformats.org/officeDocument/2006/relationships/themeOverride" Target="../theme/themeOverride20.xml"/></Relationships>
</file>

<file path=word/charts/_rels/chart26.xml.rels><?xml version="1.0" encoding="UTF-8" standalone="yes"?>
<Relationships xmlns="http://schemas.openxmlformats.org/package/2006/relationships"><Relationship Id="rId2" Type="http://schemas.openxmlformats.org/officeDocument/2006/relationships/oleObject" Target="file:///C:\Users\Energy\Desktop\Mariam%20Tsulukidze\UN%20woman\Domestic%20workers\&#4331;&#4312;&#4331;&#4308;&#4305;&#4312;_up%20mariam.xlsx" TargetMode="External"/><Relationship Id="rId1" Type="http://schemas.openxmlformats.org/officeDocument/2006/relationships/themeOverride" Target="../theme/themeOverride21.xml"/></Relationships>
</file>

<file path=word/charts/_rels/chart27.xml.rels><?xml version="1.0" encoding="UTF-8" standalone="yes"?>
<Relationships xmlns="http://schemas.openxmlformats.org/package/2006/relationships"><Relationship Id="rId1" Type="http://schemas.openxmlformats.org/officeDocument/2006/relationships/oleObject" Target="file:///C:\Users\m.chitanava\Downloads\&#4331;&#4312;&#4331;&#4308;&#4305;&#4312;%20(1).xlsx" TargetMode="Externa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29.xml.rels><?xml version="1.0" encoding="UTF-8" standalone="yes"?>
<Relationships xmlns="http://schemas.openxmlformats.org/package/2006/relationships"><Relationship Id="rId1" Type="http://schemas.openxmlformats.org/officeDocument/2006/relationships/oleObject" Target="file:///C:\Users\m.chitanava\Downloads\&#4331;&#4312;&#4331;&#4308;&#4305;&#4312;%20(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Energy\Desktop\Mariam%20Tsulukidze\UN%20woman\Domestic%20workers\&#4331;&#4312;&#4331;&#4308;&#4305;&#4312;_up%20mariam.xlsx" TargetMode="External"/></Relationships>
</file>

<file path=word/charts/_rels/chart30.xml.rels><?xml version="1.0" encoding="UTF-8" standalone="yes"?>
<Relationships xmlns="http://schemas.openxmlformats.org/package/2006/relationships"><Relationship Id="rId2" Type="http://schemas.openxmlformats.org/officeDocument/2006/relationships/oleObject" Target="file:///C:\Users\Energy\Desktop\Mariam%20Tsulukidze\UN%20woman\Domestic%20workers\&#4331;&#4312;&#4331;&#4308;&#4305;&#4312;_up%20mariam.xlsx" TargetMode="External"/><Relationship Id="rId1" Type="http://schemas.openxmlformats.org/officeDocument/2006/relationships/themeOverride" Target="../theme/themeOverride23.xml"/></Relationships>
</file>

<file path=word/charts/_rels/chart31.xml.rels><?xml version="1.0" encoding="UTF-8" standalone="yes"?>
<Relationships xmlns="http://schemas.openxmlformats.org/package/2006/relationships"><Relationship Id="rId2" Type="http://schemas.openxmlformats.org/officeDocument/2006/relationships/oleObject" Target="file:///C:\Users\Energy\Desktop\Mariam%20Tsulukidze\UN%20woman\Domestic%20workers\&#4331;&#4312;&#4331;&#4308;&#4305;&#4312;_up%20mariam.xlsx" TargetMode="External"/><Relationship Id="rId1" Type="http://schemas.openxmlformats.org/officeDocument/2006/relationships/themeOverride" Target="../theme/themeOverride24.xml"/></Relationships>
</file>

<file path=word/charts/_rels/chart32.xml.rels><?xml version="1.0" encoding="UTF-8" standalone="yes"?>
<Relationships xmlns="http://schemas.openxmlformats.org/package/2006/relationships"><Relationship Id="rId2" Type="http://schemas.openxmlformats.org/officeDocument/2006/relationships/oleObject" Target="file:///C:\Users\Energy\Desktop\Mariam%20Tsulukidze\UN%20woman\Domestic%20workers\&#4331;&#4312;&#4331;&#4308;&#4305;&#4312;_up%20mariam.xlsx" TargetMode="External"/><Relationship Id="rId1" Type="http://schemas.openxmlformats.org/officeDocument/2006/relationships/themeOverride" Target="../theme/themeOverride25.xml"/></Relationships>
</file>

<file path=word/charts/_rels/chart33.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26.xml"/></Relationships>
</file>

<file path=word/charts/_rels/chart34.xml.rels><?xml version="1.0" encoding="UTF-8" standalone="yes"?>
<Relationships xmlns="http://schemas.openxmlformats.org/package/2006/relationships"><Relationship Id="rId2" Type="http://schemas.openxmlformats.org/officeDocument/2006/relationships/oleObject" Target="file:///C:\Users\m.chitanava\Desktop\UN%20Women\RIA%20Domestic%20Workers\RIA%20costs-benefits-%2031%20july.xlsx" TargetMode="External"/><Relationship Id="rId1" Type="http://schemas.openxmlformats.org/officeDocument/2006/relationships/themeOverride" Target="../theme/themeOverride27.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Users\newmacbook\Desktop\Data%20for%20baseline%20(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Energy\Desktop\Mariam%20Tsulukidze\UN%20woman\Domestic%20workers\Figures.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Energy\Desktop\Mariam%20Tsulukidze\UN%20woman\Domestic%20workers\Figures.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Energy\Desktop\Mariam%20Tsulukidze\UN%20woman\Domestic%20workers\Figures.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59842519685044E-3"/>
          <c:y val="9.2592592592592587E-2"/>
          <c:w val="0.93888888888888888"/>
          <c:h val="0.63405803441236508"/>
        </c:manualLayout>
      </c:layout>
      <c:barChart>
        <c:barDir val="col"/>
        <c:grouping val="clustered"/>
        <c:varyColors val="0"/>
        <c:ser>
          <c:idx val="0"/>
          <c:order val="0"/>
          <c:tx>
            <c:strRef>
              <c:f>'HIS-LF-2004-2019'!$AL$21</c:f>
              <c:strCache>
                <c:ptCount val="1"/>
                <c:pt idx="0">
                  <c:v>Domestic workers</c:v>
                </c:pt>
              </c:strCache>
            </c:strRef>
          </c:tx>
          <c:spPr>
            <a:solidFill>
              <a:srgbClr val="FFCCCC"/>
            </a:solidFill>
            <a:ln>
              <a:solidFill>
                <a:srgbClr val="FFCCC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'HIS-LF-2004-2019'!$AK$22:$AK$25</c:f>
              <c:strCache>
                <c:ptCount val="4"/>
                <c:pt idx="0">
                  <c:v>Illiterate, primary and basic general education</c:v>
                </c:pt>
                <c:pt idx="1">
                  <c:v>General education</c:v>
                </c:pt>
                <c:pt idx="2">
                  <c:v>Vocational</c:v>
                </c:pt>
                <c:pt idx="3">
                  <c:v>Higher education</c:v>
                </c:pt>
              </c:strCache>
            </c:strRef>
          </c:cat>
          <c:val>
            <c:numRef>
              <c:f>'HIS-LF-2004-2019'!$AL$22:$AL$25</c:f>
              <c:numCache>
                <c:formatCode>0%</c:formatCode>
                <c:ptCount val="4"/>
                <c:pt idx="0">
                  <c:v>4.7904191616766498E-2</c:v>
                </c:pt>
                <c:pt idx="1">
                  <c:v>0.41310418605943566</c:v>
                </c:pt>
                <c:pt idx="2">
                  <c:v>0.33730219375633885</c:v>
                </c:pt>
                <c:pt idx="3">
                  <c:v>0.20168942856745906</c:v>
                </c:pt>
              </c:numCache>
            </c:numRef>
          </c:val>
          <c:extLst>
            <c:ext xmlns:c16="http://schemas.microsoft.com/office/drawing/2014/chart" uri="{C3380CC4-5D6E-409C-BE32-E72D297353CC}">
              <c16:uniqueId val="{00000000-3D6F-4F5D-A44D-48BB36FBD7A5}"/>
            </c:ext>
          </c:extLst>
        </c:ser>
        <c:ser>
          <c:idx val="1"/>
          <c:order val="1"/>
          <c:tx>
            <c:strRef>
              <c:f>'HIS-LF-2004-2019'!$AM$21</c:f>
              <c:strCache>
                <c:ptCount val="1"/>
                <c:pt idx="0">
                  <c:v>Other workers</c:v>
                </c:pt>
              </c:strCache>
            </c:strRef>
          </c:tx>
          <c:spPr>
            <a:solidFill>
              <a:srgbClr val="C00000"/>
            </a:solidFill>
            <a:ln>
              <a:solidFill>
                <a:srgbClr val="C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'HIS-LF-2004-2019'!$AK$22:$AK$25</c:f>
              <c:strCache>
                <c:ptCount val="4"/>
                <c:pt idx="0">
                  <c:v>Illiterate, primary and basic general education</c:v>
                </c:pt>
                <c:pt idx="1">
                  <c:v>General education</c:v>
                </c:pt>
                <c:pt idx="2">
                  <c:v>Vocational</c:v>
                </c:pt>
                <c:pt idx="3">
                  <c:v>Higher education</c:v>
                </c:pt>
              </c:strCache>
            </c:strRef>
          </c:cat>
          <c:val>
            <c:numRef>
              <c:f>'HIS-LF-2004-2019'!$AM$22:$AM$25</c:f>
              <c:numCache>
                <c:formatCode>0%</c:formatCode>
                <c:ptCount val="4"/>
                <c:pt idx="0">
                  <c:v>7.0000000000000007E-2</c:v>
                </c:pt>
                <c:pt idx="1">
                  <c:v>0.36399999999999999</c:v>
                </c:pt>
                <c:pt idx="2">
                  <c:v>0.222</c:v>
                </c:pt>
                <c:pt idx="3">
                  <c:v>0.34799999999999998</c:v>
                </c:pt>
              </c:numCache>
            </c:numRef>
          </c:val>
          <c:extLst>
            <c:ext xmlns:c16="http://schemas.microsoft.com/office/drawing/2014/chart" uri="{C3380CC4-5D6E-409C-BE32-E72D297353CC}">
              <c16:uniqueId val="{00000001-3D6F-4F5D-A44D-48BB36FBD7A5}"/>
            </c:ext>
          </c:extLst>
        </c:ser>
        <c:dLbls>
          <c:showLegendKey val="0"/>
          <c:showVal val="0"/>
          <c:showCatName val="0"/>
          <c:showSerName val="0"/>
          <c:showPercent val="0"/>
          <c:showBubbleSize val="0"/>
        </c:dLbls>
        <c:gapWidth val="219"/>
        <c:overlap val="-27"/>
        <c:axId val="-1731588224"/>
        <c:axId val="-1731590944"/>
      </c:barChart>
      <c:catAx>
        <c:axId val="-173158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1731590944"/>
        <c:crosses val="autoZero"/>
        <c:auto val="1"/>
        <c:lblAlgn val="ctr"/>
        <c:lblOffset val="100"/>
        <c:noMultiLvlLbl val="0"/>
      </c:catAx>
      <c:valAx>
        <c:axId val="-173159094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73158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C0000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'Working Hours histogram'!$A$2:$A$7</c:f>
              <c:strCache>
                <c:ptCount val="6"/>
                <c:pt idx="0">
                  <c:v>2-5</c:v>
                </c:pt>
                <c:pt idx="1">
                  <c:v>5-8</c:v>
                </c:pt>
                <c:pt idx="2">
                  <c:v>8-11</c:v>
                </c:pt>
                <c:pt idx="3">
                  <c:v>11-14</c:v>
                </c:pt>
                <c:pt idx="4">
                  <c:v>14-17</c:v>
                </c:pt>
                <c:pt idx="5">
                  <c:v>17-20</c:v>
                </c:pt>
              </c:strCache>
            </c:strRef>
          </c:cat>
          <c:val>
            <c:numRef>
              <c:f>'Working Hours histogram'!$C$2:$C$7</c:f>
              <c:numCache>
                <c:formatCode>0%</c:formatCode>
                <c:ptCount val="6"/>
                <c:pt idx="0">
                  <c:v>6.0470324748040316E-2</c:v>
                </c:pt>
                <c:pt idx="1">
                  <c:v>0.11198208286674133</c:v>
                </c:pt>
                <c:pt idx="2">
                  <c:v>0.59910414333706608</c:v>
                </c:pt>
                <c:pt idx="3">
                  <c:v>3.5834266517357223E-2</c:v>
                </c:pt>
                <c:pt idx="4">
                  <c:v>0.19148936170212766</c:v>
                </c:pt>
                <c:pt idx="5">
                  <c:v>1.1198208286674132E-3</c:v>
                </c:pt>
              </c:numCache>
            </c:numRef>
          </c:val>
          <c:extLst>
            <c:ext xmlns:c16="http://schemas.microsoft.com/office/drawing/2014/chart" uri="{C3380CC4-5D6E-409C-BE32-E72D297353CC}">
              <c16:uniqueId val="{00000000-0D45-4E5D-9EB8-AF811D6751F7}"/>
            </c:ext>
          </c:extLst>
        </c:ser>
        <c:dLbls>
          <c:showLegendKey val="0"/>
          <c:showVal val="0"/>
          <c:showCatName val="0"/>
          <c:showSerName val="0"/>
          <c:showPercent val="0"/>
          <c:showBubbleSize val="0"/>
        </c:dLbls>
        <c:gapWidth val="100"/>
        <c:overlap val="-24"/>
        <c:axId val="-1731575712"/>
        <c:axId val="-1731574624"/>
      </c:barChart>
      <c:catAx>
        <c:axId val="-17315757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31574624"/>
        <c:crosses val="autoZero"/>
        <c:auto val="1"/>
        <c:lblAlgn val="ctr"/>
        <c:lblOffset val="100"/>
        <c:noMultiLvlLbl val="0"/>
      </c:catAx>
      <c:valAx>
        <c:axId val="-173157462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31575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C0000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'Days per week histogram'!$A$2:$A$8</c:f>
              <c:numCache>
                <c:formatCode>General</c:formatCode>
                <c:ptCount val="7"/>
                <c:pt idx="0">
                  <c:v>1</c:v>
                </c:pt>
                <c:pt idx="1">
                  <c:v>2</c:v>
                </c:pt>
                <c:pt idx="2">
                  <c:v>3</c:v>
                </c:pt>
                <c:pt idx="3">
                  <c:v>4</c:v>
                </c:pt>
                <c:pt idx="4">
                  <c:v>5</c:v>
                </c:pt>
                <c:pt idx="5">
                  <c:v>6</c:v>
                </c:pt>
                <c:pt idx="6">
                  <c:v>7</c:v>
                </c:pt>
              </c:numCache>
            </c:numRef>
          </c:cat>
          <c:val>
            <c:numRef>
              <c:f>'Days per week histogram'!$C$2:$C$8</c:f>
              <c:numCache>
                <c:formatCode>0%</c:formatCode>
                <c:ptCount val="7"/>
                <c:pt idx="0">
                  <c:v>0.10750279955207166</c:v>
                </c:pt>
                <c:pt idx="1">
                  <c:v>5.2631578947368418E-2</c:v>
                </c:pt>
                <c:pt idx="2">
                  <c:v>4.1433370660694288E-2</c:v>
                </c:pt>
                <c:pt idx="3">
                  <c:v>5.3751399776035831E-2</c:v>
                </c:pt>
                <c:pt idx="4">
                  <c:v>0.51399776035834266</c:v>
                </c:pt>
                <c:pt idx="5">
                  <c:v>0.20716685330347145</c:v>
                </c:pt>
                <c:pt idx="6">
                  <c:v>2.3516237402015677E-2</c:v>
                </c:pt>
              </c:numCache>
            </c:numRef>
          </c:val>
          <c:extLst>
            <c:ext xmlns:c16="http://schemas.microsoft.com/office/drawing/2014/chart" uri="{C3380CC4-5D6E-409C-BE32-E72D297353CC}">
              <c16:uniqueId val="{00000000-9F3A-4EEF-9D40-E83AC79897C8}"/>
            </c:ext>
          </c:extLst>
        </c:ser>
        <c:dLbls>
          <c:showLegendKey val="0"/>
          <c:showVal val="0"/>
          <c:showCatName val="0"/>
          <c:showSerName val="0"/>
          <c:showPercent val="0"/>
          <c:showBubbleSize val="0"/>
        </c:dLbls>
        <c:gapWidth val="100"/>
        <c:overlap val="-24"/>
        <c:axId val="-1819838848"/>
        <c:axId val="-1819841568"/>
      </c:barChart>
      <c:catAx>
        <c:axId val="-18198388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19841568"/>
        <c:crosses val="autoZero"/>
        <c:auto val="1"/>
        <c:lblAlgn val="ctr"/>
        <c:lblOffset val="100"/>
        <c:noMultiLvlLbl val="0"/>
      </c:catAx>
      <c:valAx>
        <c:axId val="-181984156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19838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rgbClr val="C0000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'Hourly wage distribution'!$A$2:$A$6</c:f>
              <c:strCache>
                <c:ptCount val="5"/>
                <c:pt idx="0">
                  <c:v>0-5</c:v>
                </c:pt>
                <c:pt idx="1">
                  <c:v>5-10</c:v>
                </c:pt>
                <c:pt idx="2">
                  <c:v>10-15</c:v>
                </c:pt>
                <c:pt idx="3">
                  <c:v>15-20</c:v>
                </c:pt>
                <c:pt idx="4">
                  <c:v>20-25</c:v>
                </c:pt>
              </c:strCache>
            </c:strRef>
          </c:cat>
          <c:val>
            <c:numRef>
              <c:f>'Hourly wage distribution'!$C$2:$C$6</c:f>
              <c:numCache>
                <c:formatCode>0%</c:formatCode>
                <c:ptCount val="5"/>
                <c:pt idx="0">
                  <c:v>0.80963045912653975</c:v>
                </c:pt>
                <c:pt idx="1">
                  <c:v>7.8387458006718924E-2</c:v>
                </c:pt>
                <c:pt idx="2">
                  <c:v>5.5991041433370664E-2</c:v>
                </c:pt>
                <c:pt idx="3">
                  <c:v>4.1433370660694288E-2</c:v>
                </c:pt>
                <c:pt idx="4">
                  <c:v>1.4557670772676373E-2</c:v>
                </c:pt>
              </c:numCache>
            </c:numRef>
          </c:val>
          <c:extLst>
            <c:ext xmlns:c16="http://schemas.microsoft.com/office/drawing/2014/chart" uri="{C3380CC4-5D6E-409C-BE32-E72D297353CC}">
              <c16:uniqueId val="{00000000-18CB-48FC-9ECB-28AB8982BD43}"/>
            </c:ext>
          </c:extLst>
        </c:ser>
        <c:dLbls>
          <c:dLblPos val="outEnd"/>
          <c:showLegendKey val="0"/>
          <c:showVal val="1"/>
          <c:showCatName val="0"/>
          <c:showSerName val="0"/>
          <c:showPercent val="0"/>
          <c:showBubbleSize val="0"/>
        </c:dLbls>
        <c:gapWidth val="100"/>
        <c:overlap val="-24"/>
        <c:axId val="-1819844832"/>
        <c:axId val="-1819829600"/>
      </c:barChart>
      <c:catAx>
        <c:axId val="-18198448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19829600"/>
        <c:crosses val="autoZero"/>
        <c:auto val="1"/>
        <c:lblAlgn val="ctr"/>
        <c:lblOffset val="100"/>
        <c:noMultiLvlLbl val="0"/>
      </c:catAx>
      <c:valAx>
        <c:axId val="-181982960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19844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Age!$B$1</c:f>
              <c:strCache>
                <c:ptCount val="1"/>
                <c:pt idx="0">
                  <c:v>Frequency</c:v>
                </c:pt>
              </c:strCache>
            </c:strRef>
          </c:tx>
          <c:spPr>
            <a:gradFill rotWithShape="1">
              <a:gsLst>
                <a:gs pos="100000">
                  <a:srgbClr val="AC0000"/>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Age!$A$2:$A$6</c:f>
              <c:strCache>
                <c:ptCount val="5"/>
                <c:pt idx="0">
                  <c:v>Up to 50</c:v>
                </c:pt>
                <c:pt idx="1">
                  <c:v>Up to 65</c:v>
                </c:pt>
                <c:pt idx="2">
                  <c:v>Up to 35</c:v>
                </c:pt>
                <c:pt idx="3">
                  <c:v>Under 20</c:v>
                </c:pt>
                <c:pt idx="4">
                  <c:v>More</c:v>
                </c:pt>
              </c:strCache>
            </c:strRef>
          </c:cat>
          <c:val>
            <c:numRef>
              <c:f>Age!$C$2:$C$6</c:f>
              <c:numCache>
                <c:formatCode>0.0%</c:formatCode>
                <c:ptCount val="5"/>
                <c:pt idx="0">
                  <c:v>0.46448087431693991</c:v>
                </c:pt>
                <c:pt idx="1">
                  <c:v>0.30601092896174864</c:v>
                </c:pt>
                <c:pt idx="2">
                  <c:v>0.21311475409836064</c:v>
                </c:pt>
                <c:pt idx="3">
                  <c:v>1.6393442622950821E-2</c:v>
                </c:pt>
                <c:pt idx="4">
                  <c:v>0</c:v>
                </c:pt>
              </c:numCache>
            </c:numRef>
          </c:val>
          <c:extLst>
            <c:ext xmlns:c16="http://schemas.microsoft.com/office/drawing/2014/chart" uri="{C3380CC4-5D6E-409C-BE32-E72D297353CC}">
              <c16:uniqueId val="{00000000-1ED1-45BB-8C47-067FAA3631BA}"/>
            </c:ext>
          </c:extLst>
        </c:ser>
        <c:dLbls>
          <c:showLegendKey val="0"/>
          <c:showVal val="0"/>
          <c:showCatName val="0"/>
          <c:showSerName val="0"/>
          <c:showPercent val="0"/>
          <c:showBubbleSize val="0"/>
        </c:dLbls>
        <c:gapWidth val="100"/>
        <c:overlap val="-24"/>
        <c:axId val="-1934193600"/>
        <c:axId val="-1934185440"/>
      </c:barChart>
      <c:catAx>
        <c:axId val="-19341936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34185440"/>
        <c:crosses val="autoZero"/>
        <c:auto val="1"/>
        <c:lblAlgn val="ctr"/>
        <c:lblOffset val="100"/>
        <c:noMultiLvlLbl val="0"/>
      </c:catAx>
      <c:valAx>
        <c:axId val="-193418544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34193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100000">
                  <a:srgbClr val="AC0000"/>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'Distribution of occupations'!$A$2:$A$7</c:f>
              <c:strCache>
                <c:ptCount val="6"/>
                <c:pt idx="0">
                  <c:v>Nanny</c:v>
                </c:pt>
                <c:pt idx="1">
                  <c:v>Helper</c:v>
                </c:pt>
                <c:pt idx="2">
                  <c:v>Caretaker</c:v>
                </c:pt>
                <c:pt idx="3">
                  <c:v>Cook</c:v>
                </c:pt>
                <c:pt idx="4">
                  <c:v>Teacher</c:v>
                </c:pt>
                <c:pt idx="5">
                  <c:v>Distributor</c:v>
                </c:pt>
              </c:strCache>
            </c:strRef>
          </c:cat>
          <c:val>
            <c:numRef>
              <c:f>'Distribution of occupations'!$C$2:$C$7</c:f>
              <c:numCache>
                <c:formatCode>0.0%</c:formatCode>
                <c:ptCount val="6"/>
                <c:pt idx="0">
                  <c:v>0.86885245901639341</c:v>
                </c:pt>
                <c:pt idx="1">
                  <c:v>7.650273224043716E-2</c:v>
                </c:pt>
                <c:pt idx="2">
                  <c:v>2.7322404371584699E-2</c:v>
                </c:pt>
                <c:pt idx="3">
                  <c:v>1.6393442622950821E-2</c:v>
                </c:pt>
                <c:pt idx="4">
                  <c:v>5.4644808743169399E-3</c:v>
                </c:pt>
                <c:pt idx="5">
                  <c:v>5.4644808743169399E-3</c:v>
                </c:pt>
              </c:numCache>
            </c:numRef>
          </c:val>
          <c:extLst>
            <c:ext xmlns:c16="http://schemas.microsoft.com/office/drawing/2014/chart" uri="{C3380CC4-5D6E-409C-BE32-E72D297353CC}">
              <c16:uniqueId val="{00000000-0391-4983-9225-451FD63FDE19}"/>
            </c:ext>
          </c:extLst>
        </c:ser>
        <c:dLbls>
          <c:showLegendKey val="0"/>
          <c:showVal val="0"/>
          <c:showCatName val="0"/>
          <c:showSerName val="0"/>
          <c:showPercent val="0"/>
          <c:showBubbleSize val="0"/>
        </c:dLbls>
        <c:gapWidth val="100"/>
        <c:overlap val="-24"/>
        <c:axId val="-2056750128"/>
        <c:axId val="-35848240"/>
      </c:barChart>
      <c:catAx>
        <c:axId val="-20567501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5848240"/>
        <c:crosses val="autoZero"/>
        <c:auto val="1"/>
        <c:lblAlgn val="ctr"/>
        <c:lblOffset val="100"/>
        <c:noMultiLvlLbl val="0"/>
      </c:catAx>
      <c:valAx>
        <c:axId val="-3584824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56750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3B20-4B44-B9F2-C9DCB2F03EC6}"/>
              </c:ext>
            </c:extLst>
          </c:dPt>
          <c:dPt>
            <c:idx val="1"/>
            <c:bubble3D val="0"/>
            <c:spPr>
              <a:solidFill>
                <a:srgbClr val="C00000"/>
              </a:solidFill>
              <a:ln>
                <a:noFill/>
              </a:ln>
              <a:effectLst/>
            </c:spPr>
            <c:extLst>
              <c:ext xmlns:c16="http://schemas.microsoft.com/office/drawing/2014/chart" uri="{C3380CC4-5D6E-409C-BE32-E72D297353CC}">
                <c16:uniqueId val="{00000003-3B20-4B44-B9F2-C9DCB2F03EC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'Employment status'!$A$2:$A$3</c:f>
              <c:strCache>
                <c:ptCount val="2"/>
                <c:pt idx="0">
                  <c:v>Not employed currently</c:v>
                </c:pt>
                <c:pt idx="1">
                  <c:v>Currently employed</c:v>
                </c:pt>
              </c:strCache>
            </c:strRef>
          </c:cat>
          <c:val>
            <c:numRef>
              <c:f>'Employment status'!$C$2:$C$3</c:f>
              <c:numCache>
                <c:formatCode>0.0%</c:formatCode>
                <c:ptCount val="2"/>
                <c:pt idx="0">
                  <c:v>0.55191256830601088</c:v>
                </c:pt>
                <c:pt idx="1">
                  <c:v>0.44808743169398907</c:v>
                </c:pt>
              </c:numCache>
            </c:numRef>
          </c:val>
          <c:extLst>
            <c:ext xmlns:c16="http://schemas.microsoft.com/office/drawing/2014/chart" uri="{C3380CC4-5D6E-409C-BE32-E72D297353CC}">
              <c16:uniqueId val="{00000004-3B20-4B44-B9F2-C9DCB2F03EC6}"/>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100000">
                  <a:srgbClr val="AC0000"/>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'Reasons for choosing this job'!$A$1:$A$8</c:f>
              <c:strCache>
                <c:ptCount val="8"/>
                <c:pt idx="0">
                  <c:v>Extra incomes for the family</c:v>
                </c:pt>
                <c:pt idx="1">
                  <c:v>Could not find another job</c:v>
                </c:pt>
                <c:pt idx="2">
                  <c:v>Salary</c:v>
                </c:pt>
                <c:pt idx="3">
                  <c:v>Working with relatives/acquaintances</c:v>
                </c:pt>
                <c:pt idx="4">
                  <c:v>Flexible work schedule</c:v>
                </c:pt>
                <c:pt idx="5">
                  <c:v>Workplace located near home</c:v>
                </c:pt>
                <c:pt idx="6">
                  <c:v>Loving the job</c:v>
                </c:pt>
                <c:pt idx="7">
                  <c:v>Being a single mother</c:v>
                </c:pt>
              </c:strCache>
            </c:strRef>
          </c:cat>
          <c:val>
            <c:numRef>
              <c:f>'Reasons for choosing this job'!$C$1:$C$8</c:f>
              <c:numCache>
                <c:formatCode>0.0%</c:formatCode>
                <c:ptCount val="8"/>
                <c:pt idx="0">
                  <c:v>0.43956043956043955</c:v>
                </c:pt>
                <c:pt idx="1">
                  <c:v>0.37362637362637363</c:v>
                </c:pt>
                <c:pt idx="2">
                  <c:v>0.2087912087912088</c:v>
                </c:pt>
                <c:pt idx="3">
                  <c:v>0.1043956043956044</c:v>
                </c:pt>
                <c:pt idx="4">
                  <c:v>5.4945054945054944E-2</c:v>
                </c:pt>
                <c:pt idx="5">
                  <c:v>5.4945054945054944E-2</c:v>
                </c:pt>
                <c:pt idx="6">
                  <c:v>1.6483516483516484E-2</c:v>
                </c:pt>
                <c:pt idx="7">
                  <c:v>1.098901098901099E-2</c:v>
                </c:pt>
              </c:numCache>
            </c:numRef>
          </c:val>
          <c:extLst>
            <c:ext xmlns:c16="http://schemas.microsoft.com/office/drawing/2014/chart" uri="{C3380CC4-5D6E-409C-BE32-E72D297353CC}">
              <c16:uniqueId val="{00000000-AC90-47FD-A45B-C7CE1A2B0010}"/>
            </c:ext>
          </c:extLst>
        </c:ser>
        <c:dLbls>
          <c:showLegendKey val="0"/>
          <c:showVal val="0"/>
          <c:showCatName val="0"/>
          <c:showSerName val="0"/>
          <c:showPercent val="0"/>
          <c:showBubbleSize val="0"/>
        </c:dLbls>
        <c:gapWidth val="100"/>
        <c:overlap val="-24"/>
        <c:axId val="-1358500512"/>
        <c:axId val="-1358499968"/>
      </c:barChart>
      <c:catAx>
        <c:axId val="-13585005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8499968"/>
        <c:crosses val="autoZero"/>
        <c:auto val="1"/>
        <c:lblAlgn val="ctr"/>
        <c:lblOffset val="100"/>
        <c:noMultiLvlLbl val="0"/>
      </c:catAx>
      <c:valAx>
        <c:axId val="-135849996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8500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100000">
                  <a:srgbClr val="AC0000"/>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'Means of finding a job'!$A$2:$A$6</c:f>
              <c:strCache>
                <c:ptCount val="5"/>
                <c:pt idx="0">
                  <c:v>Personal recommendation </c:v>
                </c:pt>
                <c:pt idx="1">
                  <c:v>Agency or announcement</c:v>
                </c:pt>
                <c:pt idx="2">
                  <c:v>Social network</c:v>
                </c:pt>
                <c:pt idx="3">
                  <c:v>Facebook group</c:v>
                </c:pt>
                <c:pt idx="4">
                  <c:v>Employed in employment agency </c:v>
                </c:pt>
              </c:strCache>
            </c:strRef>
          </c:cat>
          <c:val>
            <c:numRef>
              <c:f>'Means of finding a job'!$C$2:$C$6</c:f>
              <c:numCache>
                <c:formatCode>0.0%</c:formatCode>
                <c:ptCount val="5"/>
                <c:pt idx="0">
                  <c:v>0.73770491803278693</c:v>
                </c:pt>
                <c:pt idx="1">
                  <c:v>0.12021857923497267</c:v>
                </c:pt>
                <c:pt idx="2">
                  <c:v>6.0109289617486336E-2</c:v>
                </c:pt>
                <c:pt idx="3">
                  <c:v>4.3715846994535519E-2</c:v>
                </c:pt>
                <c:pt idx="4">
                  <c:v>3.825136612021858E-2</c:v>
                </c:pt>
              </c:numCache>
            </c:numRef>
          </c:val>
          <c:extLst>
            <c:ext xmlns:c16="http://schemas.microsoft.com/office/drawing/2014/chart" uri="{C3380CC4-5D6E-409C-BE32-E72D297353CC}">
              <c16:uniqueId val="{00000000-7BCB-45FA-99CC-D4A50196330E}"/>
            </c:ext>
          </c:extLst>
        </c:ser>
        <c:dLbls>
          <c:showLegendKey val="0"/>
          <c:showVal val="0"/>
          <c:showCatName val="0"/>
          <c:showSerName val="0"/>
          <c:showPercent val="0"/>
          <c:showBubbleSize val="0"/>
        </c:dLbls>
        <c:gapWidth val="100"/>
        <c:overlap val="-24"/>
        <c:axId val="-1358510304"/>
        <c:axId val="-1358495616"/>
      </c:barChart>
      <c:catAx>
        <c:axId val="-13585103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8495616"/>
        <c:crosses val="autoZero"/>
        <c:auto val="1"/>
        <c:lblAlgn val="ctr"/>
        <c:lblOffset val="100"/>
        <c:noMultiLvlLbl val="0"/>
      </c:catAx>
      <c:valAx>
        <c:axId val="-1358495616"/>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8510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4F0-4962-9A92-175DDB98A140}"/>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A4F0-4962-9A92-175DDB98A14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4F0-4962-9A92-175DDB98A14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'[ძიძები (1).xlsx]Type of an agreement'!$A$1:$A$3</c:f>
              <c:strCache>
                <c:ptCount val="3"/>
                <c:pt idx="0">
                  <c:v>No agreement</c:v>
                </c:pt>
                <c:pt idx="1">
                  <c:v>Oral agreement</c:v>
                </c:pt>
                <c:pt idx="2">
                  <c:v>Written agreement</c:v>
                </c:pt>
              </c:strCache>
            </c:strRef>
          </c:cat>
          <c:val>
            <c:numRef>
              <c:f>'[ძიძები (1).xlsx]Type of an agreement'!$C$1:$C$3</c:f>
              <c:numCache>
                <c:formatCode>0.0%</c:formatCode>
                <c:ptCount val="3"/>
                <c:pt idx="0">
                  <c:v>0.2608695652173913</c:v>
                </c:pt>
                <c:pt idx="1">
                  <c:v>0.65760869565217395</c:v>
                </c:pt>
                <c:pt idx="2">
                  <c:v>8.1521739130434784E-2</c:v>
                </c:pt>
              </c:numCache>
            </c:numRef>
          </c:val>
          <c:extLst>
            <c:ext xmlns:c16="http://schemas.microsoft.com/office/drawing/2014/chart" uri="{C3380CC4-5D6E-409C-BE32-E72D297353CC}">
              <c16:uniqueId val="{00000006-A4F0-4962-9A92-175DDB98A14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110955133849759"/>
          <c:y val="0.12366713951878733"/>
          <c:w val="0.40481493297940674"/>
          <c:h val="0.6521431165751800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C06-46CF-B124-97BA224F13F2}"/>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EC06-46CF-B124-97BA224F13F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C06-46CF-B124-97BA224F13F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'[ძიძები (1).xlsx]Violation of an agreement'!$A$1:$A$3</c:f>
              <c:strCache>
                <c:ptCount val="3"/>
                <c:pt idx="0">
                  <c:v>No</c:v>
                </c:pt>
                <c:pt idx="1">
                  <c:v>Yes</c:v>
                </c:pt>
                <c:pt idx="2">
                  <c:v>No response</c:v>
                </c:pt>
              </c:strCache>
            </c:strRef>
          </c:cat>
          <c:val>
            <c:numRef>
              <c:f>'[ძიძები (1).xlsx]Violation of an agreement'!$C$1:$C$3</c:f>
              <c:numCache>
                <c:formatCode>0.0%</c:formatCode>
                <c:ptCount val="3"/>
                <c:pt idx="0">
                  <c:v>0.5</c:v>
                </c:pt>
                <c:pt idx="1">
                  <c:v>0.22826086956521738</c:v>
                </c:pt>
                <c:pt idx="2">
                  <c:v>0.27173913043478259</c:v>
                </c:pt>
              </c:numCache>
            </c:numRef>
          </c:val>
          <c:extLst>
            <c:ext xmlns:c16="http://schemas.microsoft.com/office/drawing/2014/chart" uri="{C3380CC4-5D6E-409C-BE32-E72D297353CC}">
              <c16:uniqueId val="{00000006-EC06-46CF-B124-97BA224F13F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'LF 2017-2019'!$K$50</c:f>
              <c:strCache>
                <c:ptCount val="1"/>
                <c:pt idx="0">
                  <c:v>Domestic workers</c:v>
                </c:pt>
              </c:strCache>
            </c:strRef>
          </c:tx>
          <c:spPr>
            <a:solidFill>
              <a:srgbClr val="FFCCCC"/>
            </a:solidFill>
            <a:ln>
              <a:solidFill>
                <a:srgbClr val="FFCCC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'LF 2017-2019'!$L$49:$N$49</c:f>
              <c:numCache>
                <c:formatCode>General</c:formatCode>
                <c:ptCount val="3"/>
                <c:pt idx="0">
                  <c:v>2017</c:v>
                </c:pt>
                <c:pt idx="1">
                  <c:v>2018</c:v>
                </c:pt>
                <c:pt idx="2">
                  <c:v>2019</c:v>
                </c:pt>
              </c:numCache>
            </c:numRef>
          </c:cat>
          <c:val>
            <c:numRef>
              <c:f>'LF 2017-2019'!$L$50:$N$50</c:f>
              <c:numCache>
                <c:formatCode>0%</c:formatCode>
                <c:ptCount val="3"/>
                <c:pt idx="0">
                  <c:v>0.75185413547080071</c:v>
                </c:pt>
                <c:pt idx="1">
                  <c:v>0.82517788442980478</c:v>
                </c:pt>
                <c:pt idx="2">
                  <c:v>0.82386039984995207</c:v>
                </c:pt>
              </c:numCache>
            </c:numRef>
          </c:val>
          <c:extLst>
            <c:ext xmlns:c16="http://schemas.microsoft.com/office/drawing/2014/chart" uri="{C3380CC4-5D6E-409C-BE32-E72D297353CC}">
              <c16:uniqueId val="{00000000-E557-4ABF-869D-8E92B001BD5C}"/>
            </c:ext>
          </c:extLst>
        </c:ser>
        <c:ser>
          <c:idx val="1"/>
          <c:order val="1"/>
          <c:tx>
            <c:strRef>
              <c:f>'LF 2017-2019'!$K$51</c:f>
              <c:strCache>
                <c:ptCount val="1"/>
                <c:pt idx="0">
                  <c:v>Other workers</c:v>
                </c:pt>
              </c:strCache>
            </c:strRef>
          </c:tx>
          <c:spPr>
            <a:solidFill>
              <a:srgbClr val="C00000"/>
            </a:solidFill>
            <a:ln>
              <a:solidFill>
                <a:srgbClr val="C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'LF 2017-2019'!$L$49:$N$49</c:f>
              <c:numCache>
                <c:formatCode>General</c:formatCode>
                <c:ptCount val="3"/>
                <c:pt idx="0">
                  <c:v>2017</c:v>
                </c:pt>
                <c:pt idx="1">
                  <c:v>2018</c:v>
                </c:pt>
                <c:pt idx="2">
                  <c:v>2019</c:v>
                </c:pt>
              </c:numCache>
            </c:numRef>
          </c:cat>
          <c:val>
            <c:numRef>
              <c:f>'LF 2017-2019'!$L$51:$N$51</c:f>
              <c:numCache>
                <c:formatCode>0%</c:formatCode>
                <c:ptCount val="3"/>
                <c:pt idx="0">
                  <c:v>0.5141187298455322</c:v>
                </c:pt>
                <c:pt idx="1">
                  <c:v>0.55189760908647945</c:v>
                </c:pt>
                <c:pt idx="2">
                  <c:v>0.54744771997059427</c:v>
                </c:pt>
              </c:numCache>
            </c:numRef>
          </c:val>
          <c:extLst>
            <c:ext xmlns:c16="http://schemas.microsoft.com/office/drawing/2014/chart" uri="{C3380CC4-5D6E-409C-BE32-E72D297353CC}">
              <c16:uniqueId val="{00000001-E557-4ABF-869D-8E92B001BD5C}"/>
            </c:ext>
          </c:extLst>
        </c:ser>
        <c:dLbls>
          <c:showLegendKey val="0"/>
          <c:showVal val="0"/>
          <c:showCatName val="0"/>
          <c:showSerName val="0"/>
          <c:showPercent val="0"/>
          <c:showBubbleSize val="0"/>
        </c:dLbls>
        <c:gapWidth val="219"/>
        <c:overlap val="-27"/>
        <c:axId val="-1731564832"/>
        <c:axId val="-1731571360"/>
      </c:barChart>
      <c:catAx>
        <c:axId val="-173156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1731571360"/>
        <c:crosses val="autoZero"/>
        <c:auto val="1"/>
        <c:lblAlgn val="ctr"/>
        <c:lblOffset val="100"/>
        <c:noMultiLvlLbl val="0"/>
      </c:catAx>
      <c:valAx>
        <c:axId val="-173157136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731564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100000">
                  <a:srgbClr val="AC0000"/>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'Type of a violation'!$A$1:$A$6</c:f>
              <c:strCache>
                <c:ptCount val="6"/>
                <c:pt idx="0">
                  <c:v>Had to perform more tasks (without additional salary)</c:v>
                </c:pt>
                <c:pt idx="1">
                  <c:v>Had to work overtime (without additional salary)</c:v>
                </c:pt>
                <c:pt idx="2">
                  <c:v>Was not given the promised days off</c:v>
                </c:pt>
                <c:pt idx="3">
                  <c:v>Paid late</c:v>
                </c:pt>
                <c:pt idx="4">
                  <c:v>Paid less than agreed</c:v>
                </c:pt>
                <c:pt idx="5">
                  <c:v>Was not paid</c:v>
                </c:pt>
              </c:strCache>
            </c:strRef>
          </c:cat>
          <c:val>
            <c:numRef>
              <c:f>'Type of a violation'!$C$1:$C$6</c:f>
              <c:numCache>
                <c:formatCode>0.0%</c:formatCode>
                <c:ptCount val="6"/>
                <c:pt idx="0">
                  <c:v>0.61904761904761907</c:v>
                </c:pt>
                <c:pt idx="1">
                  <c:v>0.47619047619047616</c:v>
                </c:pt>
                <c:pt idx="2">
                  <c:v>0.16666666666666666</c:v>
                </c:pt>
                <c:pt idx="3">
                  <c:v>9.5238095238095233E-2</c:v>
                </c:pt>
                <c:pt idx="4">
                  <c:v>9.5238095238095233E-2</c:v>
                </c:pt>
                <c:pt idx="5">
                  <c:v>2.3809523809523808E-2</c:v>
                </c:pt>
              </c:numCache>
            </c:numRef>
          </c:val>
          <c:extLst>
            <c:ext xmlns:c16="http://schemas.microsoft.com/office/drawing/2014/chart" uri="{C3380CC4-5D6E-409C-BE32-E72D297353CC}">
              <c16:uniqueId val="{00000000-9141-4926-AB5E-5236B62CC9E3}"/>
            </c:ext>
          </c:extLst>
        </c:ser>
        <c:dLbls>
          <c:showLegendKey val="0"/>
          <c:showVal val="0"/>
          <c:showCatName val="0"/>
          <c:showSerName val="0"/>
          <c:showPercent val="0"/>
          <c:showBubbleSize val="0"/>
        </c:dLbls>
        <c:gapWidth val="100"/>
        <c:overlap val="-24"/>
        <c:axId val="-1358504320"/>
        <c:axId val="-1358503776"/>
      </c:barChart>
      <c:catAx>
        <c:axId val="-13585043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8503776"/>
        <c:crosses val="autoZero"/>
        <c:auto val="1"/>
        <c:lblAlgn val="ctr"/>
        <c:lblOffset val="100"/>
        <c:noMultiLvlLbl val="0"/>
      </c:catAx>
      <c:valAx>
        <c:axId val="-1358503776"/>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8504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100000">
                  <a:srgbClr val="AC0000"/>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'Additional benefits provided'!$A$1:$A$6</c:f>
              <c:strCache>
                <c:ptCount val="6"/>
                <c:pt idx="0">
                  <c:v>Providing food</c:v>
                </c:pt>
                <c:pt idx="1">
                  <c:v>No additional benefit</c:v>
                </c:pt>
                <c:pt idx="2">
                  <c:v>Sometimes giving extra salary</c:v>
                </c:pt>
                <c:pt idx="3">
                  <c:v>Joining the family vacation</c:v>
                </c:pt>
                <c:pt idx="4">
                  <c:v>Providing transportation</c:v>
                </c:pt>
                <c:pt idx="5">
                  <c:v>Helping family members</c:v>
                </c:pt>
              </c:strCache>
            </c:strRef>
          </c:cat>
          <c:val>
            <c:numRef>
              <c:f>'Additional benefits provided'!$C$1:$C$6</c:f>
              <c:numCache>
                <c:formatCode>0.0%</c:formatCode>
                <c:ptCount val="6"/>
                <c:pt idx="0">
                  <c:v>0.43478260869565216</c:v>
                </c:pt>
                <c:pt idx="1">
                  <c:v>0.42934782608695654</c:v>
                </c:pt>
                <c:pt idx="2">
                  <c:v>0.17391304347826086</c:v>
                </c:pt>
                <c:pt idx="3">
                  <c:v>0.10326086956521739</c:v>
                </c:pt>
                <c:pt idx="4">
                  <c:v>9.7826086956521743E-2</c:v>
                </c:pt>
                <c:pt idx="5">
                  <c:v>8.6956521739130432E-2</c:v>
                </c:pt>
              </c:numCache>
            </c:numRef>
          </c:val>
          <c:extLst>
            <c:ext xmlns:c16="http://schemas.microsoft.com/office/drawing/2014/chart" uri="{C3380CC4-5D6E-409C-BE32-E72D297353CC}">
              <c16:uniqueId val="{00000000-503C-4565-A5A1-C221BB97615F}"/>
            </c:ext>
          </c:extLst>
        </c:ser>
        <c:dLbls>
          <c:showLegendKey val="0"/>
          <c:showVal val="0"/>
          <c:showCatName val="0"/>
          <c:showSerName val="0"/>
          <c:showPercent val="0"/>
          <c:showBubbleSize val="0"/>
        </c:dLbls>
        <c:gapWidth val="100"/>
        <c:overlap val="-24"/>
        <c:axId val="-1358501056"/>
        <c:axId val="-1358491264"/>
      </c:barChart>
      <c:catAx>
        <c:axId val="-13585010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8491264"/>
        <c:crosses val="autoZero"/>
        <c:auto val="1"/>
        <c:lblAlgn val="ctr"/>
        <c:lblOffset val="100"/>
        <c:noMultiLvlLbl val="0"/>
      </c:catAx>
      <c:valAx>
        <c:axId val="-135849126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8501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100000">
                  <a:srgbClr val="AC0000"/>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'Any discomfort at the workplace'!$A$1:$A$8</c:f>
              <c:strCache>
                <c:ptCount val="8"/>
                <c:pt idx="0">
                  <c:v>No discomfort</c:v>
                </c:pt>
                <c:pt idx="1">
                  <c:v>Addressed rudely</c:v>
                </c:pt>
                <c:pt idx="2">
                  <c:v>Monitored by video cameras</c:v>
                </c:pt>
                <c:pt idx="3">
                  <c:v>Blamed unfairly</c:v>
                </c:pt>
                <c:pt idx="4">
                  <c:v>Threathened to fire</c:v>
                </c:pt>
                <c:pt idx="5">
                  <c:v>Victimized by sexual harassment</c:v>
                </c:pt>
                <c:pt idx="6">
                  <c:v>Offended</c:v>
                </c:pt>
                <c:pt idx="7">
                  <c:v>Was not able to have breakfast</c:v>
                </c:pt>
              </c:strCache>
            </c:strRef>
          </c:cat>
          <c:val>
            <c:numRef>
              <c:f>'Any discomfort at the workplace'!$C$1:$C$8</c:f>
              <c:numCache>
                <c:formatCode>0.0%</c:formatCode>
                <c:ptCount val="8"/>
                <c:pt idx="0">
                  <c:v>0.77173913043478259</c:v>
                </c:pt>
                <c:pt idx="1">
                  <c:v>0.15217391304347827</c:v>
                </c:pt>
                <c:pt idx="2">
                  <c:v>6.5217391304347824E-2</c:v>
                </c:pt>
                <c:pt idx="3">
                  <c:v>2.717391304347826E-2</c:v>
                </c:pt>
                <c:pt idx="4">
                  <c:v>1.6304347826086956E-2</c:v>
                </c:pt>
                <c:pt idx="5">
                  <c:v>1.6304347826086956E-2</c:v>
                </c:pt>
                <c:pt idx="6">
                  <c:v>1.0869565217391304E-2</c:v>
                </c:pt>
                <c:pt idx="7">
                  <c:v>5.434782608695652E-3</c:v>
                </c:pt>
              </c:numCache>
            </c:numRef>
          </c:val>
          <c:extLst>
            <c:ext xmlns:c16="http://schemas.microsoft.com/office/drawing/2014/chart" uri="{C3380CC4-5D6E-409C-BE32-E72D297353CC}">
              <c16:uniqueId val="{00000000-805F-4833-8B83-FC025B6F522E}"/>
            </c:ext>
          </c:extLst>
        </c:ser>
        <c:dLbls>
          <c:showLegendKey val="0"/>
          <c:showVal val="0"/>
          <c:showCatName val="0"/>
          <c:showSerName val="0"/>
          <c:showPercent val="0"/>
          <c:showBubbleSize val="0"/>
        </c:dLbls>
        <c:gapWidth val="100"/>
        <c:overlap val="-24"/>
        <c:axId val="-1358498880"/>
        <c:axId val="-1358489632"/>
      </c:barChart>
      <c:catAx>
        <c:axId val="-13584988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8489632"/>
        <c:crosses val="autoZero"/>
        <c:auto val="1"/>
        <c:lblAlgn val="ctr"/>
        <c:lblOffset val="100"/>
        <c:noMultiLvlLbl val="0"/>
      </c:catAx>
      <c:valAx>
        <c:axId val="-135848963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8498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609580052493439"/>
          <c:y val="0.11692163479565054"/>
          <c:w val="0.46798796491901928"/>
          <c:h val="0.78316353312978737"/>
        </c:manualLayout>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014D-4F55-8B12-65FDBEB4B66C}"/>
              </c:ext>
            </c:extLst>
          </c:dPt>
          <c:dPt>
            <c:idx val="1"/>
            <c:bubble3D val="0"/>
            <c:spPr>
              <a:solidFill>
                <a:srgbClr val="C00000"/>
              </a:solidFill>
              <a:ln>
                <a:noFill/>
              </a:ln>
              <a:effectLst/>
            </c:spPr>
            <c:extLst>
              <c:ext xmlns:c16="http://schemas.microsoft.com/office/drawing/2014/chart" uri="{C3380CC4-5D6E-409C-BE32-E72D297353CC}">
                <c16:uniqueId val="{00000003-014D-4F55-8B12-65FDBEB4B66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'[ძიძები (1).xlsx]Conflict with an employer'!$A$1:$A$2</c:f>
              <c:strCache>
                <c:ptCount val="2"/>
                <c:pt idx="0">
                  <c:v>No</c:v>
                </c:pt>
                <c:pt idx="1">
                  <c:v>Yes</c:v>
                </c:pt>
              </c:strCache>
            </c:strRef>
          </c:cat>
          <c:val>
            <c:numRef>
              <c:f>'[ძიძები (1).xlsx]Conflict with an employer'!$C$1:$C$2</c:f>
              <c:numCache>
                <c:formatCode>0.0%</c:formatCode>
                <c:ptCount val="2"/>
                <c:pt idx="0">
                  <c:v>0.82608695652173914</c:v>
                </c:pt>
                <c:pt idx="1">
                  <c:v>0.17391304347826086</c:v>
                </c:pt>
              </c:numCache>
            </c:numRef>
          </c:val>
          <c:extLst>
            <c:ext xmlns:c16="http://schemas.microsoft.com/office/drawing/2014/chart" uri="{C3380CC4-5D6E-409C-BE32-E72D297353CC}">
              <c16:uniqueId val="{00000004-014D-4F55-8B12-65FDBEB4B66C}"/>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E7D-44F3-B6BD-A7A17E79D127}"/>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BE7D-44F3-B6BD-A7A17E79D12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E7D-44F3-B6BD-A7A17E79D127}"/>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'[ძიძები (1).xlsx]Conflict resolution'!$A$1:$A$3</c:f>
              <c:strCache>
                <c:ptCount val="3"/>
                <c:pt idx="0">
                  <c:v>The problem was solved</c:v>
                </c:pt>
                <c:pt idx="1">
                  <c:v>The problem was solved with the help of other family members</c:v>
                </c:pt>
                <c:pt idx="2">
                  <c:v>I left the job</c:v>
                </c:pt>
              </c:strCache>
            </c:strRef>
          </c:cat>
          <c:val>
            <c:numRef>
              <c:f>'[ძიძები (1).xlsx]Conflict resolution'!$C$1:$C$3</c:f>
              <c:numCache>
                <c:formatCode>0.0%</c:formatCode>
                <c:ptCount val="3"/>
                <c:pt idx="0">
                  <c:v>0.53125</c:v>
                </c:pt>
                <c:pt idx="1">
                  <c:v>9.375E-2</c:v>
                </c:pt>
                <c:pt idx="2">
                  <c:v>0.375</c:v>
                </c:pt>
              </c:numCache>
            </c:numRef>
          </c:val>
          <c:extLst>
            <c:ext xmlns:c16="http://schemas.microsoft.com/office/drawing/2014/chart" uri="{C3380CC4-5D6E-409C-BE32-E72D297353CC}">
              <c16:uniqueId val="{00000006-BE7D-44F3-B6BD-A7A17E79D12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100000">
                  <a:srgbClr val="AC0000"/>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'What will you do in case confli'!$A$1:$A$7</c:f>
              <c:strCache>
                <c:ptCount val="7"/>
                <c:pt idx="0">
                  <c:v>I'll deal with it myself</c:v>
                </c:pt>
                <c:pt idx="1">
                  <c:v>I'll leave the job</c:v>
                </c:pt>
                <c:pt idx="2">
                  <c:v>I'll talk with other family members</c:v>
                </c:pt>
                <c:pt idx="3">
                  <c:v>I'll apply to the the Labour Inspectorate</c:v>
                </c:pt>
                <c:pt idx="4">
                  <c:v>It depends</c:v>
                </c:pt>
                <c:pt idx="5">
                  <c:v>I'll apply to the courts</c:v>
                </c:pt>
                <c:pt idx="6">
                  <c:v>I'll  apply to the Ombudsman</c:v>
                </c:pt>
              </c:strCache>
            </c:strRef>
          </c:cat>
          <c:val>
            <c:numRef>
              <c:f>'What will you do in case confli'!$C$1:$C$7</c:f>
              <c:numCache>
                <c:formatCode>0.0%</c:formatCode>
                <c:ptCount val="7"/>
                <c:pt idx="0">
                  <c:v>0.60109289617486339</c:v>
                </c:pt>
                <c:pt idx="1">
                  <c:v>0.31147540983606559</c:v>
                </c:pt>
                <c:pt idx="2">
                  <c:v>4.3715846994535519E-2</c:v>
                </c:pt>
                <c:pt idx="3">
                  <c:v>1.6393442622950821E-2</c:v>
                </c:pt>
                <c:pt idx="4">
                  <c:v>1.6393442622950821E-2</c:v>
                </c:pt>
                <c:pt idx="5">
                  <c:v>5.4644808743169399E-3</c:v>
                </c:pt>
                <c:pt idx="6">
                  <c:v>5.4644808743169399E-3</c:v>
                </c:pt>
              </c:numCache>
            </c:numRef>
          </c:val>
          <c:extLst>
            <c:ext xmlns:c16="http://schemas.microsoft.com/office/drawing/2014/chart" uri="{C3380CC4-5D6E-409C-BE32-E72D297353CC}">
              <c16:uniqueId val="{00000000-0B67-4290-AD75-479DEAF9BB8E}"/>
            </c:ext>
          </c:extLst>
        </c:ser>
        <c:dLbls>
          <c:showLegendKey val="0"/>
          <c:showVal val="0"/>
          <c:showCatName val="0"/>
          <c:showSerName val="0"/>
          <c:showPercent val="0"/>
          <c:showBubbleSize val="0"/>
        </c:dLbls>
        <c:gapWidth val="100"/>
        <c:overlap val="-24"/>
        <c:axId val="-1358509760"/>
        <c:axId val="-1358498336"/>
      </c:barChart>
      <c:catAx>
        <c:axId val="-13585097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8498336"/>
        <c:crosses val="autoZero"/>
        <c:auto val="1"/>
        <c:lblAlgn val="ctr"/>
        <c:lblOffset val="100"/>
        <c:noMultiLvlLbl val="0"/>
      </c:catAx>
      <c:valAx>
        <c:axId val="-1358498336"/>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8509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100000">
                  <a:srgbClr val="AC0000"/>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'Benefits of union'!$A$1:$A$6</c:f>
              <c:strCache>
                <c:ptCount val="6"/>
                <c:pt idx="0">
                  <c:v>Finding a new job</c:v>
                </c:pt>
                <c:pt idx="1">
                  <c:v>Getting other people's experience</c:v>
                </c:pt>
                <c:pt idx="2">
                  <c:v>Consulting  with a lawyer during a conflict</c:v>
                </c:pt>
                <c:pt idx="3">
                  <c:v>Using the service of a lawyer before signing a contract</c:v>
                </c:pt>
                <c:pt idx="4">
                  <c:v>Helping one another during a conflict</c:v>
                </c:pt>
                <c:pt idx="5">
                  <c:v>Using the service of a lawyer and understanding ones's rights</c:v>
                </c:pt>
              </c:strCache>
            </c:strRef>
          </c:cat>
          <c:val>
            <c:numRef>
              <c:f>'Benefits of union'!$C$1:$C$6</c:f>
              <c:numCache>
                <c:formatCode>0.0%</c:formatCode>
                <c:ptCount val="6"/>
                <c:pt idx="0">
                  <c:v>0.41847826086956524</c:v>
                </c:pt>
                <c:pt idx="1">
                  <c:v>0.39130434782608697</c:v>
                </c:pt>
                <c:pt idx="2">
                  <c:v>0.17391304347826086</c:v>
                </c:pt>
                <c:pt idx="3">
                  <c:v>0.15760869565217392</c:v>
                </c:pt>
                <c:pt idx="4">
                  <c:v>0.15217391304347827</c:v>
                </c:pt>
                <c:pt idx="5">
                  <c:v>0.14130434782608695</c:v>
                </c:pt>
              </c:numCache>
            </c:numRef>
          </c:val>
          <c:extLst>
            <c:ext xmlns:c16="http://schemas.microsoft.com/office/drawing/2014/chart" uri="{C3380CC4-5D6E-409C-BE32-E72D297353CC}">
              <c16:uniqueId val="{00000000-85AE-4C69-9EC7-192A7A5D5185}"/>
            </c:ext>
          </c:extLst>
        </c:ser>
        <c:dLbls>
          <c:showLegendKey val="0"/>
          <c:showVal val="0"/>
          <c:showCatName val="0"/>
          <c:showSerName val="0"/>
          <c:showPercent val="0"/>
          <c:showBubbleSize val="0"/>
        </c:dLbls>
        <c:gapWidth val="215"/>
        <c:overlap val="-24"/>
        <c:axId val="-1358497248"/>
        <c:axId val="-1358479840"/>
      </c:barChart>
      <c:catAx>
        <c:axId val="-13584972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8479840"/>
        <c:crosses val="autoZero"/>
        <c:auto val="1"/>
        <c:lblAlgn val="ctr"/>
        <c:lblOffset val="100"/>
        <c:noMultiLvlLbl val="0"/>
      </c:catAx>
      <c:valAx>
        <c:axId val="-135847984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8497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DDF-4EC7-B4D7-858DFB013857}"/>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CDDF-4EC7-B4D7-858DFB013857}"/>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'[ძიძები (1).xlsx]Labor union'!$A$1:$A$2</c:f>
              <c:strCache>
                <c:ptCount val="2"/>
                <c:pt idx="0">
                  <c:v>No</c:v>
                </c:pt>
                <c:pt idx="1">
                  <c:v>Yes</c:v>
                </c:pt>
              </c:strCache>
            </c:strRef>
          </c:cat>
          <c:val>
            <c:numRef>
              <c:f>'[ძიძები (1).xlsx]Labor union'!$B$1:$B$2</c:f>
              <c:numCache>
                <c:formatCode>General</c:formatCode>
                <c:ptCount val="2"/>
                <c:pt idx="0">
                  <c:v>65</c:v>
                </c:pt>
                <c:pt idx="1">
                  <c:v>119</c:v>
                </c:pt>
              </c:numCache>
            </c:numRef>
          </c:val>
          <c:extLst>
            <c:ext xmlns:c16="http://schemas.microsoft.com/office/drawing/2014/chart" uri="{C3380CC4-5D6E-409C-BE32-E72D297353CC}">
              <c16:uniqueId val="{00000004-CDDF-4EC7-B4D7-858DFB01385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C14-4A55-8B26-248C061AC52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C14-4A55-8B26-248C061AC529}"/>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'Payment for the union'!$A$1:$A$2</c:f>
              <c:strCache>
                <c:ptCount val="2"/>
                <c:pt idx="0">
                  <c:v>No</c:v>
                </c:pt>
                <c:pt idx="1">
                  <c:v>Yes</c:v>
                </c:pt>
              </c:strCache>
            </c:strRef>
          </c:cat>
          <c:val>
            <c:numRef>
              <c:f>'Payment for the union'!$B$1:$B$2</c:f>
              <c:numCache>
                <c:formatCode>General</c:formatCode>
                <c:ptCount val="2"/>
                <c:pt idx="0">
                  <c:v>64</c:v>
                </c:pt>
                <c:pt idx="1">
                  <c:v>50</c:v>
                </c:pt>
              </c:numCache>
            </c:numRef>
          </c:val>
          <c:extLst>
            <c:ext xmlns:c16="http://schemas.microsoft.com/office/drawing/2014/chart" uri="{C3380CC4-5D6E-409C-BE32-E72D297353CC}">
              <c16:uniqueId val="{00000004-3C14-4A55-8B26-248C061AC52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EFC-4BA1-B755-E127A1300028}"/>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3EFC-4BA1-B755-E127A130002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EFC-4BA1-B755-E127A1300028}"/>
              </c:ext>
            </c:extLst>
          </c:dPt>
          <c:dPt>
            <c:idx val="3"/>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7-3EFC-4BA1-B755-E127A1300028}"/>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'[ძიძები (1).xlsx]Why "no" to union'!$A$1:$A$4</c:f>
              <c:strCache>
                <c:ptCount val="4"/>
                <c:pt idx="0">
                  <c:v>There is no need</c:v>
                </c:pt>
                <c:pt idx="1">
                  <c:v>I do not have time for it</c:v>
                </c:pt>
                <c:pt idx="2">
                  <c:v>I can't see the benefit from it</c:v>
                </c:pt>
                <c:pt idx="3">
                  <c:v>All of the reasons</c:v>
                </c:pt>
              </c:strCache>
            </c:strRef>
          </c:cat>
          <c:val>
            <c:numRef>
              <c:f>'[ძიძები (1).xlsx]Why "no" to union'!$B$1:$B$4</c:f>
              <c:numCache>
                <c:formatCode>General</c:formatCode>
                <c:ptCount val="4"/>
                <c:pt idx="0">
                  <c:v>20</c:v>
                </c:pt>
                <c:pt idx="1">
                  <c:v>36</c:v>
                </c:pt>
                <c:pt idx="2">
                  <c:v>8</c:v>
                </c:pt>
                <c:pt idx="3">
                  <c:v>2</c:v>
                </c:pt>
              </c:numCache>
            </c:numRef>
          </c:val>
          <c:extLst>
            <c:ext xmlns:c16="http://schemas.microsoft.com/office/drawing/2014/chart" uri="{C3380CC4-5D6E-409C-BE32-E72D297353CC}">
              <c16:uniqueId val="{00000008-3EFC-4BA1-B755-E127A130002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0398811179724479"/>
          <c:y val="3.9693273567064299E-2"/>
          <c:w val="0.50887141433159822"/>
          <c:h val="0.85838077476041896"/>
        </c:manualLayout>
      </c:layout>
      <c:barChart>
        <c:barDir val="bar"/>
        <c:grouping val="clustered"/>
        <c:varyColors val="0"/>
        <c:ser>
          <c:idx val="0"/>
          <c:order val="0"/>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'Will you address institutions'!$A$1:$A$11</c:f>
              <c:strCache>
                <c:ptCount val="11"/>
                <c:pt idx="0">
                  <c:v>Yes</c:v>
                </c:pt>
                <c:pt idx="1">
                  <c:v>No, because I might lose my job</c:v>
                </c:pt>
                <c:pt idx="2">
                  <c:v>No, because it's costly</c:v>
                </c:pt>
                <c:pt idx="3">
                  <c:v>No, because I do not believe I can win</c:v>
                </c:pt>
                <c:pt idx="4">
                  <c:v>No, because I'm not a formal worker</c:v>
                </c:pt>
                <c:pt idx="5">
                  <c:v>No, because I know of a case where an employee lost</c:v>
                </c:pt>
                <c:pt idx="6">
                  <c:v>No, because I do not whether I have a right (as an informal worker)</c:v>
                </c:pt>
                <c:pt idx="7">
                  <c:v>It depends</c:v>
                </c:pt>
                <c:pt idx="8">
                  <c:v>No</c:v>
                </c:pt>
                <c:pt idx="9">
                  <c:v>I'll deal with it myself</c:v>
                </c:pt>
                <c:pt idx="10">
                  <c:v>No, because I might lose my social security</c:v>
                </c:pt>
              </c:strCache>
            </c:strRef>
          </c:cat>
          <c:val>
            <c:numRef>
              <c:f>'Will you address institutions'!$C$1:$C$11</c:f>
              <c:numCache>
                <c:formatCode>0.0%</c:formatCode>
                <c:ptCount val="11"/>
                <c:pt idx="0">
                  <c:v>0.16847826086956522</c:v>
                </c:pt>
                <c:pt idx="1">
                  <c:v>0.16304347826086957</c:v>
                </c:pt>
                <c:pt idx="2">
                  <c:v>0.15217391304347827</c:v>
                </c:pt>
                <c:pt idx="3">
                  <c:v>0.125</c:v>
                </c:pt>
                <c:pt idx="4">
                  <c:v>0.10326086956521739</c:v>
                </c:pt>
                <c:pt idx="5">
                  <c:v>9.7826086956521743E-2</c:v>
                </c:pt>
                <c:pt idx="6">
                  <c:v>8.1521739130434784E-2</c:v>
                </c:pt>
                <c:pt idx="7">
                  <c:v>4.8913043478260872E-2</c:v>
                </c:pt>
                <c:pt idx="8">
                  <c:v>3.8043478260869568E-2</c:v>
                </c:pt>
                <c:pt idx="9">
                  <c:v>1.0869565217391304E-2</c:v>
                </c:pt>
                <c:pt idx="10">
                  <c:v>1.0869565217391304E-2</c:v>
                </c:pt>
              </c:numCache>
            </c:numRef>
          </c:val>
          <c:extLst>
            <c:ext xmlns:c16="http://schemas.microsoft.com/office/drawing/2014/chart" uri="{C3380CC4-5D6E-409C-BE32-E72D297353CC}">
              <c16:uniqueId val="{00000000-C74B-410E-8609-2D89BBC56391}"/>
            </c:ext>
          </c:extLst>
        </c:ser>
        <c:dLbls>
          <c:showLegendKey val="0"/>
          <c:showVal val="0"/>
          <c:showCatName val="0"/>
          <c:showSerName val="0"/>
          <c:showPercent val="0"/>
          <c:showBubbleSize val="0"/>
        </c:dLbls>
        <c:gapWidth val="219"/>
        <c:axId val="-1731575168"/>
        <c:axId val="-1731585504"/>
      </c:barChart>
      <c:catAx>
        <c:axId val="-1731575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731585504"/>
        <c:crosses val="autoZero"/>
        <c:auto val="1"/>
        <c:lblAlgn val="ctr"/>
        <c:lblOffset val="100"/>
        <c:noMultiLvlLbl val="0"/>
      </c:catAx>
      <c:valAx>
        <c:axId val="-173158550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1575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100000">
                  <a:srgbClr val="AC0000"/>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'formal vs nonformal'!$A$1:$A$5</c:f>
              <c:strCache>
                <c:ptCount val="5"/>
                <c:pt idx="0">
                  <c:v>Getting the anti-crisis assistance</c:v>
                </c:pt>
                <c:pt idx="1">
                  <c:v>Protection of my labour rights and safety by the Labour Inspectorate</c:v>
                </c:pt>
                <c:pt idx="2">
                  <c:v>Government regulation of overtime work</c:v>
                </c:pt>
                <c:pt idx="3">
                  <c:v>Getting benefits associated with childbirth and childcare</c:v>
                </c:pt>
                <c:pt idx="4">
                  <c:v>Participation in pension scheme</c:v>
                </c:pt>
              </c:strCache>
            </c:strRef>
          </c:cat>
          <c:val>
            <c:numRef>
              <c:f>'formal vs nonformal'!$C$1:$C$5</c:f>
              <c:numCache>
                <c:formatCode>0.0%</c:formatCode>
                <c:ptCount val="5"/>
                <c:pt idx="0">
                  <c:v>0.71739130434782605</c:v>
                </c:pt>
                <c:pt idx="1">
                  <c:v>0.35869565217391303</c:v>
                </c:pt>
                <c:pt idx="2">
                  <c:v>0.34239130434782611</c:v>
                </c:pt>
                <c:pt idx="3">
                  <c:v>0.16847826086956522</c:v>
                </c:pt>
                <c:pt idx="4">
                  <c:v>0.15760869565217392</c:v>
                </c:pt>
              </c:numCache>
            </c:numRef>
          </c:val>
          <c:extLst>
            <c:ext xmlns:c16="http://schemas.microsoft.com/office/drawing/2014/chart" uri="{C3380CC4-5D6E-409C-BE32-E72D297353CC}">
              <c16:uniqueId val="{00000000-CF86-420A-B6C5-9C7462ADB28F}"/>
            </c:ext>
          </c:extLst>
        </c:ser>
        <c:dLbls>
          <c:showLegendKey val="0"/>
          <c:showVal val="0"/>
          <c:showCatName val="0"/>
          <c:showSerName val="0"/>
          <c:showPercent val="0"/>
          <c:showBubbleSize val="0"/>
        </c:dLbls>
        <c:gapWidth val="100"/>
        <c:overlap val="-24"/>
        <c:axId val="-1358489088"/>
        <c:axId val="-1358488544"/>
      </c:barChart>
      <c:catAx>
        <c:axId val="-135848908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8488544"/>
        <c:crosses val="autoZero"/>
        <c:auto val="1"/>
        <c:lblAlgn val="ctr"/>
        <c:lblOffset val="100"/>
        <c:noMultiLvlLbl val="0"/>
      </c:catAx>
      <c:valAx>
        <c:axId val="-135848854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8489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100000">
                  <a:srgbClr val="AC0000"/>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'WTP for the union'!$A$1:$A$6</c:f>
              <c:strCache>
                <c:ptCount val="6"/>
                <c:pt idx="0">
                  <c:v>0%-5%</c:v>
                </c:pt>
                <c:pt idx="1">
                  <c:v>5%-10%</c:v>
                </c:pt>
                <c:pt idx="2">
                  <c:v>10%</c:v>
                </c:pt>
                <c:pt idx="3">
                  <c:v>20%</c:v>
                </c:pt>
                <c:pt idx="4">
                  <c:v>0%</c:v>
                </c:pt>
                <c:pt idx="5">
                  <c:v>10%-20%</c:v>
                </c:pt>
              </c:strCache>
            </c:strRef>
          </c:cat>
          <c:val>
            <c:numRef>
              <c:f>'WTP for the union'!$C$1:$C$6</c:f>
              <c:numCache>
                <c:formatCode>0.0%</c:formatCode>
                <c:ptCount val="6"/>
                <c:pt idx="0">
                  <c:v>0.61413043478260865</c:v>
                </c:pt>
                <c:pt idx="1">
                  <c:v>0.18478260869565216</c:v>
                </c:pt>
                <c:pt idx="2">
                  <c:v>6.5217391304347824E-2</c:v>
                </c:pt>
                <c:pt idx="3">
                  <c:v>5.434782608695652E-2</c:v>
                </c:pt>
                <c:pt idx="4">
                  <c:v>5.434782608695652E-2</c:v>
                </c:pt>
                <c:pt idx="5">
                  <c:v>2.717391304347826E-2</c:v>
                </c:pt>
              </c:numCache>
            </c:numRef>
          </c:val>
          <c:extLst>
            <c:ext xmlns:c16="http://schemas.microsoft.com/office/drawing/2014/chart" uri="{C3380CC4-5D6E-409C-BE32-E72D297353CC}">
              <c16:uniqueId val="{00000000-F04B-4A16-A673-9CB355972668}"/>
            </c:ext>
          </c:extLst>
        </c:ser>
        <c:dLbls>
          <c:showLegendKey val="0"/>
          <c:showVal val="0"/>
          <c:showCatName val="0"/>
          <c:showSerName val="0"/>
          <c:showPercent val="0"/>
          <c:showBubbleSize val="0"/>
        </c:dLbls>
        <c:gapWidth val="100"/>
        <c:overlap val="-24"/>
        <c:axId val="-1358509216"/>
        <c:axId val="-1358488000"/>
      </c:barChart>
      <c:catAx>
        <c:axId val="-135850921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8488000"/>
        <c:crosses val="autoZero"/>
        <c:auto val="1"/>
        <c:lblAlgn val="ctr"/>
        <c:lblOffset val="100"/>
        <c:noMultiLvlLbl val="0"/>
      </c:catAx>
      <c:valAx>
        <c:axId val="-135848800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8509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C00000"/>
            </a:solidFill>
            <a:ln w="19050">
              <a:solidFill>
                <a:schemeClr val="lt1"/>
              </a:solidFill>
            </a:ln>
            <a:effectLst/>
          </c:spPr>
          <c:invertIfNegative val="0"/>
          <c:dPt>
            <c:idx val="0"/>
            <c:invertIfNegative val="0"/>
            <c:bubble3D val="0"/>
            <c:extLst>
              <c:ext xmlns:c16="http://schemas.microsoft.com/office/drawing/2014/chart" uri="{C3380CC4-5D6E-409C-BE32-E72D297353CC}">
                <c16:uniqueId val="{00000000-372D-4C44-BB8E-24F8F03E5459}"/>
              </c:ext>
            </c:extLst>
          </c:dPt>
          <c:dPt>
            <c:idx val="1"/>
            <c:invertIfNegative val="0"/>
            <c:bubble3D val="0"/>
            <c:extLst>
              <c:ext xmlns:c16="http://schemas.microsoft.com/office/drawing/2014/chart" uri="{C3380CC4-5D6E-409C-BE32-E72D297353CC}">
                <c16:uniqueId val="{00000001-372D-4C44-BB8E-24F8F03E5459}"/>
              </c:ext>
            </c:extLst>
          </c:dPt>
          <c:dPt>
            <c:idx val="2"/>
            <c:invertIfNegative val="0"/>
            <c:bubble3D val="0"/>
            <c:extLst>
              <c:ext xmlns:c16="http://schemas.microsoft.com/office/drawing/2014/chart" uri="{C3380CC4-5D6E-409C-BE32-E72D297353CC}">
                <c16:uniqueId val="{00000002-372D-4C44-BB8E-24F8F03E5459}"/>
              </c:ext>
            </c:extLst>
          </c:dPt>
          <c:dPt>
            <c:idx val="3"/>
            <c:invertIfNegative val="0"/>
            <c:bubble3D val="0"/>
            <c:extLst>
              <c:ext xmlns:c16="http://schemas.microsoft.com/office/drawing/2014/chart" uri="{C3380CC4-5D6E-409C-BE32-E72D297353CC}">
                <c16:uniqueId val="{00000003-372D-4C44-BB8E-24F8F03E5459}"/>
              </c:ext>
            </c:extLst>
          </c:dPt>
          <c:dPt>
            <c:idx val="4"/>
            <c:invertIfNegative val="0"/>
            <c:bubble3D val="0"/>
            <c:extLst>
              <c:ext xmlns:c16="http://schemas.microsoft.com/office/drawing/2014/chart" uri="{C3380CC4-5D6E-409C-BE32-E72D297353CC}">
                <c16:uniqueId val="{00000004-372D-4C44-BB8E-24F8F03E5459}"/>
              </c:ext>
            </c:extLst>
          </c:dPt>
          <c:dPt>
            <c:idx val="5"/>
            <c:invertIfNegative val="0"/>
            <c:bubble3D val="0"/>
            <c:extLst>
              <c:ext xmlns:c16="http://schemas.microsoft.com/office/drawing/2014/chart" uri="{C3380CC4-5D6E-409C-BE32-E72D297353CC}">
                <c16:uniqueId val="{00000005-372D-4C44-BB8E-24F8F03E5459}"/>
              </c:ext>
            </c:extLst>
          </c:dPt>
          <c:dPt>
            <c:idx val="6"/>
            <c:invertIfNegative val="0"/>
            <c:bubble3D val="0"/>
            <c:extLst>
              <c:ext xmlns:c16="http://schemas.microsoft.com/office/drawing/2014/chart" uri="{C3380CC4-5D6E-409C-BE32-E72D297353CC}">
                <c16:uniqueId val="{00000006-372D-4C44-BB8E-24F8F03E545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'Reasons for not working in form'!$A$1:$A$7</c:f>
              <c:strCache>
                <c:ptCount val="7"/>
                <c:pt idx="0">
                  <c:v>The State will not be able to ensure the receipt of all the above-mentioned benefits</c:v>
                </c:pt>
                <c:pt idx="1">
                  <c:v>We will have more income reduction because we will have to pay taxes</c:v>
                </c:pt>
                <c:pt idx="2">
                  <c:v>Regardless, I would like to  become formally employed</c:v>
                </c:pt>
                <c:pt idx="3">
                  <c:v>Some will avoid taxes and those employed in the formal sector will be in unequal conditions</c:v>
                </c:pt>
                <c:pt idx="4">
                  <c:v>Our employment will become more expensive and I may become unemployed</c:v>
                </c:pt>
                <c:pt idx="5">
                  <c:v>Such services are not important to me</c:v>
                </c:pt>
                <c:pt idx="6">
                  <c:v>Other formally employed people around me are dissatisfied with these benefits</c:v>
                </c:pt>
              </c:strCache>
            </c:strRef>
          </c:cat>
          <c:val>
            <c:numRef>
              <c:f>'Reasons for not working in form'!$C$1:$C$7</c:f>
              <c:numCache>
                <c:formatCode>0.0%</c:formatCode>
                <c:ptCount val="7"/>
                <c:pt idx="0">
                  <c:v>0.3858695652173913</c:v>
                </c:pt>
                <c:pt idx="1">
                  <c:v>0.30434782608695654</c:v>
                </c:pt>
                <c:pt idx="2">
                  <c:v>0.22826086956521738</c:v>
                </c:pt>
                <c:pt idx="3">
                  <c:v>0.15760869565217392</c:v>
                </c:pt>
                <c:pt idx="4">
                  <c:v>9.7826086956521743E-2</c:v>
                </c:pt>
                <c:pt idx="5">
                  <c:v>7.6086956521739135E-2</c:v>
                </c:pt>
                <c:pt idx="6">
                  <c:v>4.3478260869565216E-2</c:v>
                </c:pt>
              </c:numCache>
            </c:numRef>
          </c:val>
          <c:extLst>
            <c:ext xmlns:c16="http://schemas.microsoft.com/office/drawing/2014/chart" uri="{C3380CC4-5D6E-409C-BE32-E72D297353CC}">
              <c16:uniqueId val="{00000007-372D-4C44-BB8E-24F8F03E5459}"/>
            </c:ext>
          </c:extLst>
        </c:ser>
        <c:dLbls>
          <c:showLegendKey val="0"/>
          <c:showVal val="0"/>
          <c:showCatName val="0"/>
          <c:showSerName val="0"/>
          <c:showPercent val="0"/>
          <c:showBubbleSize val="0"/>
        </c:dLbls>
        <c:gapWidth val="100"/>
        <c:axId val="-1358486912"/>
        <c:axId val="-1358486368"/>
      </c:barChart>
      <c:catAx>
        <c:axId val="-135848691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486368"/>
        <c:crosses val="autoZero"/>
        <c:auto val="1"/>
        <c:lblAlgn val="ctr"/>
        <c:lblOffset val="100"/>
        <c:noMultiLvlLbl val="0"/>
      </c:catAx>
      <c:valAx>
        <c:axId val="-13584863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486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0979825071252981E-2"/>
          <c:y val="8.8731928678270316E-2"/>
          <c:w val="0.8955279236060526"/>
          <c:h val="0.75788766783999528"/>
        </c:manualLayout>
      </c:layout>
      <c:barChart>
        <c:barDir val="col"/>
        <c:grouping val="clustered"/>
        <c:varyColors val="0"/>
        <c:ser>
          <c:idx val="0"/>
          <c:order val="0"/>
          <c:tx>
            <c:strRef>
              <c:f>'[RIA costs-benefits- 31 july.xlsx]Cost-benefits - medium'!$I$1</c:f>
              <c:strCache>
                <c:ptCount val="1"/>
                <c:pt idx="0">
                  <c:v>Costs</c:v>
                </c:pt>
              </c:strCache>
            </c:strRef>
          </c:tx>
          <c:spPr>
            <a:solidFill>
              <a:srgbClr val="C00000"/>
            </a:solidFill>
            <a:ln>
              <a:noFill/>
            </a:ln>
            <a:effectLst/>
          </c:spPr>
          <c:invertIfNegative val="0"/>
          <c:cat>
            <c:strRef>
              <c:f>'[RIA costs-benefits- 31 july.xlsx]Cost-benefits - medium'!$G$2:$H$3</c:f>
              <c:strCache>
                <c:ptCount val="2"/>
                <c:pt idx="0">
                  <c:v>OPTION 1</c:v>
                </c:pt>
                <c:pt idx="1">
                  <c:v>OPTION 3</c:v>
                </c:pt>
              </c:strCache>
            </c:strRef>
          </c:cat>
          <c:val>
            <c:numRef>
              <c:f>'[RIA costs-benefits- 31 july.xlsx]Cost-benefits - medium'!$I$2:$I$3</c:f>
              <c:numCache>
                <c:formatCode>_(* #,##0_);_(* \(#,##0\);_(* "-"??_);_(@_)</c:formatCode>
                <c:ptCount val="2"/>
                <c:pt idx="0">
                  <c:v>462780.71025054855</c:v>
                </c:pt>
                <c:pt idx="1">
                  <c:v>524516.04508889921</c:v>
                </c:pt>
              </c:numCache>
            </c:numRef>
          </c:val>
          <c:extLst>
            <c:ext xmlns:c16="http://schemas.microsoft.com/office/drawing/2014/chart" uri="{C3380CC4-5D6E-409C-BE32-E72D297353CC}">
              <c16:uniqueId val="{00000000-484F-4216-8019-E417DC13C3F1}"/>
            </c:ext>
          </c:extLst>
        </c:ser>
        <c:ser>
          <c:idx val="1"/>
          <c:order val="1"/>
          <c:tx>
            <c:strRef>
              <c:f>'[RIA costs-benefits- 31 july.xlsx]Cost-benefits - medium'!$J$1</c:f>
              <c:strCache>
                <c:ptCount val="1"/>
                <c:pt idx="0">
                  <c:v>Benefits</c:v>
                </c:pt>
              </c:strCache>
            </c:strRef>
          </c:tx>
          <c:spPr>
            <a:solidFill>
              <a:srgbClr val="002060"/>
            </a:solidFill>
            <a:ln>
              <a:noFill/>
            </a:ln>
            <a:effectLst/>
          </c:spPr>
          <c:invertIfNegative val="0"/>
          <c:cat>
            <c:strRef>
              <c:f>'[RIA costs-benefits- 31 july.xlsx]Cost-benefits - medium'!$G$2:$H$3</c:f>
              <c:strCache>
                <c:ptCount val="2"/>
                <c:pt idx="0">
                  <c:v>OPTION 1</c:v>
                </c:pt>
                <c:pt idx="1">
                  <c:v>OPTION 3</c:v>
                </c:pt>
              </c:strCache>
            </c:strRef>
          </c:cat>
          <c:val>
            <c:numRef>
              <c:f>'[RIA costs-benefits- 31 july.xlsx]Cost-benefits - medium'!$J$2:$J$3</c:f>
              <c:numCache>
                <c:formatCode>_(* #,##0_);_(* \(#,##0\);_(* "-"??_);_(@_)</c:formatCode>
                <c:ptCount val="2"/>
                <c:pt idx="0">
                  <c:v>145426.45481172975</c:v>
                </c:pt>
                <c:pt idx="1">
                  <c:v>907297.76695253688</c:v>
                </c:pt>
              </c:numCache>
            </c:numRef>
          </c:val>
          <c:extLst>
            <c:ext xmlns:c16="http://schemas.microsoft.com/office/drawing/2014/chart" uri="{C3380CC4-5D6E-409C-BE32-E72D297353CC}">
              <c16:uniqueId val="{00000001-484F-4216-8019-E417DC13C3F1}"/>
            </c:ext>
          </c:extLst>
        </c:ser>
        <c:dLbls>
          <c:showLegendKey val="0"/>
          <c:showVal val="0"/>
          <c:showCatName val="0"/>
          <c:showSerName val="0"/>
          <c:showPercent val="0"/>
          <c:showBubbleSize val="0"/>
        </c:dLbls>
        <c:gapWidth val="219"/>
        <c:overlap val="-27"/>
        <c:axId val="-1358507584"/>
        <c:axId val="-1358508672"/>
      </c:barChart>
      <c:catAx>
        <c:axId val="-135850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508672"/>
        <c:crosses val="autoZero"/>
        <c:auto val="1"/>
        <c:lblAlgn val="ctr"/>
        <c:lblOffset val="100"/>
        <c:noMultiLvlLbl val="0"/>
      </c:catAx>
      <c:valAx>
        <c:axId val="-1358508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507584"/>
        <c:crosses val="autoZero"/>
        <c:crossBetween val="between"/>
      </c:valAx>
      <c:spPr>
        <a:noFill/>
        <a:ln>
          <a:noFill/>
        </a:ln>
        <a:effectLst/>
      </c:spPr>
    </c:plotArea>
    <c:legend>
      <c:legendPos val="b"/>
      <c:layout>
        <c:manualLayout>
          <c:xMode val="edge"/>
          <c:yMode val="edge"/>
          <c:x val="0.41374825035482887"/>
          <c:y val="0.90671306409279484"/>
          <c:w val="0.17250349929034228"/>
          <c:h val="7.6082588414049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'[RIA costs-benefits- 31 july.xlsx]Cost-benefits - medium'!$O$1</c:f>
              <c:strCache>
                <c:ptCount val="1"/>
                <c:pt idx="0">
                  <c:v>Costs</c:v>
                </c:pt>
              </c:strCache>
            </c:strRef>
          </c:tx>
          <c:spPr>
            <a:solidFill>
              <a:srgbClr val="C00000"/>
            </a:solidFill>
            <a:ln>
              <a:noFill/>
            </a:ln>
            <a:effectLst/>
          </c:spPr>
          <c:invertIfNegative val="0"/>
          <c:cat>
            <c:strRef>
              <c:f>'[RIA costs-benefits- 31 july.xlsx]Cost-benefits - medium'!$M$2:$N$3</c:f>
              <c:strCache>
                <c:ptCount val="2"/>
                <c:pt idx="0">
                  <c:v>OPTION 1</c:v>
                </c:pt>
                <c:pt idx="1">
                  <c:v>OPTION 3</c:v>
                </c:pt>
              </c:strCache>
            </c:strRef>
          </c:cat>
          <c:val>
            <c:numRef>
              <c:f>'[RIA costs-benefits- 31 july.xlsx]Cost-benefits - medium'!$O$2:$O$3</c:f>
              <c:numCache>
                <c:formatCode>_(* #,##0_);_(* \(#,##0\);_(* "-"??_);_(@_)</c:formatCode>
                <c:ptCount val="2"/>
                <c:pt idx="0">
                  <c:v>462780.71025054855</c:v>
                </c:pt>
                <c:pt idx="1">
                  <c:v>524516.04508889921</c:v>
                </c:pt>
              </c:numCache>
            </c:numRef>
          </c:val>
          <c:extLst>
            <c:ext xmlns:c16="http://schemas.microsoft.com/office/drawing/2014/chart" uri="{C3380CC4-5D6E-409C-BE32-E72D297353CC}">
              <c16:uniqueId val="{00000000-09F8-45A2-A705-9AF9DC8F73D5}"/>
            </c:ext>
          </c:extLst>
        </c:ser>
        <c:ser>
          <c:idx val="1"/>
          <c:order val="1"/>
          <c:tx>
            <c:strRef>
              <c:f>'[RIA costs-benefits- 31 july.xlsx]Cost-benefits - medium'!$P$1</c:f>
              <c:strCache>
                <c:ptCount val="1"/>
                <c:pt idx="0">
                  <c:v>Benefits</c:v>
                </c:pt>
              </c:strCache>
            </c:strRef>
          </c:tx>
          <c:spPr>
            <a:solidFill>
              <a:srgbClr val="002060"/>
            </a:solidFill>
            <a:ln>
              <a:noFill/>
            </a:ln>
            <a:effectLst/>
          </c:spPr>
          <c:invertIfNegative val="0"/>
          <c:cat>
            <c:strRef>
              <c:f>'[RIA costs-benefits- 31 july.xlsx]Cost-benefits - medium'!$M$2:$N$3</c:f>
              <c:strCache>
                <c:ptCount val="2"/>
                <c:pt idx="0">
                  <c:v>OPTION 1</c:v>
                </c:pt>
                <c:pt idx="1">
                  <c:v>OPTION 3</c:v>
                </c:pt>
              </c:strCache>
            </c:strRef>
          </c:cat>
          <c:val>
            <c:numRef>
              <c:f>'[RIA costs-benefits- 31 july.xlsx]Cost-benefits - medium'!$P$2:$P$3</c:f>
              <c:numCache>
                <c:formatCode>_(* #,##0_);_(* \(#,##0\);_(* "-"??_);_(@_)</c:formatCode>
                <c:ptCount val="2"/>
                <c:pt idx="0">
                  <c:v>727132.27405864885</c:v>
                </c:pt>
                <c:pt idx="1">
                  <c:v>1398850.7363367847</c:v>
                </c:pt>
              </c:numCache>
            </c:numRef>
          </c:val>
          <c:extLst>
            <c:ext xmlns:c16="http://schemas.microsoft.com/office/drawing/2014/chart" uri="{C3380CC4-5D6E-409C-BE32-E72D297353CC}">
              <c16:uniqueId val="{00000001-09F8-45A2-A705-9AF9DC8F73D5}"/>
            </c:ext>
          </c:extLst>
        </c:ser>
        <c:dLbls>
          <c:showLegendKey val="0"/>
          <c:showVal val="0"/>
          <c:showCatName val="0"/>
          <c:showSerName val="0"/>
          <c:showPercent val="0"/>
          <c:showBubbleSize val="0"/>
        </c:dLbls>
        <c:gapWidth val="219"/>
        <c:overlap val="-27"/>
        <c:axId val="-1358483648"/>
        <c:axId val="-1358505952"/>
      </c:barChart>
      <c:catAx>
        <c:axId val="-135848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505952"/>
        <c:crosses val="autoZero"/>
        <c:auto val="1"/>
        <c:lblAlgn val="ctr"/>
        <c:lblOffset val="100"/>
        <c:noMultiLvlLbl val="0"/>
      </c:catAx>
      <c:valAx>
        <c:axId val="-1358505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483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262677465745967"/>
          <c:y val="9.8031496062992121E-2"/>
          <c:w val="0.81344187539791801"/>
          <c:h val="0.69385590176975231"/>
        </c:manualLayout>
      </c:layout>
      <c:barChart>
        <c:barDir val="col"/>
        <c:grouping val="clustered"/>
        <c:varyColors val="0"/>
        <c:ser>
          <c:idx val="3"/>
          <c:order val="1"/>
          <c:tx>
            <c:strRef>
              <c:f>graph!$A$5</c:f>
              <c:strCache>
                <c:ptCount val="1"/>
                <c:pt idx="0">
                  <c:v>The Average Monthly Income per Household (Real)</c:v>
                </c:pt>
              </c:strCache>
            </c:strRef>
          </c:tx>
          <c:spPr>
            <a:solidFill>
              <a:srgbClr val="C00000">
                <a:alpha val="87000"/>
              </a:srgbClr>
            </a:solidFill>
            <a:ln w="38100">
              <a:noFill/>
            </a:ln>
            <a:effectLst/>
          </c:spPr>
          <c:invertIfNegative val="0"/>
          <c:cat>
            <c:numRef>
              <c:f>graph!$B$1:$S$1</c:f>
              <c:numCache>
                <c:formatCode>General</c:formatCod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numCache>
            </c:numRef>
          </c:cat>
          <c:val>
            <c:numRef>
              <c:f>graph!$B$5:$S$5</c:f>
              <c:numCache>
                <c:formatCode>General</c:formatCode>
                <c:ptCount val="18"/>
                <c:pt idx="0">
                  <c:v>213.48154901166527</c:v>
                </c:pt>
                <c:pt idx="1">
                  <c:v>236.65221445039856</c:v>
                </c:pt>
                <c:pt idx="2">
                  <c:v>258.59724406503199</c:v>
                </c:pt>
                <c:pt idx="3">
                  <c:v>279.14997437541433</c:v>
                </c:pt>
                <c:pt idx="4">
                  <c:v>311.43015084124937</c:v>
                </c:pt>
                <c:pt idx="5">
                  <c:v>338.97431103856104</c:v>
                </c:pt>
                <c:pt idx="6">
                  <c:v>426.09691731570558</c:v>
                </c:pt>
                <c:pt idx="7">
                  <c:v>493.82822157066215</c:v>
                </c:pt>
                <c:pt idx="8">
                  <c:v>548.04880275042399</c:v>
                </c:pt>
                <c:pt idx="9">
                  <c:v>550.79676546830365</c:v>
                </c:pt>
                <c:pt idx="10">
                  <c:v>665.84182426765028</c:v>
                </c:pt>
                <c:pt idx="11">
                  <c:v>788.34179462221346</c:v>
                </c:pt>
                <c:pt idx="12">
                  <c:v>854.27832874748242</c:v>
                </c:pt>
                <c:pt idx="13">
                  <c:v>885.12348780184311</c:v>
                </c:pt>
                <c:pt idx="14">
                  <c:v>908.6004236392929</c:v>
                </c:pt>
                <c:pt idx="15">
                  <c:v>921.51102358089679</c:v>
                </c:pt>
                <c:pt idx="16">
                  <c:v>962.08968044969913</c:v>
                </c:pt>
                <c:pt idx="17">
                  <c:v>1029.8419920098268</c:v>
                </c:pt>
              </c:numCache>
            </c:numRef>
          </c:val>
          <c:extLst>
            <c:ext xmlns:c16="http://schemas.microsoft.com/office/drawing/2014/chart" uri="{C3380CC4-5D6E-409C-BE32-E72D297353CC}">
              <c16:uniqueId val="{00000000-DC3B-5A4E-9A6A-42F347A8EB38}"/>
            </c:ext>
          </c:extLst>
        </c:ser>
        <c:dLbls>
          <c:showLegendKey val="0"/>
          <c:showVal val="0"/>
          <c:showCatName val="0"/>
          <c:showSerName val="0"/>
          <c:showPercent val="0"/>
          <c:showBubbleSize val="0"/>
        </c:dLbls>
        <c:gapWidth val="150"/>
        <c:axId val="-1731593664"/>
        <c:axId val="-1731592032"/>
      </c:barChart>
      <c:lineChart>
        <c:grouping val="standard"/>
        <c:varyColors val="0"/>
        <c:ser>
          <c:idx val="1"/>
          <c:order val="0"/>
          <c:tx>
            <c:strRef>
              <c:f>graph!$A$3</c:f>
              <c:strCache>
                <c:ptCount val="1"/>
                <c:pt idx="0">
                  <c:v>Share of Individuals Living in Urban Areas</c:v>
                </c:pt>
              </c:strCache>
            </c:strRef>
          </c:tx>
          <c:spPr>
            <a:ln w="38100" cap="rnd">
              <a:solidFill>
                <a:srgbClr val="EBC3E8"/>
              </a:solidFill>
              <a:round/>
            </a:ln>
            <a:effectLst/>
          </c:spPr>
          <c:marker>
            <c:symbol val="circle"/>
            <c:size val="6"/>
            <c:spPr>
              <a:solidFill>
                <a:srgbClr val="EBC3E8"/>
              </a:solidFill>
              <a:ln w="9525">
                <a:solidFill>
                  <a:srgbClr val="EBC3E8"/>
                </a:solidFill>
              </a:ln>
              <a:effectLst/>
            </c:spPr>
          </c:marker>
          <c:cat>
            <c:numRef>
              <c:f>graph!$B$1:$S$1</c:f>
              <c:numCache>
                <c:formatCode>General</c:formatCod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numCache>
            </c:numRef>
          </c:cat>
          <c:val>
            <c:numRef>
              <c:f>graph!$B$3:$S$3</c:f>
              <c:numCache>
                <c:formatCode>0%</c:formatCode>
                <c:ptCount val="18"/>
                <c:pt idx="0">
                  <c:v>0.56299982486790601</c:v>
                </c:pt>
                <c:pt idx="1">
                  <c:v>0.56361611758262486</c:v>
                </c:pt>
                <c:pt idx="2">
                  <c:v>0.56379205610562055</c:v>
                </c:pt>
                <c:pt idx="3">
                  <c:v>0.56502346333115727</c:v>
                </c:pt>
                <c:pt idx="4">
                  <c:v>0.56495722450818864</c:v>
                </c:pt>
                <c:pt idx="5">
                  <c:v>0.5653606677892199</c:v>
                </c:pt>
                <c:pt idx="6">
                  <c:v>0.56535665386906531</c:v>
                </c:pt>
                <c:pt idx="7">
                  <c:v>0.56506727855741135</c:v>
                </c:pt>
                <c:pt idx="8">
                  <c:v>0.56458417108966918</c:v>
                </c:pt>
                <c:pt idx="9">
                  <c:v>0.56450543492375094</c:v>
                </c:pt>
                <c:pt idx="10">
                  <c:v>0.56943275560843487</c:v>
                </c:pt>
                <c:pt idx="11">
                  <c:v>0.56979381587468247</c:v>
                </c:pt>
                <c:pt idx="12">
                  <c:v>0.57068651899386358</c:v>
                </c:pt>
                <c:pt idx="13">
                  <c:v>0.57378323422667243</c:v>
                </c:pt>
                <c:pt idx="14">
                  <c:v>0.57702789974671709</c:v>
                </c:pt>
                <c:pt idx="15">
                  <c:v>0.58016103590246182</c:v>
                </c:pt>
                <c:pt idx="16">
                  <c:v>0.58311849986312336</c:v>
                </c:pt>
                <c:pt idx="17">
                  <c:v>0.58663599272075684</c:v>
                </c:pt>
              </c:numCache>
            </c:numRef>
          </c:val>
          <c:smooth val="0"/>
          <c:extLst>
            <c:ext xmlns:c16="http://schemas.microsoft.com/office/drawing/2014/chart" uri="{C3380CC4-5D6E-409C-BE32-E72D297353CC}">
              <c16:uniqueId val="{00000002-DC3B-5A4E-9A6A-42F347A8EB38}"/>
            </c:ext>
          </c:extLst>
        </c:ser>
        <c:dLbls>
          <c:showLegendKey val="0"/>
          <c:showVal val="0"/>
          <c:showCatName val="0"/>
          <c:showSerName val="0"/>
          <c:showPercent val="0"/>
          <c:showBubbleSize val="0"/>
        </c:dLbls>
        <c:marker val="1"/>
        <c:smooth val="0"/>
        <c:axId val="-1731595296"/>
        <c:axId val="-1731564288"/>
      </c:lineChart>
      <c:catAx>
        <c:axId val="-173159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crossAx val="-1731592032"/>
        <c:crosses val="autoZero"/>
        <c:auto val="0"/>
        <c:lblAlgn val="ctr"/>
        <c:lblOffset val="100"/>
        <c:noMultiLvlLbl val="1"/>
      </c:catAx>
      <c:valAx>
        <c:axId val="-173159203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crossAx val="-1731593664"/>
        <c:crosses val="autoZero"/>
        <c:crossBetween val="between"/>
      </c:valAx>
      <c:valAx>
        <c:axId val="-1731564288"/>
        <c:scaling>
          <c:orientation val="minMax"/>
          <c:max val="0.70000000000000007"/>
          <c:min val="0.4"/>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31595296"/>
        <c:crosses val="max"/>
        <c:crossBetween val="between"/>
      </c:valAx>
      <c:catAx>
        <c:axId val="-1731595296"/>
        <c:scaling>
          <c:orientation val="minMax"/>
        </c:scaling>
        <c:delete val="1"/>
        <c:axPos val="b"/>
        <c:numFmt formatCode="General" sourceLinked="1"/>
        <c:majorTickMark val="out"/>
        <c:minorTickMark val="none"/>
        <c:tickLblPos val="nextTo"/>
        <c:crossAx val="-1731564288"/>
        <c:crosses val="autoZero"/>
        <c:auto val="1"/>
        <c:lblAlgn val="ctr"/>
        <c:lblOffset val="100"/>
        <c:noMultiLvlLbl val="0"/>
      </c:catAx>
      <c:spPr>
        <a:noFill/>
        <a:ln w="25400">
          <a:noFill/>
        </a:ln>
        <a:effectLst/>
      </c:spPr>
    </c:plotArea>
    <c:legend>
      <c:legendPos val="b"/>
      <c:layout>
        <c:manualLayout>
          <c:xMode val="edge"/>
          <c:yMode val="edge"/>
          <c:x val="5.1395268749664769E-2"/>
          <c:y val="0.87959141547594766"/>
          <c:w val="0.89075306498919837"/>
          <c:h val="9.281375415261704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'[RIA costs-benefits- 31 july.xlsx]Cost-benefits - medium'!$C$1</c:f>
              <c:strCache>
                <c:ptCount val="1"/>
                <c:pt idx="0">
                  <c:v>Costs</c:v>
                </c:pt>
              </c:strCache>
            </c:strRef>
          </c:tx>
          <c:spPr>
            <a:solidFill>
              <a:srgbClr val="C00000"/>
            </a:solidFill>
            <a:ln>
              <a:noFill/>
            </a:ln>
            <a:effectLst/>
          </c:spPr>
          <c:invertIfNegative val="0"/>
          <c:cat>
            <c:strRef>
              <c:f>'[RIA costs-benefits- 31 july.xlsx]Cost-benefits - medium'!$B$2:$B$4</c:f>
              <c:strCache>
                <c:ptCount val="3"/>
                <c:pt idx="0">
                  <c:v>OPTION 1</c:v>
                </c:pt>
                <c:pt idx="1">
                  <c:v>OPTION 2</c:v>
                </c:pt>
                <c:pt idx="2">
                  <c:v>OPTION 3</c:v>
                </c:pt>
              </c:strCache>
            </c:strRef>
          </c:cat>
          <c:val>
            <c:numRef>
              <c:f>'[RIA costs-benefits- 31 july.xlsx]Cost-benefits - medium'!$C$2:$C$4</c:f>
              <c:numCache>
                <c:formatCode>_(* #,##0_);_(* \(#,##0\);_(* "-"??_);_(@_)</c:formatCode>
                <c:ptCount val="3"/>
                <c:pt idx="0">
                  <c:v>462780.71025054855</c:v>
                </c:pt>
                <c:pt idx="1">
                  <c:v>297470.39956413</c:v>
                </c:pt>
                <c:pt idx="2">
                  <c:v>524516.04508889921</c:v>
                </c:pt>
              </c:numCache>
            </c:numRef>
          </c:val>
          <c:extLst>
            <c:ext xmlns:c16="http://schemas.microsoft.com/office/drawing/2014/chart" uri="{C3380CC4-5D6E-409C-BE32-E72D297353CC}">
              <c16:uniqueId val="{00000000-90D1-4E17-ABFA-6B059CB9786E}"/>
            </c:ext>
          </c:extLst>
        </c:ser>
        <c:ser>
          <c:idx val="1"/>
          <c:order val="1"/>
          <c:tx>
            <c:strRef>
              <c:f>'[RIA costs-benefits- 31 july.xlsx]Cost-benefits - medium'!$D$1</c:f>
              <c:strCache>
                <c:ptCount val="1"/>
                <c:pt idx="0">
                  <c:v>Benefits</c:v>
                </c:pt>
              </c:strCache>
            </c:strRef>
          </c:tx>
          <c:spPr>
            <a:solidFill>
              <a:srgbClr val="002060"/>
            </a:solidFill>
            <a:ln>
              <a:noFill/>
            </a:ln>
            <a:effectLst/>
          </c:spPr>
          <c:invertIfNegative val="0"/>
          <c:cat>
            <c:strRef>
              <c:f>'[RIA costs-benefits- 31 july.xlsx]Cost-benefits - medium'!$B$2:$B$4</c:f>
              <c:strCache>
                <c:ptCount val="3"/>
                <c:pt idx="0">
                  <c:v>OPTION 1</c:v>
                </c:pt>
                <c:pt idx="1">
                  <c:v>OPTION 2</c:v>
                </c:pt>
                <c:pt idx="2">
                  <c:v>OPTION 3</c:v>
                </c:pt>
              </c:strCache>
            </c:strRef>
          </c:cat>
          <c:val>
            <c:numRef>
              <c:f>'[RIA costs-benefits- 31 july.xlsx]Cost-benefits - medium'!$D$2:$D$4</c:f>
              <c:numCache>
                <c:formatCode>_(* #,##0_);_(* \(#,##0\);_(* "-"??_);_(@_)</c:formatCode>
                <c:ptCount val="3"/>
                <c:pt idx="0">
                  <c:v>2908529.0962345954</c:v>
                </c:pt>
                <c:pt idx="1">
                  <c:v>1780843.7892245306</c:v>
                </c:pt>
                <c:pt idx="2">
                  <c:v>3242174.3715277133</c:v>
                </c:pt>
              </c:numCache>
            </c:numRef>
          </c:val>
          <c:extLst>
            <c:ext xmlns:c16="http://schemas.microsoft.com/office/drawing/2014/chart" uri="{C3380CC4-5D6E-409C-BE32-E72D297353CC}">
              <c16:uniqueId val="{00000001-90D1-4E17-ABFA-6B059CB9786E}"/>
            </c:ext>
          </c:extLst>
        </c:ser>
        <c:dLbls>
          <c:showLegendKey val="0"/>
          <c:showVal val="0"/>
          <c:showCatName val="0"/>
          <c:showSerName val="0"/>
          <c:showPercent val="0"/>
          <c:showBubbleSize val="0"/>
        </c:dLbls>
        <c:gapWidth val="219"/>
        <c:overlap val="-27"/>
        <c:axId val="-1731570816"/>
        <c:axId val="-1731594752"/>
      </c:barChart>
      <c:catAx>
        <c:axId val="-173157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1594752"/>
        <c:crosses val="autoZero"/>
        <c:auto val="1"/>
        <c:lblAlgn val="ctr"/>
        <c:lblOffset val="100"/>
        <c:noMultiLvlLbl val="0"/>
      </c:catAx>
      <c:valAx>
        <c:axId val="-17315947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1570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'[RIA costs-benefits- 31 july.xlsx]Sensitivity'!$C$25</c:f>
              <c:strCache>
                <c:ptCount val="1"/>
                <c:pt idx="0">
                  <c:v>Costs</c:v>
                </c:pt>
              </c:strCache>
            </c:strRef>
          </c:tx>
          <c:spPr>
            <a:solidFill>
              <a:srgbClr val="C00000"/>
            </a:solidFill>
            <a:ln>
              <a:noFill/>
            </a:ln>
            <a:effectLst/>
          </c:spPr>
          <c:invertIfNegative val="0"/>
          <c:cat>
            <c:multiLvlStrRef>
              <c:f>'[RIA costs-benefits- 31 july.xlsx]Sensitivity'!$A$26:$B$34</c:f>
              <c:multiLvlStrCache>
                <c:ptCount val="9"/>
                <c:lvl>
                  <c:pt idx="0">
                    <c:v>Worst Case</c:v>
                  </c:pt>
                  <c:pt idx="1">
                    <c:v>Expected</c:v>
                  </c:pt>
                  <c:pt idx="2">
                    <c:v>Best Case</c:v>
                  </c:pt>
                  <c:pt idx="3">
                    <c:v>Worst Case</c:v>
                  </c:pt>
                  <c:pt idx="4">
                    <c:v>Expected</c:v>
                  </c:pt>
                  <c:pt idx="5">
                    <c:v>Best Case</c:v>
                  </c:pt>
                  <c:pt idx="6">
                    <c:v>Worst Case</c:v>
                  </c:pt>
                  <c:pt idx="7">
                    <c:v>Expected</c:v>
                  </c:pt>
                  <c:pt idx="8">
                    <c:v>Best Case</c:v>
                  </c:pt>
                </c:lvl>
                <c:lvl>
                  <c:pt idx="0">
                    <c:v>OPTION 1</c:v>
                  </c:pt>
                  <c:pt idx="3">
                    <c:v>OPTION 2</c:v>
                  </c:pt>
                  <c:pt idx="6">
                    <c:v>OPTION 3</c:v>
                  </c:pt>
                </c:lvl>
              </c:multiLvlStrCache>
            </c:multiLvlStrRef>
          </c:cat>
          <c:val>
            <c:numRef>
              <c:f>'[RIA costs-benefits- 31 july.xlsx]Sensitivity'!$C$26:$C$34</c:f>
              <c:numCache>
                <c:formatCode>_(* #,##0_);_(* \(#,##0\);_(* "-"??_);_(@_)</c:formatCode>
                <c:ptCount val="9"/>
                <c:pt idx="0">
                  <c:v>58317.977603300496</c:v>
                </c:pt>
                <c:pt idx="1">
                  <c:v>462780.71025054855</c:v>
                </c:pt>
                <c:pt idx="2">
                  <c:v>1448075.1984182231</c:v>
                </c:pt>
                <c:pt idx="3">
                  <c:v>151745.04459999126</c:v>
                </c:pt>
                <c:pt idx="4">
                  <c:v>297470.39956413</c:v>
                </c:pt>
                <c:pt idx="5">
                  <c:v>466375.39266151877</c:v>
                </c:pt>
                <c:pt idx="6">
                  <c:v>147824.87621385572</c:v>
                </c:pt>
                <c:pt idx="7">
                  <c:v>524516.04508889921</c:v>
                </c:pt>
                <c:pt idx="8">
                  <c:v>1082443.6455439362</c:v>
                </c:pt>
              </c:numCache>
            </c:numRef>
          </c:val>
          <c:extLst>
            <c:ext xmlns:c16="http://schemas.microsoft.com/office/drawing/2014/chart" uri="{C3380CC4-5D6E-409C-BE32-E72D297353CC}">
              <c16:uniqueId val="{00000000-C6EB-4023-8A92-E5F630C478E0}"/>
            </c:ext>
          </c:extLst>
        </c:ser>
        <c:ser>
          <c:idx val="1"/>
          <c:order val="1"/>
          <c:tx>
            <c:strRef>
              <c:f>'[RIA costs-benefits- 31 july.xlsx]Sensitivity'!$D$25</c:f>
              <c:strCache>
                <c:ptCount val="1"/>
                <c:pt idx="0">
                  <c:v>Benefits</c:v>
                </c:pt>
              </c:strCache>
            </c:strRef>
          </c:tx>
          <c:spPr>
            <a:solidFill>
              <a:srgbClr val="002060"/>
            </a:solidFill>
            <a:ln>
              <a:noFill/>
            </a:ln>
            <a:effectLst/>
          </c:spPr>
          <c:invertIfNegative val="0"/>
          <c:cat>
            <c:multiLvlStrRef>
              <c:f>'[RIA costs-benefits- 31 july.xlsx]Sensitivity'!$A$26:$B$34</c:f>
              <c:multiLvlStrCache>
                <c:ptCount val="9"/>
                <c:lvl>
                  <c:pt idx="0">
                    <c:v>Worst Case</c:v>
                  </c:pt>
                  <c:pt idx="1">
                    <c:v>Expected</c:v>
                  </c:pt>
                  <c:pt idx="2">
                    <c:v>Best Case</c:v>
                  </c:pt>
                  <c:pt idx="3">
                    <c:v>Worst Case</c:v>
                  </c:pt>
                  <c:pt idx="4">
                    <c:v>Expected</c:v>
                  </c:pt>
                  <c:pt idx="5">
                    <c:v>Best Case</c:v>
                  </c:pt>
                  <c:pt idx="6">
                    <c:v>Worst Case</c:v>
                  </c:pt>
                  <c:pt idx="7">
                    <c:v>Expected</c:v>
                  </c:pt>
                  <c:pt idx="8">
                    <c:v>Best Case</c:v>
                  </c:pt>
                </c:lvl>
                <c:lvl>
                  <c:pt idx="0">
                    <c:v>OPTION 1</c:v>
                  </c:pt>
                  <c:pt idx="3">
                    <c:v>OPTION 2</c:v>
                  </c:pt>
                  <c:pt idx="6">
                    <c:v>OPTION 3</c:v>
                  </c:pt>
                </c:lvl>
              </c:multiLvlStrCache>
            </c:multiLvlStrRef>
          </c:cat>
          <c:val>
            <c:numRef>
              <c:f>'[RIA costs-benefits- 31 july.xlsx]Sensitivity'!$D$26:$D$34</c:f>
              <c:numCache>
                <c:formatCode>_(* #,##0_);_(* \(#,##0\);_(* "-"??_);_(@_)</c:formatCode>
                <c:ptCount val="9"/>
                <c:pt idx="0">
                  <c:v>357772.86316962342</c:v>
                </c:pt>
                <c:pt idx="1">
                  <c:v>2908529.0962345954</c:v>
                </c:pt>
                <c:pt idx="2">
                  <c:v>9644366.2995935269</c:v>
                </c:pt>
                <c:pt idx="3">
                  <c:v>825050.03790709085</c:v>
                </c:pt>
                <c:pt idx="4">
                  <c:v>1780843.7892245306</c:v>
                </c:pt>
                <c:pt idx="5">
                  <c:v>2893309.8898780579</c:v>
                </c:pt>
                <c:pt idx="6">
                  <c:v>825050.03790709085</c:v>
                </c:pt>
                <c:pt idx="7">
                  <c:v>3242174.3715277133</c:v>
                </c:pt>
                <c:pt idx="8">
                  <c:v>6783978.4225527523</c:v>
                </c:pt>
              </c:numCache>
            </c:numRef>
          </c:val>
          <c:extLst>
            <c:ext xmlns:c16="http://schemas.microsoft.com/office/drawing/2014/chart" uri="{C3380CC4-5D6E-409C-BE32-E72D297353CC}">
              <c16:uniqueId val="{00000001-C6EB-4023-8A92-E5F630C478E0}"/>
            </c:ext>
          </c:extLst>
        </c:ser>
        <c:dLbls>
          <c:showLegendKey val="0"/>
          <c:showVal val="0"/>
          <c:showCatName val="0"/>
          <c:showSerName val="0"/>
          <c:showPercent val="0"/>
          <c:showBubbleSize val="0"/>
        </c:dLbls>
        <c:gapWidth val="219"/>
        <c:overlap val="-27"/>
        <c:axId val="-1731577888"/>
        <c:axId val="-1731592576"/>
      </c:barChart>
      <c:catAx>
        <c:axId val="-173157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1592576"/>
        <c:crosses val="autoZero"/>
        <c:auto val="1"/>
        <c:lblAlgn val="ctr"/>
        <c:lblOffset val="100"/>
        <c:noMultiLvlLbl val="0"/>
      </c:catAx>
      <c:valAx>
        <c:axId val="-1731592576"/>
        <c:scaling>
          <c:orientation val="minMax"/>
          <c:max val="85000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1577888"/>
        <c:crosses val="autoZero"/>
        <c:crossBetween val="between"/>
        <c:majorUnit val="20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100000">
                  <a:srgbClr val="AC0000"/>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'Summary according to occupation'!$A$2:$A$8</c:f>
              <c:strCache>
                <c:ptCount val="7"/>
                <c:pt idx="0">
                  <c:v>Nanny</c:v>
                </c:pt>
                <c:pt idx="1">
                  <c:v>Nanny + Helper</c:v>
                </c:pt>
                <c:pt idx="2">
                  <c:v>Driver</c:v>
                </c:pt>
                <c:pt idx="3">
                  <c:v>Caretaker</c:v>
                </c:pt>
                <c:pt idx="4">
                  <c:v>Cook</c:v>
                </c:pt>
                <c:pt idx="5">
                  <c:v>Helper</c:v>
                </c:pt>
                <c:pt idx="6">
                  <c:v>Cleaner</c:v>
                </c:pt>
              </c:strCache>
            </c:strRef>
          </c:cat>
          <c:val>
            <c:numRef>
              <c:f>'Summary according to occupation'!$C$2:$C$8</c:f>
              <c:numCache>
                <c:formatCode>General</c:formatCode>
                <c:ptCount val="7"/>
                <c:pt idx="0">
                  <c:v>184.6</c:v>
                </c:pt>
                <c:pt idx="1">
                  <c:v>218.6</c:v>
                </c:pt>
                <c:pt idx="2">
                  <c:v>231.7</c:v>
                </c:pt>
                <c:pt idx="3">
                  <c:v>172.6</c:v>
                </c:pt>
                <c:pt idx="4">
                  <c:v>88</c:v>
                </c:pt>
                <c:pt idx="5">
                  <c:v>153.30000000000001</c:v>
                </c:pt>
                <c:pt idx="6">
                  <c:v>120.7</c:v>
                </c:pt>
              </c:numCache>
            </c:numRef>
          </c:val>
          <c:extLst>
            <c:ext xmlns:c16="http://schemas.microsoft.com/office/drawing/2014/chart" uri="{C3380CC4-5D6E-409C-BE32-E72D297353CC}">
              <c16:uniqueId val="{00000000-6FAE-4AE3-A091-920CA64D4805}"/>
            </c:ext>
          </c:extLst>
        </c:ser>
        <c:dLbls>
          <c:showLegendKey val="0"/>
          <c:showVal val="0"/>
          <c:showCatName val="0"/>
          <c:showSerName val="0"/>
          <c:showPercent val="0"/>
          <c:showBubbleSize val="0"/>
        </c:dLbls>
        <c:gapWidth val="100"/>
        <c:overlap val="-24"/>
        <c:axId val="-1731584960"/>
        <c:axId val="-1731577344"/>
      </c:barChart>
      <c:catAx>
        <c:axId val="-17315849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31577344"/>
        <c:crosses val="autoZero"/>
        <c:auto val="1"/>
        <c:lblAlgn val="ctr"/>
        <c:lblOffset val="100"/>
        <c:noMultiLvlLbl val="0"/>
      </c:catAx>
      <c:valAx>
        <c:axId val="-17315773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31584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100000">
                  <a:srgbClr val="AC0000"/>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'Summary according to occupation'!$A$2:$A$8</c:f>
              <c:strCache>
                <c:ptCount val="7"/>
                <c:pt idx="0">
                  <c:v>Nanny</c:v>
                </c:pt>
                <c:pt idx="1">
                  <c:v>Nanny + Helper</c:v>
                </c:pt>
                <c:pt idx="2">
                  <c:v>Driver</c:v>
                </c:pt>
                <c:pt idx="3">
                  <c:v>Caretaker</c:v>
                </c:pt>
                <c:pt idx="4">
                  <c:v>Cook</c:v>
                </c:pt>
                <c:pt idx="5">
                  <c:v>Helper</c:v>
                </c:pt>
                <c:pt idx="6">
                  <c:v>Cleaner</c:v>
                </c:pt>
              </c:strCache>
            </c:strRef>
          </c:cat>
          <c:val>
            <c:numRef>
              <c:f>'Summary according to occupation'!$D$2:$D$8</c:f>
              <c:numCache>
                <c:formatCode>General</c:formatCode>
                <c:ptCount val="7"/>
                <c:pt idx="0">
                  <c:v>4.58</c:v>
                </c:pt>
                <c:pt idx="1">
                  <c:v>3.77</c:v>
                </c:pt>
                <c:pt idx="2">
                  <c:v>3.93</c:v>
                </c:pt>
                <c:pt idx="3">
                  <c:v>6.08</c:v>
                </c:pt>
                <c:pt idx="4">
                  <c:v>6.47</c:v>
                </c:pt>
                <c:pt idx="5">
                  <c:v>5.31</c:v>
                </c:pt>
                <c:pt idx="6">
                  <c:v>7.25</c:v>
                </c:pt>
              </c:numCache>
            </c:numRef>
          </c:val>
          <c:extLst>
            <c:ext xmlns:c16="http://schemas.microsoft.com/office/drawing/2014/chart" uri="{C3380CC4-5D6E-409C-BE32-E72D297353CC}">
              <c16:uniqueId val="{00000000-3118-4B2A-A272-91BB8A24FCA1}"/>
            </c:ext>
          </c:extLst>
        </c:ser>
        <c:dLbls>
          <c:showLegendKey val="0"/>
          <c:showVal val="0"/>
          <c:showCatName val="0"/>
          <c:showSerName val="0"/>
          <c:showPercent val="0"/>
          <c:showBubbleSize val="0"/>
        </c:dLbls>
        <c:gapWidth val="100"/>
        <c:overlap val="-24"/>
        <c:axId val="-1731590400"/>
        <c:axId val="-1731589856"/>
      </c:barChart>
      <c:catAx>
        <c:axId val="-17315904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31589856"/>
        <c:crosses val="autoZero"/>
        <c:auto val="1"/>
        <c:lblAlgn val="ctr"/>
        <c:lblOffset val="100"/>
        <c:noMultiLvlLbl val="0"/>
      </c:catAx>
      <c:valAx>
        <c:axId val="-17315898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31590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C0000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'Salary histograms'!$A$2:$A$10</c:f>
              <c:strCache>
                <c:ptCount val="9"/>
                <c:pt idx="0">
                  <c:v>0-200</c:v>
                </c:pt>
                <c:pt idx="1">
                  <c:v>200-400</c:v>
                </c:pt>
                <c:pt idx="2">
                  <c:v>400-600</c:v>
                </c:pt>
                <c:pt idx="3">
                  <c:v>600-800</c:v>
                </c:pt>
                <c:pt idx="4">
                  <c:v>800-1,000</c:v>
                </c:pt>
                <c:pt idx="5">
                  <c:v>1,000-1,200</c:v>
                </c:pt>
                <c:pt idx="6">
                  <c:v>1,200-1,400</c:v>
                </c:pt>
                <c:pt idx="7">
                  <c:v>1,400-1,600</c:v>
                </c:pt>
                <c:pt idx="8">
                  <c:v>1,600-2,000</c:v>
                </c:pt>
              </c:strCache>
            </c:strRef>
          </c:cat>
          <c:val>
            <c:numRef>
              <c:f>'Salary histograms'!$C$2:$C$10</c:f>
              <c:numCache>
                <c:formatCode>0%</c:formatCode>
                <c:ptCount val="9"/>
                <c:pt idx="0">
                  <c:v>5.5991041433370659E-3</c:v>
                </c:pt>
                <c:pt idx="1">
                  <c:v>8.8465845464725648E-2</c:v>
                </c:pt>
                <c:pt idx="2">
                  <c:v>0.42217245240761481</c:v>
                </c:pt>
                <c:pt idx="3">
                  <c:v>0.31802911534154538</c:v>
                </c:pt>
                <c:pt idx="4">
                  <c:v>9.7424412094064952E-2</c:v>
                </c:pt>
                <c:pt idx="5">
                  <c:v>4.0313549832026875E-2</c:v>
                </c:pt>
                <c:pt idx="6">
                  <c:v>1.3437849944008958E-2</c:v>
                </c:pt>
                <c:pt idx="7">
                  <c:v>1.2318029115341545E-2</c:v>
                </c:pt>
                <c:pt idx="8">
                  <c:v>2.2396416573348264E-3</c:v>
                </c:pt>
              </c:numCache>
            </c:numRef>
          </c:val>
          <c:extLst>
            <c:ext xmlns:c16="http://schemas.microsoft.com/office/drawing/2014/chart" uri="{C3380CC4-5D6E-409C-BE32-E72D297353CC}">
              <c16:uniqueId val="{00000000-4508-4F47-B140-B162564BC201}"/>
            </c:ext>
          </c:extLst>
        </c:ser>
        <c:dLbls>
          <c:showLegendKey val="0"/>
          <c:showVal val="0"/>
          <c:showCatName val="0"/>
          <c:showSerName val="0"/>
          <c:showPercent val="0"/>
          <c:showBubbleSize val="0"/>
        </c:dLbls>
        <c:gapWidth val="100"/>
        <c:overlap val="-24"/>
        <c:axId val="-1731580608"/>
        <c:axId val="-1731580064"/>
      </c:barChart>
      <c:catAx>
        <c:axId val="-17315806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31580064"/>
        <c:crosses val="autoZero"/>
        <c:auto val="1"/>
        <c:lblAlgn val="ctr"/>
        <c:lblOffset val="100"/>
        <c:noMultiLvlLbl val="0"/>
      </c:catAx>
      <c:valAx>
        <c:axId val="-173158006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31580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0.28024</cdr:y>
    </cdr:from>
    <cdr:to>
      <cdr:x>0.04873</cdr:x>
      <cdr:y>0.52835</cdr:y>
    </cdr:to>
    <cdr:sp macro="" textlink="">
      <cdr:nvSpPr>
        <cdr:cNvPr id="4" name="TextBox 1">
          <a:extLst xmlns:a="http://schemas.openxmlformats.org/drawingml/2006/main">
            <a:ext uri="{FF2B5EF4-FFF2-40B4-BE49-F238E27FC236}">
              <a16:creationId xmlns:a16="http://schemas.microsoft.com/office/drawing/2014/main" id="{3A826E05-1170-B246-AF17-C05930837FF0}"/>
            </a:ext>
          </a:extLst>
        </cdr:cNvPr>
        <cdr:cNvSpPr txBox="1"/>
      </cdr:nvSpPr>
      <cdr:spPr>
        <a:xfrm xmlns:a="http://schemas.openxmlformats.org/drawingml/2006/main">
          <a:off x="0" y="1226820"/>
          <a:ext cx="348486" cy="1086144"/>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000">
              <a:solidFill>
                <a:schemeClr val="tx1">
                  <a:lumMod val="75000"/>
                  <a:lumOff val="25000"/>
                </a:schemeClr>
              </a:solidFill>
              <a:latin typeface="Arial" panose="020B0604020202020204" pitchFamily="34" charset="0"/>
              <a:cs typeface="Arial" panose="020B0604020202020204" pitchFamily="34" charset="0"/>
            </a:rPr>
            <a:t>GEL</a:t>
          </a:r>
        </a:p>
        <a:p xmlns:a="http://schemas.openxmlformats.org/drawingml/2006/main">
          <a:endParaRPr lang="en-US" sz="1000">
            <a:solidFill>
              <a:schemeClr val="tx1">
                <a:lumMod val="75000"/>
                <a:lumOff val="25000"/>
              </a:schemeClr>
            </a:solidFill>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3A49157318274081B16AED655F97F1" ma:contentTypeVersion="4" ma:contentTypeDescription="Create a new document." ma:contentTypeScope="" ma:versionID="4236d77970a03d7e1032f0fc01557993">
  <xsd:schema xmlns:xsd="http://www.w3.org/2001/XMLSchema" xmlns:xs="http://www.w3.org/2001/XMLSchema" xmlns:p="http://schemas.microsoft.com/office/2006/metadata/properties" xmlns:ns3="a5216438-3b52-4489-84ef-d2b7c6a8242d" targetNamespace="http://schemas.microsoft.com/office/2006/metadata/properties" ma:root="true" ma:fieldsID="ec9397a5048a7d5b71fa4a54a587eee8" ns3:_="">
    <xsd:import namespace="a5216438-3b52-4489-84ef-d2b7c6a824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16438-3b52-4489-84ef-d2b7c6a82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Version="6">
  <b:Source>
    <b:Tag>ILO11</b:Tag>
    <b:SourceType>Report</b:SourceType>
    <b:Guid>{EC53E551-CC80-44AA-9A16-D1F59531B08B}</b:Guid>
    <b:Title>Decent work for domestic workers. International Labour Conference 100th Session.</b:Title>
    <b:Year>2011</b:Year>
    <b:Author>
      <b:Author>
        <b:NameList>
          <b:Person>
            <b:Last>ILO</b:Last>
          </b:Person>
        </b:NameList>
      </b:Author>
    </b:Author>
    <b:Publisher>ILO Office</b:Publisher>
    <b:City>Geneva</b:City>
    <b:RefOrder>1</b:RefOrder>
  </b:Source>
  <b:Source>
    <b:Tag>DSo</b:Tag>
    <b:SourceType>Report</b:SourceType>
    <b:Guid>{85E294CD-31D0-4895-A3EB-761A30C7EB7D}</b:Guid>
    <b:Title>Moving Towards Decent Work for Domestic Workers: An Overview of ILO's Work. Working Paper 2/2010</b:Title>
    <b:Publisher>International Labor Office</b:Publisher>
    <b:Author>
      <b:Author>
        <b:NameList>
          <b:Person>
            <b:Last>D’Souza</b:Last>
            <b:First>Asha </b:First>
          </b:Person>
        </b:NameList>
      </b:Author>
    </b:Author>
    <b:Year>2010</b:Year>
    <b:City>Geneva</b:City>
    <b:RefOrder>2</b:RefOrder>
  </b:Source>
  <b:Source>
    <b:Tag>Ana19</b:Tag>
    <b:SourceType>Report</b:SourceType>
    <b:Guid>{0561B09E-F5EE-475D-B726-1123654AE99E}</b:Guid>
    <b:Author>
      <b:Author>
        <b:NameList>
          <b:Person>
            <b:Last>Núñez</b:Last>
            <b:First>Ana</b:First>
          </b:Person>
          <b:Person>
            <b:Last>Lima</b:Last>
            <b:First>Elba</b:First>
          </b:Person>
        </b:NameList>
      </b:Author>
    </b:Author>
    <b:Title>Gender-Based Violence in Paid Domestic Work in Latin America and the Caribbean: Experiences, Voices, Actions and Recommendations of Workers' Organizations to Eliminate It.</b:Title>
    <b:Year>2019</b:Year>
    <b:Publisher>CARE, IDWF, CONLACTRAHO</b:Publisher>
    <b:RefOrder>5</b:RefOrder>
  </b:Source>
  <b:Source>
    <b:Tag>The19</b:Tag>
    <b:SourceType>Report</b:SourceType>
    <b:Guid>{565482E0-DCA1-40B4-A27A-96ED84DF3E68}</b:Guid>
    <b:Author>
      <b:Author>
        <b:Corporate>The World Bank</b:Corporate>
      </b:Author>
    </b:Author>
    <b:Title>Why should we care about care? Supply and Demand Assessment of Care Services in Georgia: A Mixed Methods Study</b:Title>
    <b:Year>2019</b:Year>
    <b:Publisher>The World Bank. South Caucasus Gender Program</b:Publisher>
    <b:RefOrder>7</b:RefOrder>
  </b:Source>
  <b:Source>
    <b:Tag>Cor13</b:Tag>
    <b:SourceType>JournalArticle</b:SourceType>
    <b:Guid>{822CDEC1-C8BA-400A-A2B2-0643757F1F05}</b:Guid>
    <b:Author>
      <b:Author>
        <b:NameList>
          <b:Person>
            <b:Last>Cortés</b:Last>
            <b:First>Patricia</b:First>
          </b:Person>
          <b:Person>
            <b:Last>Pan</b:Last>
            <b:First>Jessica</b:First>
          </b:Person>
        </b:NameList>
      </b:Author>
    </b:Author>
    <b:Title>Outsourcing Household Production: Foreign Domestic Workers and Native Labor Supply in Hong Kong</b:Title>
    <b:Year>2013</b:Year>
    <b:JournalName>Journal of Labor Economics</b:JournalName>
    <b:Pages>327-371</b:Pages>
    <b:RefOrder>10</b:RefOrder>
  </b:Source>
  <b:Source>
    <b:Tag>Jos19</b:Tag>
    <b:SourceType>JournalArticle</b:SourceType>
    <b:Guid>{FBA298D4-D4AD-473F-B3DD-6F543F753ACE}</b:Guid>
    <b:Title>Domestic workers and the challenges of collectivization: labor NGOs, neighborhoods, apartment complexes</b:Title>
    <b:Year>2019</b:Year>
    <b:JournalName>Decision</b:JournalName>
    <b:Pages>99–109</b:Pages>
    <b:Author>
      <b:Author>
        <b:NameList>
          <b:Person>
            <b:Last>Joseph</b:Last>
            <b:First>Rajesh</b:First>
          </b:Person>
          <b:Person>
            <b:Last>Natrajan</b:Last>
            <b:First>Balmurli </b:First>
          </b:Person>
          <b:Person>
            <b:Last>Lobo</b:Last>
            <b:First>Roshni Lobo</b:First>
          </b:Person>
        </b:NameList>
      </b:Author>
    </b:Author>
    <b:RefOrder>12</b:RefOrder>
  </b:Source>
  <b:Source>
    <b:Tag>Ngw18</b:Tag>
    <b:SourceType>JournalArticle</b:SourceType>
    <b:Guid>{7161E39C-357A-4121-AF4D-0B37C0DAADF2}</b:Guid>
    <b:Title>Trade Union Organising and Recruitment System of Domestic Workers in Nigeria</b:Title>
    <b:Year>2018</b:Year>
    <b:City>Benin</b:City>
    <b:Author>
      <b:Author>
        <b:NameList>
          <b:Person>
            <b:Last>Ngwamma</b:Last>
            <b:Middle>C.</b:Middle>
            <b:First>J. </b:First>
          </b:Person>
          <b:Person>
            <b:Last>Ogunlusi</b:Last>
            <b:First>G. </b:First>
          </b:Person>
          <b:Person>
            <b:Last>Amuno</b:Last>
            <b:First>J. </b:First>
          </b:Person>
        </b:NameList>
      </b:Author>
    </b:Author>
    <b:JournalName>Accounting and Taxation Review </b:JournalName>
    <b:Pages>86-98</b:Pages>
    <b:RefOrder>13</b:RefOrder>
  </b:Source>
  <b:Source>
    <b:Tag>Gon10</b:Tag>
    <b:SourceType>JournalArticle</b:SourceType>
    <b:Guid>{2F3B3381-2956-4F70-B1B1-31E7B21C93A3}</b:Guid>
    <b:Title>Crossroads of Empowerment: The Organisation of Women Domestic Workers in Brazil</b:Title>
    <b:Year>2010</b:Year>
    <b:City>Oxford</b:City>
    <b:Author>
      <b:Author>
        <b:NameList>
          <b:Person>
            <b:Last>Gonçalves</b:Last>
            <b:First>Terezinha</b:First>
          </b:Person>
        </b:NameList>
      </b:Author>
    </b:Author>
    <b:JournalName>IDS Bulletin</b:JournalName>
    <b:Pages>62-69</b:Pages>
    <b:RefOrder>14</b:RefOrder>
  </b:Source>
  <b:Source>
    <b:Tag>Mou17</b:Tag>
    <b:SourceType>Report</b:SourceType>
    <b:Guid>{30403FE1-904C-4B4D-BAAD-299DF932D6EC}</b:Guid>
    <b:Title>Empowering DomesticWorkers: A Critical Analysis of the Belgian Service Voucher System</b:Title>
    <b:Year>2017</b:Year>
    <b:Author>
      <b:Author>
        <b:NameList>
          <b:Person>
            <b:Last>Mousaid</b:Last>
            <b:First>Sarah </b:First>
          </b:Person>
          <b:Person>
            <b:Last>Bosmans</b:Last>
            <b:First>Kim</b:First>
          </b:Person>
          <b:Person>
            <b:Last>Vanroelen</b:Last>
            <b:First>Christophe </b:First>
          </b:Person>
        </b:NameList>
      </b:Author>
    </b:Author>
    <b:RefOrder>11</b:RefOrder>
  </b:Source>
  <b:Source>
    <b:Tag>ILO131</b:Tag>
    <b:SourceType>Report</b:SourceType>
    <b:Guid>{BC88D8B5-EF9E-407B-B8D4-48B8D702F38B}</b:Guid>
    <b:Title>Decent work indicators : guidelines for producers and users of statistical and legal framework indicators: ILO</b:Title>
    <b:Year>2013</b:Year>
    <b:Author>
      <b:Author>
        <b:Corporate>ILO</b:Corporate>
      </b:Author>
    </b:Author>
    <b:Publisher>International Labour Organization</b:Publisher>
    <b:City>Geneva</b:City>
    <b:RefOrder>3</b:RefOrder>
  </b:Source>
  <b:Source>
    <b:Tag>Psy11</b:Tag>
    <b:SourceType>JournalArticle</b:SourceType>
    <b:Guid>{19D61A02-BEE6-409E-938E-A8CB6F3F2126}</b:Guid>
    <b:Title>Psychosocial and Other Working Conditions: Variation by Employment Arrangement in a Sample of Working Australians</b:Title>
    <b:Year>2011</b:Year>
    <b:Author>
      <b:Author>
        <b:NameList>
          <b:Person>
            <b:Last>LaMontagne</b:Last>
            <b:First>A</b:First>
          </b:Person>
          <b:Person>
            <b:Last>Smith</b:Last>
            <b:First>P</b:First>
          </b:Person>
          <b:Person>
            <b:Last>Louie</b:Last>
            <b:First>A</b:First>
          </b:Person>
          <b:Person>
            <b:Last>Quinlan</b:Last>
            <b:First>M</b:First>
          </b:Person>
          <b:Person>
            <b:Last>A</b:Last>
            <b:First>Ostry</b:First>
          </b:Person>
          <b:Person>
            <b:Last>A</b:Last>
            <b:First>Shoveller</b:First>
          </b:Person>
        </b:NameList>
      </b:Author>
    </b:Author>
    <b:JournalName>American Journal of Industrial Medicine</b:JournalName>
    <b:RefOrder>6</b:RefOrder>
  </b:Source>
  <b:Source>
    <b:Tag>Dav98</b:Tag>
    <b:SourceType>JournalArticle</b:SourceType>
    <b:Guid>{05340BBB-5D58-4AD2-8EA9-8AA1AA6E37D6}</b:Guid>
    <b:Author>
      <b:Author>
        <b:NameList>
          <b:Person>
            <b:Last>Davey</b:Last>
            <b:First>J.</b:First>
          </b:Person>
        </b:NameList>
      </b:Author>
    </b:Author>
    <b:Title>Exploring shared options in funding long-term care for older people.</b:Title>
    <b:JournalName>Health and Social Care in the Community  6(3)</b:JournalName>
    <b:Year>1998</b:Year>
    <b:Pages>151–157</b:Pages>
    <b:RefOrder>9</b:RefOrder>
  </b:Source>
  <b:Source>
    <b:Tag>Aro96</b:Tag>
    <b:SourceType>JournalArticle</b:SourceType>
    <b:Guid>{EB1E0064-F6A2-4238-87FB-5170B68862AD}</b:Guid>
    <b:Author>
      <b:Author>
        <b:NameList>
          <b:Person>
            <b:Last>Aronson</b:Last>
            <b:First>J.,</b:First>
            <b:Middle>&amp; Neysmith, S. M</b:Middle>
          </b:Person>
        </b:NameList>
      </b:Author>
    </b:Author>
    <b:Title>You’re not just there to do the work: Depersonalizing policies and the exploitation of home care workers’ labor</b:Title>
    <b:JournalName>Gender and Society, 10(1)</b:JournalName>
    <b:Year>1996</b:Year>
    <b:Pages>59–77</b:Pages>
    <b:RefOrder>8</b:RefOrder>
  </b:Source>
  <b:Source>
    <b:Tag>ILO20</b:Tag>
    <b:SourceType>Report</b:SourceType>
    <b:Guid>{E29A9AA2-8D60-46D3-BC93-55C802F35949}</b:Guid>
    <b:Author>
      <b:Author>
        <b:Corporate>ILO</b:Corporate>
      </b:Author>
    </b:Author>
    <b:Title>Impact of the COVID-19 Crisis on Loss of Jobs and Hours Among Domestic Workers</b:Title>
    <b:Year>2020</b:Year>
    <b:Publisher>International Labour Organization</b:Publisher>
    <b:RefOrder>19</b:RefOrder>
  </b:Source>
  <b:Source>
    <b:Tag>ILO111</b:Tag>
    <b:SourceType>Report</b:SourceType>
    <b:Guid>{B8FDBC3D-FE2D-44F4-ACE2-3239FDF0CB08}</b:Guid>
    <b:Title>Global and regional estimates on domestic workers</b:Title>
    <b:Year>2011</b:Year>
    <b:Author>
      <b:Author>
        <b:Corporate>ILO</b:Corporate>
      </b:Author>
    </b:Author>
    <b:Publisher>ILO</b:Publisher>
    <b:City>Geneva</b:City>
    <b:RefOrder>15</b:RefOrder>
  </b:Source>
  <b:Source>
    <b:Tag>ILO13</b:Tag>
    <b:SourceType>Report</b:SourceType>
    <b:Guid>{0EB2B10D-87A9-4970-8CA9-7F74F64D655B}</b:Guid>
    <b:Title>Domestic workers across the world: global and regional statistics and the extent of legal protection</b:Title>
    <b:Year>2013</b:Year>
    <b:Author>
      <b:Author>
        <b:Corporate>ILO</b:Corporate>
      </b:Author>
    </b:Author>
    <b:Publisher>International Labour Office</b:Publisher>
    <b:City>Geneva</b:City>
    <b:RefOrder>16</b:RefOrder>
  </b:Source>
  <b:Source>
    <b:Tag>Placeholder1</b:Tag>
    <b:SourceType>JournalArticle</b:SourceType>
    <b:Guid>{9335BA86-8E1E-7243-AAF8-6C856E189B9D}</b:Guid>
    <b:Title>Empowering Domestic Workers: A Critical Analysis of the Belgian Service Voucher System</b:Title>
    <b:Year>2017</b:Year>
    <b:Author>
      <b:Author>
        <b:NameList>
          <b:Person>
            <b:Last>Mousaid</b:Last>
            <b:First>Sarah</b:First>
          </b:Person>
          <b:Person>
            <b:Last>Bosmans</b:Last>
            <b:First>Kim</b:First>
          </b:Person>
          <b:Person>
            <b:Last>Vanroelen</b:Last>
            <b:First>Christophe</b:First>
          </b:Person>
        </b:NameList>
      </b:Author>
    </b:Author>
    <b:JournalName>Societies</b:JournalName>
    <b:RefOrder>20</b:RefOrder>
  </b:Source>
  <b:Source>
    <b:Tag>Placeholder2</b:Tag>
    <b:SourceType>JournalArticle</b:SourceType>
    <b:Guid>{C74E40E2-9F02-F14C-A519-8C3D6F84FF09}</b:Guid>
    <b:Author>
      <b:Author>
        <b:NameList>
          <b:Person>
            <b:Last>Ngwamma</b:Last>
            <b:First>J</b:First>
            <b:Middle>C</b:Middle>
          </b:Person>
          <b:Person>
            <b:Last>Ogunlusi</b:Last>
            <b:First>G</b:First>
          </b:Person>
          <b:Person>
            <b:Last>Amuno</b:Last>
            <b:First>J</b:First>
          </b:Person>
        </b:NameList>
      </b:Author>
    </b:Author>
    <b:Title>Trade Union Organising and Recruitment System of Domestic Workers in Nigeria</b:Title>
    <b:JournalName>International Accounting and Taxation Research Group</b:JournalName>
    <b:Year>2018</b:Year>
    <b:RefOrder>21</b:RefOrder>
  </b:Source>
  <b:Source>
    <b:Tag>KAP08</b:Tag>
    <b:SourceType>Report</b:SourceType>
    <b:Guid>{EE71BD6C-1205-1E43-AD96-0009B0B42748}</b:Guid>
    <b:Title>From enclosed domestic labour to training centers: challenges of the union and the ngos in organizing paid child domestic workers in Tanzania </b:Title>
    <b:Year>2008</b:Year>
    <b:Author>
      <b:Author>
        <b:NameList>
          <b:Person>
            <b:Last>Kapinga</b:Last>
            <b:First>Silpha</b:First>
          </b:Person>
        </b:NameList>
      </b:Author>
    </b:Author>
    <b:RefOrder>22</b:RefOrder>
  </b:Source>
  <b:Source>
    <b:Tag>Placeholder3</b:Tag>
    <b:SourceType>JournalArticle</b:SourceType>
    <b:Guid>{7726D2D5-4272-904E-85B7-1342831E7E68}</b:Guid>
    <b:Title>Crossroads of Empowerment: The Organisation of Women Domestic Workers in Brazil</b:Title>
    <b:Year>2010</b:Year>
    <b:Author>
      <b:Author>
        <b:NameList>
          <b:Person>
            <b:Last>Gonçalves</b:Last>
            <b:First>Terezinha</b:First>
          </b:Person>
        </b:NameList>
      </b:Author>
    </b:Author>
    <b:JournalName>Institute of Development Studies</b:JournalName>
    <b:RefOrder>23</b:RefOrder>
  </b:Source>
  <b:Source>
    <b:Tag>Hue13</b:Tag>
    <b:SourceType>Report</b:SourceType>
    <b:Guid>{64CFC211-1C85-9442-A307-3C2171E934B6}</b:Guid>
    <b:Author>
      <b:Author>
        <b:NameList>
          <b:Person>
            <b:Last>Huerta</b:Last>
            <b:First>Yesica</b:First>
          </b:Person>
        </b:NameList>
      </b:Author>
    </b:Author>
    <b:Title>The policy impact of the special regime for domestic workers 2011 reform on domestic worker in Spain</b:Title>
    <b:Year>2013</b:Year>
    <b:Publisher>Central European University</b:Publisher>
    <b:RefOrder>24</b:RefOrder>
  </b:Source>
  <b:Source>
    <b:Tag>Bru17</b:Tag>
    <b:SourceType>Report</b:SourceType>
    <b:Guid>{D466498D-3DF9-BA40-9509-39FBE7E1FF9B}</b:Guid>
    <b:Author>
      <b:Author>
        <b:NameList>
          <b:Person>
            <b:Last>Bruijn</b:Last>
            <b:First>Bart</b:First>
            <b:Middle>de</b:Middle>
          </b:Person>
          <b:Person>
            <b:Last>Chitanava</b:Last>
            <b:First>Maka</b:First>
          </b:Person>
        </b:NameList>
      </b:Author>
    </b:Author>
    <b:Title>Aging and Older Persons in Georgia. An Overview Based on the 2014 General Population Census Data </b:Title>
    <b:Publisher>UNFPA Georgia</b:Publisher>
    <b:City>Tbilisi</b:City>
    <b:Year>2017</b:Year>
    <b:RefOrder>17</b:RefOrder>
  </b:Source>
  <b:Source>
    <b:Tag>ILO06</b:Tag>
    <b:SourceType>Report</b:SourceType>
    <b:Guid>{A479BAF8-042F-6240-BF08-D6B5A8B7FE5D}</b:Guid>
    <b:Author>
      <b:Author>
        <b:NameList>
          <b:Person>
            <b:Last>ILO</b:Last>
          </b:Person>
        </b:NameList>
      </b:Author>
    </b:Author>
    <b:Title>Strategies and practice for labour inspection</b:Title>
    <b:City>Geneva</b:City>
    <b:Year>2006</b:Year>
    <b:RefOrder>18</b:RefOrder>
  </b:Source>
  <b:Source>
    <b:Tag>ILO17</b:Tag>
    <b:SourceType>Report</b:SourceType>
    <b:Guid>{EA6D7C5B-6E3D-410B-9B99-0DC9B6EF600B}</b:Guid>
    <b:Title>“Georgian Labor Law and International Labor Standards.” A training manual for judges, lawyers and legal educators</b:Title>
    <b:Year>2017</b:Year>
    <b:Author>
      <b:Author>
        <b:Corporate>ILO</b:Corporate>
      </b:Author>
    </b:Author>
    <b:Publisher>ILO</b:Publisher>
    <b:RefOrder>4</b:RefOrder>
  </b:Source>
  <b:Source>
    <b:Tag>FMe14</b:Tag>
    <b:SourceType>Report</b:SourceType>
    <b:Guid>{13E81E8C-A60E-48C9-810C-B3668CCC41AE}</b:Guid>
    <b:Author>
      <b:Author>
        <b:Corporate>F. Mehran</b:Corporate>
      </b:Author>
    </b:Author>
    <b:Title>ILO Survey on Domestic Workers: Preliminary Guidelines</b:Title>
    <b:Year>2014</b:Year>
    <b:Publisher>ILO</b:Publisher>
    <b:City>Geneva</b:City>
    <b:RefOrder>25</b:RefOrder>
  </b:Source>
  <b:Source>
    <b:Tag>Ame14</b:Tag>
    <b:SourceType>Report</b:SourceType>
    <b:Guid>{2A4BA363-F133-4FC2-A347-D91EB7EA8710}</b:Guid>
    <b:Author>
      <b:Author>
        <b:NameList>
          <b:Person>
            <b:Last>Dejardin</b:Last>
            <b:First>Amelita</b:First>
            <b:Middle>King</b:Middle>
          </b:Person>
        </b:NameList>
      </b:Author>
    </b:Author>
    <b:Title>Qualitative research on employment relationship and working conditions: preliminary guidelines</b:Title>
    <b:Year>2014</b:Year>
    <b:Publisher>ILO</b:Publisher>
    <b:City>Geneva</b:City>
    <b:RefOrder>26</b:RefOrder>
  </b:Source>
</b:Sources>
</file>

<file path=customXml/itemProps1.xml><?xml version="1.0" encoding="utf-8"?>
<ds:datastoreItem xmlns:ds="http://schemas.openxmlformats.org/officeDocument/2006/customXml" ds:itemID="{4861BB02-F039-4FB2-835A-F7154472A8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2C1C13-50DA-4F94-8D8A-87490785C2D1}">
  <ds:schemaRefs>
    <ds:schemaRef ds:uri="http://schemas.microsoft.com/sharepoint/v3/contenttype/forms"/>
  </ds:schemaRefs>
</ds:datastoreItem>
</file>

<file path=customXml/itemProps3.xml><?xml version="1.0" encoding="utf-8"?>
<ds:datastoreItem xmlns:ds="http://schemas.openxmlformats.org/officeDocument/2006/customXml" ds:itemID="{26052C87-4744-4D4E-8380-06311C871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16438-3b52-4489-84ef-d2b7c6a82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4F0277-938C-4CA3-A355-F8B07A59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29898</Words>
  <Characters>170423</Characters>
  <Application>Microsoft Office Word</Application>
  <DocSecurity>0</DocSecurity>
  <Lines>1420</Lines>
  <Paragraphs>399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FINAL report</vt:lpstr>
      <vt:lpstr>FINAL report</vt:lpstr>
    </vt:vector>
  </TitlesOfParts>
  <Company/>
  <LinksUpToDate>false</LinksUpToDate>
  <CharactersWithSpaces>199922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dc:title>
  <dc:creator>Norberto Pignatti</dc:creator>
  <cp:lastModifiedBy>Nani Bendeliani</cp:lastModifiedBy>
  <cp:revision>3</cp:revision>
  <cp:lastPrinted>2021-01-12T23:18:00Z</cp:lastPrinted>
  <dcterms:created xsi:type="dcterms:W3CDTF">2021-02-15T10:22:00Z</dcterms:created>
  <dcterms:modified xsi:type="dcterms:W3CDTF">2021-02-15T10:22:00Z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0x010100D63A49157318274081B16AED655F97F1</vt:lpwstr>
  </property>
</Properties>
</file>